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56"/>
        </w:rPr>
        <w:t>AI Investment Robot</w:t>
      </w:r>
    </w:p>
    <w:p>
      <w:pPr>
        <w:jc w:val="center"/>
      </w:pPr>
      <w:r>
        <w:rPr>
          <w:color w:val="2563EB"/>
          <w:sz w:val="32"/>
        </w:rPr>
        <w:t>Documentação Técnica do Projeto</w:t>
      </w:r>
    </w:p>
    <w:p/>
    <w:p>
      <w:pPr>
        <w:jc w:val="center"/>
      </w:pPr>
      <w:r>
        <w:rPr>
          <w:color w:val="64748B"/>
          <w:sz w:val="24"/>
        </w:rPr>
        <w:t>Desenvolvido por: Andre Kim Scarton</w:t>
        <w:br/>
        <w:t>Data: June 2026</w:t>
        <w:br/>
        <w:t>Tecnologia: Python · Llama 3.2 (Ollama) · NewsAPI · yfinance</w:t>
      </w:r>
    </w:p>
    <w:p/>
    <w:p>
      <w:pPr>
        <w:jc w:val="center"/>
      </w:pPr>
      <w:r>
        <w:rPr>
          <w:i/>
          <w:color w:val="92400E"/>
          <w:sz w:val="20"/>
        </w:rPr>
        <w:t>⚠️  Este documento é de uso informacional e educacional.</w:t>
        <w:br/>
        <w:t>Não constitui recomendação financeira.</w:t>
      </w:r>
    </w:p>
    <w:p>
      <w:r>
        <w:br w:type="page"/>
      </w:r>
    </w:p>
    <w:p>
      <w:pPr>
        <w:pStyle w:val="Heading1"/>
      </w:pPr>
      <w:r>
        <w:rPr>
          <w:color w:val="0F172A"/>
        </w:rPr>
        <w:t>1. Visão Geral do Projeto</w:t>
      </w:r>
    </w:p>
    <w:p>
      <w:pPr>
        <w:spacing w:after="120"/>
      </w:pPr>
      <w:r>
        <w:rPr>
          <w:sz w:val="22"/>
        </w:rPr>
        <w:t>O AI Investment Robot é um sistema de análise de investimentos desenvolvido em Python que combina três fontes de inteligência para produzir uma decisão fundamentada de Comprar (BUY), Manter (HOLD) ou Vender (SELL) ações de empresas listadas nas bolsas americanas NYSE e NASDAQ:</w:t>
      </w:r>
    </w:p>
    <w:p>
      <w:pPr>
        <w:pStyle w:val="ListBullet"/>
        <w:spacing w:after="60"/>
        <w:ind w:left="283"/>
      </w:pPr>
      <w:r>
        <w:t>Análise de Sentimento de Notícias via LLM (Large Language Model) — Llama 3.2</w:t>
      </w:r>
    </w:p>
    <w:p>
      <w:pPr>
        <w:pStyle w:val="ListBullet"/>
        <w:spacing w:after="60"/>
        <w:ind w:left="283"/>
      </w:pPr>
      <w:r>
        <w:t>Análise Técnica de Preços — regressão linear sobre histórico de 30 dias</w:t>
      </w:r>
    </w:p>
    <w:p>
      <w:pPr>
        <w:pStyle w:val="ListBullet"/>
        <w:spacing w:after="60"/>
        <w:ind w:left="283"/>
      </w:pPr>
      <w:r>
        <w:t>Comparação de Performance com o Mercado — alpha vs S&amp;P 500</w:t>
      </w:r>
    </w:p>
    <w:p>
      <w:pPr>
        <w:spacing w:after="120"/>
      </w:pPr>
      <w:r>
        <w:rPr>
          <w:sz w:val="22"/>
        </w:rPr>
        <w:t>O sistema roda inteiramente no computador local via Ollama, garantindo 100% de privacidade (nenhum dado é enviado a APIs externas de IA). Toda a análise é executada com um único comando no terminal, seguida de um menu interativo.</w:t>
      </w:r>
    </w:p>
    <w:p>
      <w:pPr>
        <w:pStyle w:val="Heading2"/>
      </w:pPr>
      <w:r>
        <w:rPr>
          <w:color w:val="0F172A"/>
        </w:rPr>
        <w:t>1.1 Motivação e Estratégia</w:t>
      </w:r>
    </w:p>
    <w:p>
      <w:pPr>
        <w:spacing w:after="120"/>
      </w:pPr>
      <w:r>
        <w:rPr>
          <w:sz w:val="22"/>
        </w:rPr>
        <w:t>A hipótese central do projeto é que o preço de uma ação reflete, em parte, o sentimento do mercado em relação àquela empresa — e que esse sentimento se manifesta primeiro nas notícias antes de se refletir completamente no preço. Ao combinar a análise qualitativa de notícias (via LLM) com métricas quantitativas de preço (tendência e performance relativa), o sistema busca capturar sinais complementares:</w:t>
      </w:r>
    </w:p>
    <w:p>
      <w:pPr>
        <w:pStyle w:val="ListBullet"/>
        <w:spacing w:after="60"/>
        <w:ind w:left="283"/>
      </w:pPr>
      <w:r>
        <w:t>Notícias positivas + preço em alta = sinal de força → BUY</w:t>
      </w:r>
    </w:p>
    <w:p>
      <w:pPr>
        <w:pStyle w:val="ListBullet"/>
        <w:spacing w:after="60"/>
        <w:ind w:left="283"/>
      </w:pPr>
      <w:r>
        <w:t>Notícias negativas + preço em queda = sinal de fraqueza → SELL</w:t>
      </w:r>
    </w:p>
    <w:p>
      <w:pPr>
        <w:pStyle w:val="ListBullet"/>
        <w:spacing w:after="60"/>
        <w:ind w:left="283"/>
      </w:pPr>
      <w:r>
        <w:t>Sinais mistos ou fracos → HOLD (aguardar mais clareza)</w:t>
      </w:r>
    </w:p>
    <w:p>
      <w:pPr>
        <w:pStyle w:val="Heading2"/>
      </w:pPr>
      <w:r>
        <w:rPr>
          <w:color w:val="0F172A"/>
        </w:rPr>
        <w:t>1.2 Escopo e Limitações Declaradas</w:t>
      </w:r>
    </w:p>
    <w:p>
      <w:pPr>
        <w:spacing w:after="120"/>
      </w:pPr>
      <w:r>
        <w:rPr>
          <w:sz w:val="22"/>
        </w:rPr>
        <w:t>O sistema cobre apenas empresas americanas listadas na NYSE/NASDAQ (ex: AAPL, MSFT, GOOGL, TSLA, AMZN, NVDA, META, NFLX). Esta escolha é intencional: a NewsAPI retorna notícias mais ricas e consistentes em inglês para essas empresas, melhorando significativamente a qualidade da análise de sentimento do LLM.</w:t>
      </w:r>
    </w:p>
    <w:p>
      <w:pPr>
        <w:spacing w:after="120"/>
      </w:pPr>
      <w:r>
        <w:rPr>
          <w:sz w:val="22"/>
        </w:rPr>
        <w:t>Para empresas brasileiras (PETR4, VALE3, ITUB4), a versão gratuita da NewsAPI retorna poucas notícias em português. Uma extensão futura pode integrar RSS feeds do Infomoney ou Valor Econômico para cobrir o mercado B3.</w:t>
      </w:r>
    </w:p>
    <w:p>
      <w:r>
        <w:br w:type="page"/>
      </w:r>
    </w:p>
    <w:p>
      <w:pPr>
        <w:pStyle w:val="Heading1"/>
      </w:pPr>
      <w:r>
        <w:rPr>
          <w:color w:val="0F172A"/>
        </w:rPr>
        <w:t>2. Arquitetura e Pipeline de Execução</w:t>
      </w:r>
    </w:p>
    <w:p>
      <w:pPr>
        <w:spacing w:after="120"/>
      </w:pPr>
      <w:r>
        <w:rPr>
          <w:sz w:val="22"/>
        </w:rPr>
        <w:t>O sistema é organizado como um pipeline linear de 6 etapas, onde a saída de cada etapa alimenta a próxima. O fluxo completo é executado de forma assíncrona onde possível para reduzir o tempo total de análise.</w:t>
      </w:r>
    </w:p>
    <w:p>
      <w:pPr>
        <w:spacing w:before="80" w:after="80"/>
        <w:ind w:left="567"/>
        <w:shd w:val="clear" w:color="auto" w:fill="EFF6FF"/>
      </w:pPr>
      <w:r>
        <w:rPr>
          <w:rFonts w:ascii="Courier New" w:hAnsi="Courier New"/>
          <w:color w:val="0C4A6E"/>
          <w:sz w:val="19"/>
        </w:rPr>
        <w:t>[1] Menu Interativo → Ticker + Nome da Empresa (validação via yfinance)</w:t>
        <w:br/>
        <w:t xml:space="preserve">         │</w:t>
        <w:br/>
        <w:t>[2] Coleta de Notícias → NewsAPI (até 20 artigos, ordenados por relevância)</w:t>
        <w:br/>
        <w:t xml:space="preserve">         │</w:t>
        <w:br/>
        <w:t>[3] Análise de Sentimento Assíncrona → Llama 3.2 (asyncio + httpx)</w:t>
        <w:br/>
        <w:t xml:space="preserve">         │</w:t>
        <w:br/>
        <w:t>[4] Coleta de Dados Financeiros → yfinance (30 dias + benchmark S&amp;P500)</w:t>
        <w:br/>
        <w:t xml:space="preserve">         │</w:t>
        <w:br/>
        <w:t>[5] Cálculo de Indicadores → Tendência + Alpha + Volume</w:t>
        <w:br/>
        <w:t xml:space="preserve">         │</w:t>
        <w:br/>
        <w:t>[6] Motor de Decisão → Score Ponderado → BUY / HOLD / SELL</w:t>
        <w:br/>
        <w:t xml:space="preserve">         │</w:t>
        <w:br/>
        <w:t>[7] Geração de Outputs → Relatório HTML + JSON + CSV + Log</w:t>
      </w:r>
    </w:p>
    <w:p>
      <w:pPr>
        <w:pStyle w:val="Heading2"/>
      </w:pPr>
      <w:r>
        <w:rPr>
          <w:color w:val="0F172A"/>
        </w:rPr>
        <w:t>2.1 Por que esse pipeline?</w:t>
      </w:r>
    </w:p>
    <w:p>
      <w:pPr>
        <w:spacing w:after="120"/>
      </w:pPr>
      <w:r>
        <w:rPr>
          <w:sz w:val="22"/>
        </w:rPr>
        <w:t>A separação em etapas distintas oferece três vantagens principais: (1) cada módulo pode ser testado e melhorado independentemente; (2) a análise de sentimento pode rodar em paralelo com a coleta de dados financeiros caso se queira otimizar ainda mais o tempo; (3) os outputs intermediários (JSON, CSV) permitem análise e backtesting posteriores sem precisar reexecutar o sistema.</w:t>
      </w:r>
    </w:p>
    <w:p>
      <w:r>
        <w:br w:type="page"/>
      </w:r>
    </w:p>
    <w:p>
      <w:pPr>
        <w:pStyle w:val="Heading1"/>
      </w:pPr>
      <w:r>
        <w:rPr>
          <w:color w:val="0F172A"/>
        </w:rPr>
        <w:t>3. Módulo 1 — Coleta de Notícias (NewsAPI)</w:t>
      </w:r>
    </w:p>
    <w:p>
      <w:pPr>
        <w:spacing w:after="120"/>
      </w:pPr>
      <w:r>
        <w:rPr>
          <w:sz w:val="22"/>
        </w:rPr>
        <w:t>A função dsa_collect_news() faz uma requisição à NewsAPI buscando artigos recentes sobre a empresa. Para cada artigo, extrai o título e o resumo (description), que serão enviados ao LLM na etapa seguinte.</w:t>
      </w:r>
    </w:p>
    <w:p>
      <w:pPr>
        <w:pStyle w:val="Heading2"/>
      </w:pPr>
      <w:r>
        <w:rPr>
          <w:color w:val="0F172A"/>
        </w:rPr>
        <w:t>3.1 Parâmetros da requisição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F172A"/>
          </w:tcPr>
          <w:p>
            <w:r>
              <w:rPr>
                <w:b/>
                <w:color w:val="F8FAFC"/>
                <w:sz w:val="20"/>
              </w:rPr>
              <w:t>Parâmetro</w:t>
            </w:r>
          </w:p>
        </w:tc>
        <w:tc>
          <w:tcPr>
            <w:tcW w:type="dxa" w:w="3041"/>
            <w:shd w:val="clear" w:color="auto" w:fill="0F172A"/>
          </w:tcPr>
          <w:p>
            <w:r>
              <w:rPr>
                <w:b/>
                <w:color w:val="F8FAFC"/>
                <w:sz w:val="20"/>
              </w:rPr>
              <w:t>Valor</w:t>
            </w:r>
          </w:p>
        </w:tc>
        <w:tc>
          <w:tcPr>
            <w:tcW w:type="dxa" w:w="3041"/>
            <w:shd w:val="clear" w:color="auto" w:fill="0F172A"/>
          </w:tcPr>
          <w:p>
            <w:r>
              <w:rPr>
                <w:b/>
                <w:color w:val="F8FAFC"/>
                <w:sz w:val="20"/>
              </w:rPr>
              <w:t>Razão da escolha</w:t>
            </w:r>
          </w:p>
        </w:tc>
      </w:tr>
      <w:tr>
        <w:tc>
          <w:tcPr>
            <w:tcW w:type="dxa" w:w="3041"/>
          </w:tcPr>
          <w:p>
            <w:r>
              <w:rPr>
                <w:sz w:val="20"/>
              </w:rPr>
              <w:t>language</w:t>
            </w:r>
          </w:p>
        </w:tc>
        <w:tc>
          <w:tcPr>
            <w:tcW w:type="dxa" w:w="3041"/>
          </w:tcPr>
          <w:p>
            <w:r>
              <w:rPr>
                <w:sz w:val="20"/>
              </w:rPr>
              <w:t>'en' (inglês)</w:t>
            </w:r>
          </w:p>
        </w:tc>
        <w:tc>
          <w:tcPr>
            <w:tcW w:type="dxa" w:w="3041"/>
          </w:tcPr>
          <w:p>
            <w:r>
              <w:rPr>
                <w:sz w:val="20"/>
              </w:rPr>
              <w:t>Maior volume e qualidade de notícias para empresas NYSE/NASDAQ</w:t>
            </w:r>
          </w:p>
        </w:tc>
      </w:tr>
      <w:tr>
        <w:tc>
          <w:tcPr>
            <w:tcW w:type="dxa" w:w="3041"/>
          </w:tcPr>
          <w:p>
            <w:r>
              <w:rPr>
                <w:sz w:val="20"/>
              </w:rPr>
              <w:t>sort_by</w:t>
            </w:r>
          </w:p>
        </w:tc>
        <w:tc>
          <w:tcPr>
            <w:tcW w:type="dxa" w:w="3041"/>
          </w:tcPr>
          <w:p>
            <w:r>
              <w:rPr>
                <w:sz w:val="20"/>
              </w:rPr>
              <w:t>'relevancy'</w:t>
            </w:r>
          </w:p>
        </w:tc>
        <w:tc>
          <w:tcPr>
            <w:tcW w:type="dxa" w:w="3041"/>
          </w:tcPr>
          <w:p>
            <w:r>
              <w:rPr>
                <w:sz w:val="20"/>
              </w:rPr>
              <w:t>Prioriza artigos diretamente relacionados à empresa, não apenas menções</w:t>
            </w:r>
          </w:p>
        </w:tc>
      </w:tr>
      <w:tr>
        <w:tc>
          <w:tcPr>
            <w:tcW w:type="dxa" w:w="3041"/>
          </w:tcPr>
          <w:p>
            <w:r>
              <w:rPr>
                <w:sz w:val="20"/>
              </w:rPr>
              <w:t>page_size</w:t>
            </w:r>
          </w:p>
        </w:tc>
        <w:tc>
          <w:tcPr>
            <w:tcW w:type="dxa" w:w="3041"/>
          </w:tcPr>
          <w:p>
            <w:r>
              <w:rPr>
                <w:sz w:val="20"/>
              </w:rPr>
              <w:t>20 artigos</w:t>
            </w:r>
          </w:p>
        </w:tc>
        <w:tc>
          <w:tcPr>
            <w:tcW w:type="dxa" w:w="3041"/>
          </w:tcPr>
          <w:p>
            <w:r>
              <w:rPr>
                <w:sz w:val="20"/>
              </w:rPr>
              <w:t>Suficiente para análise estatística sem comprometer o tempo de resposta do LLM</w:t>
            </w:r>
          </w:p>
        </w:tc>
      </w:tr>
      <w:tr>
        <w:tc>
          <w:tcPr>
            <w:tcW w:type="dxa" w:w="3041"/>
          </w:tcPr>
          <w:p>
            <w:r>
              <w:rPr>
                <w:sz w:val="20"/>
              </w:rPr>
              <w:t>q</w:t>
            </w:r>
          </w:p>
        </w:tc>
        <w:tc>
          <w:tcPr>
            <w:tcW w:type="dxa" w:w="3041"/>
          </w:tcPr>
          <w:p>
            <w:r>
              <w:rPr>
                <w:sz w:val="20"/>
              </w:rPr>
              <w:t>Nome da empresa</w:t>
            </w:r>
          </w:p>
        </w:tc>
        <w:tc>
          <w:tcPr>
            <w:tcW w:type="dxa" w:w="3041"/>
          </w:tcPr>
          <w:p>
            <w:r>
              <w:rPr>
                <w:sz w:val="20"/>
              </w:rPr>
              <w:t>Permite busca flexível (ex: 'Apple' ao invés de apenas 'AAPL')</w:t>
            </w:r>
          </w:p>
        </w:tc>
      </w:tr>
    </w:tbl>
    <w:p/>
    <w:p>
      <w:pPr>
        <w:pStyle w:val="Heading2"/>
      </w:pPr>
      <w:r>
        <w:rPr>
          <w:color w:val="0F172A"/>
        </w:rPr>
        <w:t>3.2 Tratamento de dados e filtragem</w:t>
      </w:r>
    </w:p>
    <w:p>
      <w:pPr>
        <w:spacing w:after="120"/>
      </w:pPr>
      <w:r>
        <w:rPr>
          <w:sz w:val="22"/>
        </w:rPr>
        <w:t>Antes de passar os artigos ao LLM, o sistema aplica duas regras de limpeza:</w:t>
      </w:r>
    </w:p>
    <w:p>
      <w:pPr>
        <w:pStyle w:val="ListBullet"/>
        <w:spacing w:after="60"/>
        <w:ind w:left="283"/>
      </w:pPr>
      <w:r>
        <w:t>Artigos com '[Removed]' no título são descartados (conteúdo removido pela fonte após publicação)</w:t>
      </w:r>
    </w:p>
    <w:p>
      <w:pPr>
        <w:pStyle w:val="ListBullet"/>
        <w:spacing w:after="60"/>
        <w:ind w:left="283"/>
      </w:pPr>
      <w:r>
        <w:t>Campos None são convertidos para string vazia (evita erros no payload JSON para o Ollama)</w:t>
      </w:r>
    </w:p>
    <w:p>
      <w:pPr>
        <w:spacing w:after="120"/>
      </w:pPr>
      <w:r>
        <w:rPr>
          <w:sz w:val="22"/>
        </w:rPr>
        <w:t>Se a NewsAPI retornar 0 artigos válidos, o sistema registra um WARNING no log, retorna lista vazia e define a decisão padrão como HOLD.</w:t>
      </w:r>
    </w:p>
    <w:p>
      <w:r>
        <w:br w:type="page"/>
      </w:r>
    </w:p>
    <w:p>
      <w:pPr>
        <w:pStyle w:val="Heading1"/>
      </w:pPr>
      <w:r>
        <w:rPr>
          <w:color w:val="0F172A"/>
        </w:rPr>
        <w:t>4. Módulo 2 — Análise de Sentimento com LLM (Llama 3.2)</w:t>
      </w:r>
    </w:p>
    <w:p>
      <w:pPr>
        <w:spacing w:after="120"/>
      </w:pPr>
      <w:r>
        <w:rPr>
          <w:sz w:val="22"/>
        </w:rPr>
        <w:t>Este é o módulo central do projeto. Cada artigo coletado é enviado ao modelo Llama 3.2 rodando localmente via Ollama, que o classifica como positive, negative ou neutral e fornece uma justificativa curta.</w:t>
      </w:r>
    </w:p>
    <w:p>
      <w:pPr>
        <w:pStyle w:val="Heading2"/>
      </w:pPr>
      <w:r>
        <w:rPr>
          <w:color w:val="0F172A"/>
        </w:rPr>
        <w:t>4.1 Por que usar um LLM para análise de sentimento?</w:t>
      </w:r>
    </w:p>
    <w:p>
      <w:pPr>
        <w:spacing w:after="120"/>
      </w:pPr>
      <w:r>
        <w:rPr>
          <w:sz w:val="22"/>
        </w:rPr>
        <w:t>Técnicas tradicionais de NLP (como VADER ou análise léxica) falham em capturar contexto financeiro complexo. Por exemplo, 'Apple reduz previsão de vendas' é inequivocamente negativo para o investidor, mas um modelo léxico pode classificar como neutro pela ausência de palavras explicitamente negativas. O LLM entende o contexto de negócios e pode raciocinar sobre implicações — exatamente como um analista financeiro humano faria.</w:t>
      </w:r>
    </w:p>
    <w:p>
      <w:pPr>
        <w:pStyle w:val="Heading2"/>
      </w:pPr>
      <w:r>
        <w:rPr>
          <w:color w:val="0F172A"/>
        </w:rPr>
        <w:t>4.2 Estratégia assíncrona (asyncio)</w:t>
      </w:r>
    </w:p>
    <w:p>
      <w:pPr>
        <w:spacing w:after="120"/>
      </w:pPr>
      <w:r>
        <w:rPr>
          <w:sz w:val="22"/>
        </w:rPr>
        <w:t>Em vez de enviar um artigo por vez ao Ollama (sequencial), o sistema usa asyncio.gather() para disparar todas as requisições em paralelo, limitadas por um Semaphore para não sobrecarregar o servidor local.</w:t>
      </w:r>
    </w:p>
    <w:p>
      <w:pPr>
        <w:spacing w:before="80" w:after="80"/>
        <w:ind w:left="567"/>
        <w:shd w:val="clear" w:color="auto" w:fill="EFF6FF"/>
      </w:pPr>
      <w:r>
        <w:rPr>
          <w:rFonts w:ascii="Courier New" w:hAnsi="Courier New"/>
          <w:color w:val="0C4A6E"/>
          <w:sz w:val="19"/>
        </w:rPr>
        <w:t>sem = asyncio.Semaphore(MAX_CONCURRENT)  # MAX_CONCURRENT = 3 para Llama local</w:t>
        <w:br/>
        <w:t>tasks = [dsa_analyze_single_article(a, sem, company, client) for a in articles]</w:t>
        <w:br/>
        <w:t>results = await asyncio.gather(*tasks)</w:t>
      </w:r>
    </w:p>
    <w:p>
      <w:pPr>
        <w:spacing w:after="120"/>
      </w:pPr>
      <w:r>
        <w:rPr>
          <w:sz w:val="22"/>
        </w:rPr>
        <w:t>Com 3 chamadas simultâneas e timeout de 120s por chamada, 20 artigos são processados em aproximadamente 30–90 segundos no hardware típico (vs. ~10–20 minutos de forma sequencial).</w:t>
      </w:r>
    </w:p>
    <w:p>
      <w:pPr>
        <w:pStyle w:val="Heading2"/>
      </w:pPr>
      <w:r>
        <w:rPr>
          <w:color w:val="0F172A"/>
        </w:rPr>
        <w:t>4.3 Design do Prompt</w:t>
      </w:r>
    </w:p>
    <w:p>
      <w:pPr>
        <w:spacing w:after="120"/>
      </w:pPr>
      <w:r>
        <w:rPr>
          <w:sz w:val="22"/>
        </w:rPr>
        <w:t>O prompt foi cuidadosamente estruturado para maximizar a consistência das respostas:</w:t>
      </w:r>
    </w:p>
    <w:p>
      <w:pPr>
        <w:spacing w:before="80" w:after="80"/>
        <w:ind w:left="567"/>
        <w:shd w:val="clear" w:color="auto" w:fill="EFF6FF"/>
      </w:pPr>
      <w:r>
        <w:rPr>
          <w:rFonts w:ascii="Courier New" w:hAnsi="Courier New"/>
          <w:color w:val="0C4A6E"/>
          <w:sz w:val="19"/>
        </w:rPr>
        <w:t>System: You are a financial analyst specialized in market news sentiment analysis.</w:t>
        <w:br/>
        <w:t xml:space="preserve">        Analyze the title and summary of the provided news article about {company}.</w:t>
        <w:br/>
        <w:t xml:space="preserve">        Respond ONLY in this exact format: &lt;category&gt; - &lt;short justification&gt;</w:t>
        <w:br/>
        <w:t xml:space="preserve">        Where &lt;category&gt; is exactly one of: positive, negative, neutral</w:t>
        <w:br/>
        <w:t xml:space="preserve">        Example: negative - regulatory scandal involving user data</w:t>
        <w:br/>
        <w:t xml:space="preserve">        Do not add anything else.</w:t>
        <w:br/>
        <w:br/>
        <w:t>User:   Title: {article_title}</w:t>
        <w:br/>
        <w:t xml:space="preserve">        Summary: {article_summary}</w:t>
      </w:r>
    </w:p>
    <w:p>
      <w:pPr>
        <w:spacing w:after="120"/>
      </w:pPr>
      <w:r>
        <w:rPr>
          <w:sz w:val="22"/>
        </w:rPr>
        <w:t>Decisões de design do prompt:</w:t>
      </w:r>
    </w:p>
    <w:p>
      <w:pPr>
        <w:pStyle w:val="ListBullet"/>
        <w:spacing w:after="60"/>
        <w:ind w:left="283"/>
      </w:pPr>
      <w:r>
        <w:t>Formato rígido (categoria - justificativa): facilita o parsing programático e reduz respostas ambíguas</w:t>
      </w:r>
    </w:p>
    <w:p>
      <w:pPr>
        <w:pStyle w:val="ListBullet"/>
        <w:spacing w:after="60"/>
        <w:ind w:left="283"/>
      </w:pPr>
      <w:r>
        <w:t>temperature=0.1: próximo a zero para maximizar determinismo e consistência entre execuções</w:t>
      </w:r>
    </w:p>
    <w:p>
      <w:pPr>
        <w:pStyle w:val="ListBullet"/>
        <w:spacing w:after="60"/>
        <w:ind w:left="283"/>
      </w:pPr>
      <w:r>
        <w:t>Exemplo no prompt (few-shot): ancora o modelo ao formato esperado sem exemplos extensos</w:t>
      </w:r>
    </w:p>
    <w:p>
      <w:pPr>
        <w:pStyle w:val="ListBullet"/>
        <w:spacing w:after="60"/>
        <w:ind w:left="283"/>
      </w:pPr>
      <w:r>
        <w:t>Contexto financeiro no papel do sistema: o LLM interpreta as notícias pela ótica do investidor</w:t>
      </w:r>
    </w:p>
    <w:p>
      <w:pPr>
        <w:pStyle w:val="Heading2"/>
      </w:pPr>
      <w:r>
        <w:rPr>
          <w:color w:val="0F172A"/>
        </w:rPr>
        <w:t>4.4 Parsing da resposta e fallback</w:t>
      </w:r>
    </w:p>
    <w:p>
      <w:pPr>
        <w:spacing w:after="120"/>
      </w:pPr>
      <w:r>
        <w:rPr>
          <w:sz w:val="22"/>
        </w:rPr>
        <w:t>A função dsa_parse_sentiment() extrai a categoria e a justificativa da resposta do LLM:</w:t>
      </w:r>
    </w:p>
    <w:p>
      <w:pPr>
        <w:pStyle w:val="ListBullet"/>
        <w:spacing w:after="60"/>
        <w:ind w:left="283"/>
      </w:pPr>
      <w:r>
        <w:t>Separa no primeiro ' - ' (split com maxsplit=1)</w:t>
      </w:r>
    </w:p>
    <w:p>
      <w:pPr>
        <w:pStyle w:val="ListBullet"/>
        <w:spacing w:after="60"/>
        <w:ind w:left="283"/>
      </w:pPr>
      <w:r>
        <w:t>Valida que a categoria é exatamente 'positive', 'negative' ou 'neutral'</w:t>
      </w:r>
    </w:p>
    <w:p>
      <w:pPr>
        <w:pStyle w:val="ListBullet"/>
        <w:spacing w:after="60"/>
        <w:ind w:left="283"/>
      </w:pPr>
      <w:r>
        <w:t>Se a resposta não for parseável, tenta encontrar a palavra-chave em substring</w:t>
      </w:r>
    </w:p>
    <w:p>
      <w:pPr>
        <w:pStyle w:val="ListBullet"/>
        <w:spacing w:after="60"/>
        <w:ind w:left="283"/>
      </w:pPr>
      <w:r>
        <w:t>Se ainda não reconhecer, classifica como 'neutral' e loga o erro — o pipeline não interrompe</w:t>
      </w:r>
    </w:p>
    <w:p>
      <w:pPr>
        <w:spacing w:after="120"/>
      </w:pPr>
      <w:r>
        <w:rPr>
          <w:sz w:val="22"/>
        </w:rPr>
        <w:t>Cada categoria é convertida em score numérico: positive=+1, neutral=0, negative=−1. O score médio de todos os artigos é o sinal de sentimento usado no motor de decisão.</w:t>
      </w:r>
    </w:p>
    <w:p>
      <w:r>
        <w:br w:type="page"/>
      </w:r>
    </w:p>
    <w:p>
      <w:pPr>
        <w:pStyle w:val="Heading1"/>
      </w:pPr>
      <w:r>
        <w:rPr>
          <w:color w:val="0F172A"/>
        </w:rPr>
        <w:t>5. Módulo 3 — Dados Financeiros (yfinance)</w:t>
      </w:r>
    </w:p>
    <w:p>
      <w:pPr>
        <w:spacing w:after="120"/>
      </w:pPr>
      <w:r>
        <w:rPr>
          <w:sz w:val="22"/>
        </w:rPr>
        <w:t>A função dsa_collect_stock_data() coleta dois datasets via yfinance:</w:t>
      </w:r>
    </w:p>
    <w:p>
      <w:pPr>
        <w:pStyle w:val="ListBullet"/>
        <w:spacing w:after="60"/>
        <w:ind w:left="283"/>
      </w:pPr>
      <w:r>
        <w:t>Histórico de 30 dias do ticker analisado (Close, Volume)</w:t>
      </w:r>
    </w:p>
    <w:p>
      <w:pPr>
        <w:pStyle w:val="ListBullet"/>
        <w:spacing w:after="60"/>
        <w:ind w:left="283"/>
      </w:pPr>
      <w:r>
        <w:t>Histórico de 30 dias do S&amp;P 500 (^GSPC) — usado como benchmark de mercado</w:t>
      </w:r>
    </w:p>
    <w:p>
      <w:pPr>
        <w:spacing w:after="120"/>
      </w:pPr>
      <w:r>
        <w:rPr>
          <w:sz w:val="22"/>
        </w:rPr>
        <w:t>Por que 30 dias? Janela suficientemente longa para capturar tendências de médio prazo enquanto permanece relevante para decisões de curto prazo. Janelas muito curtas (7 dias) são muito ruidosas; janelas muito longas (90+ dias) podem refletir condições de mercado que já não são atuais.</w:t>
      </w:r>
    </w:p>
    <w:p>
      <w:pPr>
        <w:spacing w:after="120"/>
      </w:pPr>
      <w:r>
        <w:rPr>
          <w:sz w:val="22"/>
        </w:rPr>
        <w:t>A validação do ticker é feita via yfinance.Ticker(ticker).fast_info.last_price no menu interativo, antes de iniciar o pipeline. Se o ticker não existir ou não tiver preço, o usuário é solicitado a tentar novamente sem encerrar o programa.</w:t>
      </w:r>
    </w:p>
    <w:p>
      <w:r>
        <w:br w:type="page"/>
      </w:r>
    </w:p>
    <w:p>
      <w:pPr>
        <w:pStyle w:val="Heading1"/>
      </w:pPr>
      <w:r>
        <w:rPr>
          <w:color w:val="0F172A"/>
        </w:rPr>
        <w:t>6. Módulo 4 — Indicadores Financeiros</w:t>
      </w:r>
    </w:p>
    <w:p>
      <w:pPr>
        <w:spacing w:after="120"/>
      </w:pPr>
      <w:r>
        <w:rPr>
          <w:sz w:val="22"/>
        </w:rPr>
        <w:t>Três indicadores são calculados sobre os dados coletados. Cada um captura uma dimensão diferente do comportamento do ativo.</w:t>
      </w:r>
    </w:p>
    <w:p>
      <w:pPr>
        <w:pStyle w:val="Heading2"/>
      </w:pPr>
      <w:r>
        <w:rPr>
          <w:color w:val="0F172A"/>
        </w:rPr>
        <w:t>6.1 Tendência de Preço — Regressão Linear (scipy.stats.linregress)</w:t>
      </w:r>
    </w:p>
    <w:p>
      <w:pPr>
        <w:spacing w:after="120"/>
      </w:pPr>
      <w:r>
        <w:rPr>
          <w:sz w:val="22"/>
        </w:rPr>
        <w:t>Por que regressão linear e não simplesmente comparar primeiro vs último preço? A regressão linear é mais robusta a outliers: um dia de volatilidade extrema (ex: resultado de earnings) não distorce a tendência geral como aconteceria com uma comparação simples de dois pontos.</w:t>
      </w:r>
    </w:p>
    <w:p>
      <w:pPr>
        <w:spacing w:before="80" w:after="80"/>
        <w:ind w:left="567"/>
        <w:shd w:val="clear" w:color="auto" w:fill="EFF6FF"/>
      </w:pPr>
      <w:r>
        <w:rPr>
          <w:rFonts w:ascii="Courier New" w:hAnsi="Courier New"/>
          <w:color w:val="0C4A6E"/>
          <w:sz w:val="19"/>
        </w:rPr>
        <w:t>x = np.arange(len(close_prices))   # dias 0, 1, 2, ..., 29</w:t>
        <w:br/>
        <w:t>y = close_prices.values            # preços de fechamento</w:t>
        <w:br/>
        <w:t>slope, _, r_value, _, _ = stats.linregress(x, y)</w:t>
        <w:br/>
        <w:t>slope_pct = slope / close_prices.mean() * 100  # normalizado pelo preço médio</w:t>
      </w:r>
    </w:p>
    <w:p>
      <w:pPr>
        <w:spacing w:after="120"/>
      </w:pPr>
      <w:r>
        <w:rPr>
          <w:sz w:val="22"/>
        </w:rPr>
        <w:t>Métricas retornadas:</w:t>
      </w:r>
    </w:p>
    <w:p>
      <w:pPr>
        <w:pStyle w:val="ListBullet"/>
        <w:spacing w:after="60"/>
        <w:ind w:left="283"/>
      </w:pPr>
      <w:r>
        <w:t>slope_pct_per_day: variação percentual do preço por dia de trading (ex: +0.23%/dia)</w:t>
      </w:r>
    </w:p>
    <w:p>
      <w:pPr>
        <w:pStyle w:val="ListBullet"/>
        <w:spacing w:after="60"/>
        <w:ind w:left="283"/>
      </w:pPr>
      <w:r>
        <w:t>r_squared: coeficiente de determinação — mede quão consistente é a tendência (0 = ruído, 1 = tendência perfeita)</w:t>
      </w:r>
    </w:p>
    <w:p>
      <w:pPr>
        <w:pStyle w:val="ListBullet"/>
        <w:spacing w:after="60"/>
        <w:ind w:left="283"/>
      </w:pPr>
      <w:r>
        <w:t>trend: 'upward' se slope &gt; 0, 'downward' se slope &lt; 0</w:t>
      </w:r>
    </w:p>
    <w:p>
      <w:pPr>
        <w:spacing w:after="120"/>
      </w:pPr>
      <w:r>
        <w:rPr>
          <w:sz w:val="22"/>
        </w:rPr>
        <w:t>No motor de decisão, usa-se apenas o sinal (direção) da tendência via np.sign(slope_pct), não a magnitude. Isso evita que uma tendência extremamente forte domine os outros fatores.</w:t>
      </w:r>
    </w:p>
    <w:p>
      <w:pPr>
        <w:pStyle w:val="Heading2"/>
      </w:pPr>
      <w:r>
        <w:rPr>
          <w:color w:val="0F172A"/>
        </w:rPr>
        <w:t>6.2 Alpha vs S&amp;P 500</w:t>
      </w:r>
    </w:p>
    <w:p>
      <w:pPr>
        <w:spacing w:after="120"/>
      </w:pPr>
      <w:r>
        <w:rPr>
          <w:sz w:val="22"/>
        </w:rPr>
        <w:t>O alpha mede o retorno do ativo em excesso ao retorno do mercado no mesmo período:</w:t>
      </w:r>
    </w:p>
    <w:p>
      <w:pPr>
        <w:spacing w:before="80" w:after="80"/>
        <w:ind w:left="567"/>
        <w:shd w:val="clear" w:color="auto" w:fill="EFF6FF"/>
      </w:pPr>
      <w:r>
        <w:rPr>
          <w:rFonts w:ascii="Courier New" w:hAnsi="Courier New"/>
          <w:color w:val="0C4A6E"/>
          <w:sz w:val="19"/>
        </w:rPr>
        <w:t>stock_ret = (close[-1] / close[0] - 1) * 100   # retorno 30d da ação (%)</w:t>
        <w:br/>
        <w:t>sp500_ret = (sp500[-1] / sp500[0] - 1) * 100   # retorno 30d do S&amp;P500 (%)</w:t>
        <w:br/>
        <w:t>alpha     = stock_ret - sp500_ret               # excesso de retorno</w:t>
      </w:r>
    </w:p>
    <w:p>
      <w:pPr>
        <w:spacing w:after="120"/>
      </w:pPr>
      <w:r>
        <w:rPr>
          <w:sz w:val="22"/>
        </w:rPr>
        <w:t>Alpha positivo significa que o ativo superou o mercado (força relativa). Alpha negativo significa que o ativo ficou abaixo do mercado (fraqueza relativa). Esse indicador é valioso porque isola a performance da ação da movimentação geral do mercado — uma ação pode cair 2% mas ainda mostrar alpha positivo se o S&amp;P500 caiu 5% no mesmo período.</w:t>
      </w:r>
    </w:p>
    <w:p>
      <w:pPr>
        <w:pStyle w:val="Heading2"/>
      </w:pPr>
      <w:r>
        <w:rPr>
          <w:color w:val="0F172A"/>
        </w:rPr>
        <w:t>6.3 Análise de Volume</w:t>
      </w:r>
    </w:p>
    <w:p>
      <w:pPr>
        <w:spacing w:after="120"/>
      </w:pPr>
      <w:r>
        <w:rPr>
          <w:sz w:val="22"/>
        </w:rPr>
        <w:t>O volume é tratado como modificador, não como sinal primário. Ele amplifica ou atenua os outros sinais:</w:t>
      </w:r>
    </w:p>
    <w:p>
      <w:pPr>
        <w:spacing w:before="80" w:after="80"/>
        <w:ind w:left="567"/>
        <w:shd w:val="clear" w:color="auto" w:fill="EFF6FF"/>
      </w:pPr>
      <w:r>
        <w:rPr>
          <w:rFonts w:ascii="Courier New" w:hAnsi="Courier New"/>
          <w:color w:val="0C4A6E"/>
          <w:sz w:val="19"/>
        </w:rPr>
        <w:t>avg_vol  = data['Volume'].mean()         # média 30 dias</w:t>
        <w:br/>
        <w:t>last_vol = data['Volume'].iloc[-1]       # volume do último dia</w:t>
        <w:br/>
        <w:t>chg_pct  = (last_vol - avg_vol) / avg_vol * 100</w:t>
        <w:br/>
        <w:t>signal   = 'high' if chg_pct &gt; 20 else 'low' if chg_pct &lt; -20 else 'normal'</w:t>
      </w:r>
    </w:p>
    <w:p>
      <w:pPr>
        <w:spacing w:after="120"/>
      </w:pPr>
      <w:r>
        <w:rPr>
          <w:sz w:val="22"/>
        </w:rPr>
        <w:t>A lógica do modificador no motor de decisão: volume alto (+20%) indica que o mercado está ativamente participando da direção atual do preço — o sinal é amplificado em 15%. Volume baixo (−20%) indica pouca participação — o sinal é atenuado em 15%, pois movimentos em baixo volume frequentemente revertam. Volume normal não altera o score.</w:t>
      </w:r>
    </w:p>
    <w:p>
      <w:r>
        <w:br w:type="page"/>
      </w:r>
    </w:p>
    <w:p>
      <w:pPr>
        <w:pStyle w:val="Heading1"/>
      </w:pPr>
      <w:r>
        <w:rPr>
          <w:color w:val="0F172A"/>
        </w:rPr>
        <w:t>7. Motor de Decisão — Score Ponderado</w:t>
      </w:r>
    </w:p>
    <w:p>
      <w:pPr>
        <w:spacing w:after="120"/>
      </w:pPr>
      <w:r>
        <w:rPr>
          <w:sz w:val="22"/>
        </w:rPr>
        <w:t>O motor de decisão combina os três sinais em um score composto único, aplicando pesos diferentes a cada fator de acordo com a hipótese de importância relativa de cada um:</w:t>
      </w:r>
    </w:p>
    <w:p>
      <w:pPr>
        <w:spacing w:before="80" w:after="80"/>
        <w:ind w:left="567"/>
        <w:shd w:val="clear" w:color="auto" w:fill="EFF6FF"/>
      </w:pPr>
      <w:r>
        <w:rPr>
          <w:rFonts w:ascii="Courier New" w:hAnsi="Courier New"/>
          <w:color w:val="0C4A6E"/>
          <w:sz w:val="19"/>
        </w:rPr>
        <w:t>composite = (avg_sentiment * 0.45)    # Sentimento — 45% do score</w:t>
        <w:br/>
        <w:t xml:space="preserve">          + (sign(slope_pct) * 0.35)  # Tendência de preço — 35%</w:t>
        <w:br/>
        <w:t xml:space="preserve">          + (sign(alpha_pct) * 0.20)  # Alpha vs S&amp;P500 — 20%</w:t>
        <w:br/>
        <w:br/>
        <w:t># Modificador de volume:</w:t>
        <w:br/>
        <w:t>if volume_signal == 'high':  composite *= 1.15</w:t>
        <w:br/>
        <w:t>if volume_signal == 'low':   composite *= 0.85</w:t>
        <w:br/>
        <w:br/>
        <w:t># Decisão:</w:t>
        <w:br/>
        <w:t>if composite &gt; 0.25:   decision = 'BUY'</w:t>
        <w:br/>
        <w:t>elif composite &lt; -0.25: decision = 'SELL'</w:t>
        <w:br/>
        <w:t>else:                  decision = 'HOLD'</w:t>
      </w:r>
    </w:p>
    <w:p>
      <w:pPr>
        <w:pStyle w:val="Heading2"/>
      </w:pPr>
      <w:r>
        <w:rPr>
          <w:color w:val="0F172A"/>
        </w:rPr>
        <w:t>7.1 Justificativa dos pesos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F172A"/>
          </w:tcPr>
          <w:p>
            <w:r>
              <w:rPr>
                <w:b/>
                <w:color w:val="F8FAFC"/>
                <w:sz w:val="20"/>
              </w:rPr>
              <w:t>Fator</w:t>
            </w:r>
          </w:p>
        </w:tc>
        <w:tc>
          <w:tcPr>
            <w:tcW w:type="dxa" w:w="3041"/>
            <w:shd w:val="clear" w:color="auto" w:fill="0F172A"/>
          </w:tcPr>
          <w:p>
            <w:r>
              <w:rPr>
                <w:b/>
                <w:color w:val="F8FAFC"/>
                <w:sz w:val="20"/>
              </w:rPr>
              <w:t>Peso</w:t>
            </w:r>
          </w:p>
        </w:tc>
        <w:tc>
          <w:tcPr>
            <w:tcW w:type="dxa" w:w="3041"/>
            <w:shd w:val="clear" w:color="auto" w:fill="0F172A"/>
          </w:tcPr>
          <w:p>
            <w:r>
              <w:rPr>
                <w:b/>
                <w:color w:val="F8FAFC"/>
                <w:sz w:val="20"/>
              </w:rPr>
              <w:t>Justificativa</w:t>
            </w:r>
          </w:p>
        </w:tc>
      </w:tr>
      <w:tr>
        <w:tc>
          <w:tcPr>
            <w:tcW w:type="dxa" w:w="3041"/>
          </w:tcPr>
          <w:p>
            <w:r>
              <w:rPr>
                <w:b/>
                <w:sz w:val="20"/>
              </w:rPr>
              <w:t>Sentimento LLM</w:t>
            </w:r>
          </w:p>
        </w:tc>
        <w:tc>
          <w:tcPr>
            <w:tcW w:type="dxa" w:w="3041"/>
          </w:tcPr>
          <w:p>
            <w:r>
              <w:rPr>
                <w:sz w:val="20"/>
              </w:rPr>
              <w:t>45%</w:t>
            </w:r>
          </w:p>
        </w:tc>
        <w:tc>
          <w:tcPr>
            <w:tcW w:type="dxa" w:w="3041"/>
          </w:tcPr>
          <w:p>
            <w:r>
              <w:rPr>
                <w:sz w:val="20"/>
              </w:rPr>
              <w:t>Captura informação qualitativa futura (o mercado ainda não precificou as notícias). Maior peso por ser o diferencial do sistema vs análise técnica pura.</w:t>
            </w:r>
          </w:p>
        </w:tc>
      </w:tr>
      <w:tr>
        <w:tc>
          <w:tcPr>
            <w:tcW w:type="dxa" w:w="3041"/>
          </w:tcPr>
          <w:p>
            <w:r>
              <w:rPr>
                <w:b/>
                <w:sz w:val="20"/>
              </w:rPr>
              <w:t>Tendência de preço</w:t>
            </w:r>
          </w:p>
        </w:tc>
        <w:tc>
          <w:tcPr>
            <w:tcW w:type="dxa" w:w="3041"/>
          </w:tcPr>
          <w:p>
            <w:r>
              <w:rPr>
                <w:sz w:val="20"/>
              </w:rPr>
              <w:t>35%</w:t>
            </w:r>
          </w:p>
        </w:tc>
        <w:tc>
          <w:tcPr>
            <w:tcW w:type="dxa" w:w="3041"/>
          </w:tcPr>
          <w:p>
            <w:r>
              <w:rPr>
                <w:sz w:val="20"/>
              </w:rPr>
              <w:t>O preço já reflete o consenso de mercado. Tendência persistente de 30 dias é um sinal confiável de momentum. Segundo maior peso por ser baseado em dados objetivos.</w:t>
            </w:r>
          </w:p>
        </w:tc>
      </w:tr>
      <w:tr>
        <w:tc>
          <w:tcPr>
            <w:tcW w:type="dxa" w:w="3041"/>
          </w:tcPr>
          <w:p>
            <w:r>
              <w:rPr>
                <w:b/>
                <w:sz w:val="20"/>
              </w:rPr>
              <w:t>Alpha vs S&amp;P500</w:t>
            </w:r>
          </w:p>
        </w:tc>
        <w:tc>
          <w:tcPr>
            <w:tcW w:type="dxa" w:w="3041"/>
          </w:tcPr>
          <w:p>
            <w:r>
              <w:rPr>
                <w:sz w:val="20"/>
              </w:rPr>
              <w:t>20%</w:t>
            </w:r>
          </w:p>
        </w:tc>
        <w:tc>
          <w:tcPr>
            <w:tcW w:type="dxa" w:w="3041"/>
          </w:tcPr>
          <w:p>
            <w:r>
              <w:rPr>
                <w:sz w:val="20"/>
              </w:rPr>
              <w:t>Mede força relativa. Menor peso porque o alpha de 30 dias pode ser influenciado por eventos setoriais e não necessariamente pela empresa em si.</w:t>
            </w:r>
          </w:p>
        </w:tc>
      </w:tr>
      <w:tr>
        <w:tc>
          <w:tcPr>
            <w:tcW w:type="dxa" w:w="3041"/>
          </w:tcPr>
          <w:p>
            <w:r>
              <w:rPr>
                <w:b/>
                <w:sz w:val="20"/>
              </w:rPr>
              <w:t>Volume (modificador)</w:t>
            </w:r>
          </w:p>
        </w:tc>
        <w:tc>
          <w:tcPr>
            <w:tcW w:type="dxa" w:w="3041"/>
          </w:tcPr>
          <w:p>
            <w:r>
              <w:rPr>
                <w:sz w:val="20"/>
              </w:rPr>
              <w:t>±15%</w:t>
            </w:r>
          </w:p>
        </w:tc>
        <w:tc>
          <w:tcPr>
            <w:tcW w:type="dxa" w:w="3041"/>
          </w:tcPr>
          <w:p>
            <w:r>
              <w:rPr>
                <w:sz w:val="20"/>
              </w:rPr>
              <w:t>Não é um sinal de direção — apenas amplifica ou atenua os outros três. Implementado como multiplicador para manter os pesos relativos entre os três fatores.</w:t>
            </w:r>
          </w:p>
        </w:tc>
      </w:tr>
    </w:tbl>
    <w:p/>
    <w:p>
      <w:pPr>
        <w:pStyle w:val="Heading2"/>
      </w:pPr>
      <w:r>
        <w:rPr>
          <w:color w:val="0F172A"/>
        </w:rPr>
        <w:t>7.2 Cálculo da confiança</w:t>
      </w:r>
    </w:p>
    <w:p>
      <w:pPr>
        <w:spacing w:after="120"/>
      </w:pPr>
      <w:r>
        <w:rPr>
          <w:sz w:val="22"/>
        </w:rPr>
        <w:t>A confiança (confidence_pct) reflete o quão longe o score está do limiar de decisão, não a probabilidade de acerto:</w:t>
      </w:r>
    </w:p>
    <w:p>
      <w:pPr>
        <w:pStyle w:val="ListBullet"/>
        <w:spacing w:after="60"/>
        <w:ind w:left="283"/>
      </w:pPr>
      <w:r>
        <w:t>BUY/SELL: confidence = min(|composite| × 100, 95%) — quanto mais extremo o score, maior a confiança</w:t>
      </w:r>
    </w:p>
    <w:p>
      <w:pPr>
        <w:pStyle w:val="ListBullet"/>
        <w:spacing w:after="60"/>
        <w:ind w:left="283"/>
      </w:pPr>
      <w:r>
        <w:t>HOLD: confidence = max(0, 100 − |composite| × 200%) — quanto mais próximo de zero, mais convicto o HOLD</w:t>
      </w:r>
    </w:p>
    <w:p>
      <w:pPr>
        <w:pStyle w:val="ListBullet"/>
        <w:spacing w:after="60"/>
        <w:ind w:left="283"/>
      </w:pPr>
      <w:r>
        <w:t>O teto de 95% existe porque nenhum modelo quantitativo deve expressar certeza absoluta</w:t>
      </w:r>
    </w:p>
    <w:p>
      <w:pPr>
        <w:pStyle w:val="Heading2"/>
      </w:pPr>
      <w:r>
        <w:rPr>
          <w:color w:val="0F172A"/>
        </w:rPr>
        <w:t>7.3 Thresholds e como ajustá-los</w:t>
      </w:r>
    </w:p>
    <w:p>
      <w:pPr>
        <w:spacing w:after="120"/>
      </w:pPr>
      <w:r>
        <w:rPr>
          <w:sz w:val="22"/>
        </w:rPr>
        <w:t>Os thresholds BUY_THRESHOLD = 0.25 e SELL_THRESHOLD = −0.25 foram definidos para exigir que pelo menos dois dos três fatores apontem na mesma direção antes de emitir um sinal não-neutro. Para um perfil mais conservador, aumente para ±0.35; para um perfil mais agressivo, reduza para ±0.15.</w:t>
      </w:r>
    </w:p>
    <w:p>
      <w:r>
        <w:br w:type="page"/>
      </w:r>
    </w:p>
    <w:p>
      <w:pPr>
        <w:pStyle w:val="Heading1"/>
      </w:pPr>
      <w:r>
        <w:rPr>
          <w:color w:val="0F172A"/>
        </w:rPr>
        <w:t>8. Parâmetros de Configuração</w:t>
      </w:r>
    </w:p>
    <w:p>
      <w:pPr>
        <w:spacing w:after="120"/>
      </w:pPr>
      <w:r>
        <w:rPr>
          <w:sz w:val="22"/>
        </w:rPr>
        <w:t>Todos os parâmetros ajustáveis estão no topo do arquivo projeto10-llama-fixed.py como constantes, facilitando a customização sem alterar a lógica do código: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F172A"/>
          </w:tcPr>
          <w:p>
            <w:r>
              <w:rPr>
                <w:b/>
                <w:color w:val="F8FAFC"/>
                <w:sz w:val="20"/>
              </w:rPr>
              <w:t>Parâmetro</w:t>
            </w:r>
          </w:p>
        </w:tc>
        <w:tc>
          <w:tcPr>
            <w:tcW w:type="dxa" w:w="2280"/>
            <w:shd w:val="clear" w:color="auto" w:fill="0F172A"/>
          </w:tcPr>
          <w:p>
            <w:r>
              <w:rPr>
                <w:b/>
                <w:color w:val="F8FAFC"/>
                <w:sz w:val="20"/>
              </w:rPr>
              <w:t>Valor Padrão</w:t>
            </w:r>
          </w:p>
        </w:tc>
        <w:tc>
          <w:tcPr>
            <w:tcW w:type="dxa" w:w="2280"/>
            <w:shd w:val="clear" w:color="auto" w:fill="0F172A"/>
          </w:tcPr>
          <w:p>
            <w:r>
              <w:rPr>
                <w:b/>
                <w:color w:val="F8FAFC"/>
                <w:sz w:val="20"/>
              </w:rPr>
              <w:t>Tipo</w:t>
            </w:r>
          </w:p>
        </w:tc>
        <w:tc>
          <w:tcPr>
            <w:tcW w:type="dxa" w:w="2280"/>
            <w:shd w:val="clear" w:color="auto" w:fill="0F172A"/>
          </w:tcPr>
          <w:p>
            <w:r>
              <w:rPr>
                <w:b/>
                <w:color w:val="F8FAFC"/>
                <w:sz w:val="20"/>
              </w:rPr>
              <w:t>Descrição</w:t>
            </w:r>
          </w:p>
        </w:tc>
      </w:tr>
      <w:tr>
        <w:tc>
          <w:tcPr>
            <w:tcW w:type="dxa" w:w="2280"/>
          </w:tcPr>
          <w:p>
            <w:r>
              <w:rPr>
                <w:rFonts w:ascii="Courier New" w:hAnsi="Courier New"/>
                <w:b/>
                <w:sz w:val="19"/>
              </w:rPr>
              <w:t>LLM_MODEL</w:t>
            </w:r>
          </w:p>
        </w:tc>
        <w:tc>
          <w:tcPr>
            <w:tcW w:type="dxa" w:w="2280"/>
          </w:tcPr>
          <w:p>
            <w:r>
              <w:rPr>
                <w:sz w:val="19"/>
              </w:rPr>
              <w:t>"llama3.2"</w:t>
            </w:r>
          </w:p>
        </w:tc>
        <w:tc>
          <w:tcPr>
            <w:tcW w:type="dxa" w:w="2280"/>
          </w:tcPr>
          <w:p>
            <w:r>
              <w:rPr>
                <w:sz w:val="19"/>
              </w:rPr>
              <w:t>str</w:t>
            </w:r>
          </w:p>
        </w:tc>
        <w:tc>
          <w:tcPr>
            <w:tcW w:type="dxa" w:w="2280"/>
          </w:tcPr>
          <w:p>
            <w:r>
              <w:rPr>
                <w:sz w:val="19"/>
              </w:rPr>
              <w:t>Modelo Ollama a usar. Pode ser trocado por llama3.1, mistral, etc.</w:t>
            </w:r>
          </w:p>
        </w:tc>
      </w:tr>
      <w:tr>
        <w:tc>
          <w:tcPr>
            <w:tcW w:type="dxa" w:w="2280"/>
          </w:tcPr>
          <w:p>
            <w:r>
              <w:rPr>
                <w:rFonts w:ascii="Courier New" w:hAnsi="Courier New"/>
                <w:b/>
                <w:sz w:val="19"/>
              </w:rPr>
              <w:t>OLLAMA_URL</w:t>
            </w:r>
          </w:p>
        </w:tc>
        <w:tc>
          <w:tcPr>
            <w:tcW w:type="dxa" w:w="2280"/>
          </w:tcPr>
          <w:p>
            <w:r>
              <w:rPr>
                <w:sz w:val="19"/>
              </w:rPr>
              <w:t>localhost:11434</w:t>
            </w:r>
          </w:p>
        </w:tc>
        <w:tc>
          <w:tcPr>
            <w:tcW w:type="dxa" w:w="2280"/>
          </w:tcPr>
          <w:p>
            <w:r>
              <w:rPr>
                <w:sz w:val="19"/>
              </w:rPr>
              <w:t>str</w:t>
            </w:r>
          </w:p>
        </w:tc>
        <w:tc>
          <w:tcPr>
            <w:tcW w:type="dxa" w:w="2280"/>
          </w:tcPr>
          <w:p>
            <w:r>
              <w:rPr>
                <w:sz w:val="19"/>
              </w:rPr>
              <w:t>Endereço da API do Ollama. Mudar se rodar em servidor remoto.</w:t>
            </w:r>
          </w:p>
        </w:tc>
      </w:tr>
      <w:tr>
        <w:tc>
          <w:tcPr>
            <w:tcW w:type="dxa" w:w="2280"/>
          </w:tcPr>
          <w:p>
            <w:r>
              <w:rPr>
                <w:rFonts w:ascii="Courier New" w:hAnsi="Courier New"/>
                <w:b/>
                <w:sz w:val="19"/>
              </w:rPr>
              <w:t>MAX_CONCURRENT</w:t>
            </w:r>
          </w:p>
        </w:tc>
        <w:tc>
          <w:tcPr>
            <w:tcW w:type="dxa" w:w="2280"/>
          </w:tcPr>
          <w:p>
            <w:r>
              <w:rPr>
                <w:sz w:val="19"/>
              </w:rPr>
              <w:t>3</w:t>
            </w:r>
          </w:p>
        </w:tc>
        <w:tc>
          <w:tcPr>
            <w:tcW w:type="dxa" w:w="2280"/>
          </w:tcPr>
          <w:p>
            <w:r>
              <w:rPr>
                <w:sz w:val="19"/>
              </w:rPr>
              <w:t>int</w:t>
            </w:r>
          </w:p>
        </w:tc>
        <w:tc>
          <w:tcPr>
            <w:tcW w:type="dxa" w:w="2280"/>
          </w:tcPr>
          <w:p>
            <w:r>
              <w:rPr>
                <w:sz w:val="19"/>
              </w:rPr>
              <w:t>Máximo de chamadas simultâneas ao LLM. Aumentar se o hardware suportar.</w:t>
            </w:r>
          </w:p>
        </w:tc>
      </w:tr>
      <w:tr>
        <w:tc>
          <w:tcPr>
            <w:tcW w:type="dxa" w:w="2280"/>
          </w:tcPr>
          <w:p>
            <w:r>
              <w:rPr>
                <w:rFonts w:ascii="Courier New" w:hAnsi="Courier New"/>
                <w:b/>
                <w:sz w:val="19"/>
              </w:rPr>
              <w:t>NEWS_PAGE_SIZE</w:t>
            </w:r>
          </w:p>
        </w:tc>
        <w:tc>
          <w:tcPr>
            <w:tcW w:type="dxa" w:w="2280"/>
          </w:tcPr>
          <w:p>
            <w:r>
              <w:rPr>
                <w:sz w:val="19"/>
              </w:rPr>
              <w:t>20</w:t>
            </w:r>
          </w:p>
        </w:tc>
        <w:tc>
          <w:tcPr>
            <w:tcW w:type="dxa" w:w="2280"/>
          </w:tcPr>
          <w:p>
            <w:r>
              <w:rPr>
                <w:sz w:val="19"/>
              </w:rPr>
              <w:t>int</w:t>
            </w:r>
          </w:p>
        </w:tc>
        <w:tc>
          <w:tcPr>
            <w:tcW w:type="dxa" w:w="2280"/>
          </w:tcPr>
          <w:p>
            <w:r>
              <w:rPr>
                <w:sz w:val="19"/>
              </w:rPr>
              <w:t>Quantidade de artigos coletados da NewsAPI por análise.</w:t>
            </w:r>
          </w:p>
        </w:tc>
      </w:tr>
      <w:tr>
        <w:tc>
          <w:tcPr>
            <w:tcW w:type="dxa" w:w="2280"/>
          </w:tcPr>
          <w:p>
            <w:r>
              <w:rPr>
                <w:rFonts w:ascii="Courier New" w:hAnsi="Courier New"/>
                <w:b/>
                <w:sz w:val="19"/>
              </w:rPr>
              <w:t>HISTORY_PERIOD</w:t>
            </w:r>
          </w:p>
        </w:tc>
        <w:tc>
          <w:tcPr>
            <w:tcW w:type="dxa" w:w="2280"/>
          </w:tcPr>
          <w:p>
            <w:r>
              <w:rPr>
                <w:sz w:val="19"/>
              </w:rPr>
              <w:t>"1mo"</w:t>
            </w:r>
          </w:p>
        </w:tc>
        <w:tc>
          <w:tcPr>
            <w:tcW w:type="dxa" w:w="2280"/>
          </w:tcPr>
          <w:p>
            <w:r>
              <w:rPr>
                <w:sz w:val="19"/>
              </w:rPr>
              <w:t>str</w:t>
            </w:r>
          </w:p>
        </w:tc>
        <w:tc>
          <w:tcPr>
            <w:tcW w:type="dxa" w:w="2280"/>
          </w:tcPr>
          <w:p>
            <w:r>
              <w:rPr>
                <w:sz w:val="19"/>
              </w:rPr>
              <w:t>Período histórico de dados de ações. Aceita '1mo', '3mo', '6mo', '1y'.</w:t>
            </w:r>
          </w:p>
        </w:tc>
      </w:tr>
      <w:tr>
        <w:tc>
          <w:tcPr>
            <w:tcW w:type="dxa" w:w="2280"/>
          </w:tcPr>
          <w:p>
            <w:r>
              <w:rPr>
                <w:rFonts w:ascii="Courier New" w:hAnsi="Courier New"/>
                <w:b/>
                <w:sz w:val="19"/>
              </w:rPr>
              <w:t>BENCHMARK_TICKER</w:t>
            </w:r>
          </w:p>
        </w:tc>
        <w:tc>
          <w:tcPr>
            <w:tcW w:type="dxa" w:w="2280"/>
          </w:tcPr>
          <w:p>
            <w:r>
              <w:rPr>
                <w:sz w:val="19"/>
              </w:rPr>
              <w:t>"^GSPC"</w:t>
            </w:r>
          </w:p>
        </w:tc>
        <w:tc>
          <w:tcPr>
            <w:tcW w:type="dxa" w:w="2280"/>
          </w:tcPr>
          <w:p>
            <w:r>
              <w:rPr>
                <w:sz w:val="19"/>
              </w:rPr>
              <w:t>str</w:t>
            </w:r>
          </w:p>
        </w:tc>
        <w:tc>
          <w:tcPr>
            <w:tcW w:type="dxa" w:w="2280"/>
          </w:tcPr>
          <w:p>
            <w:r>
              <w:rPr>
                <w:sz w:val="19"/>
              </w:rPr>
              <w:t>Ticker do benchmark. ^GSPC = S&amp;P 500. Pode ser trocado por ^NDX (Nasdaq).</w:t>
            </w:r>
          </w:p>
        </w:tc>
      </w:tr>
      <w:tr>
        <w:tc>
          <w:tcPr>
            <w:tcW w:type="dxa" w:w="2280"/>
          </w:tcPr>
          <w:p>
            <w:r>
              <w:rPr>
                <w:rFonts w:ascii="Courier New" w:hAnsi="Courier New"/>
                <w:b/>
                <w:sz w:val="19"/>
              </w:rPr>
              <w:t>BUY_THRESHOLD</w:t>
            </w:r>
          </w:p>
        </w:tc>
        <w:tc>
          <w:tcPr>
            <w:tcW w:type="dxa" w:w="2280"/>
          </w:tcPr>
          <w:p>
            <w:r>
              <w:rPr>
                <w:sz w:val="19"/>
              </w:rPr>
              <w:t>0.25</w:t>
            </w:r>
          </w:p>
        </w:tc>
        <w:tc>
          <w:tcPr>
            <w:tcW w:type="dxa" w:w="2280"/>
          </w:tcPr>
          <w:p>
            <w:r>
              <w:rPr>
                <w:sz w:val="19"/>
              </w:rPr>
              <w:t>float</w:t>
            </w:r>
          </w:p>
        </w:tc>
        <w:tc>
          <w:tcPr>
            <w:tcW w:type="dxa" w:w="2280"/>
          </w:tcPr>
          <w:p>
            <w:r>
              <w:rPr>
                <w:sz w:val="19"/>
              </w:rPr>
              <w:t>Score mínimo para decisão BUY. Valores maiores = perfil mais conservador.</w:t>
            </w:r>
          </w:p>
        </w:tc>
      </w:tr>
      <w:tr>
        <w:tc>
          <w:tcPr>
            <w:tcW w:type="dxa" w:w="2280"/>
          </w:tcPr>
          <w:p>
            <w:r>
              <w:rPr>
                <w:rFonts w:ascii="Courier New" w:hAnsi="Courier New"/>
                <w:b/>
                <w:sz w:val="19"/>
              </w:rPr>
              <w:t>SELL_THRESHOLD</w:t>
            </w:r>
          </w:p>
        </w:tc>
        <w:tc>
          <w:tcPr>
            <w:tcW w:type="dxa" w:w="2280"/>
          </w:tcPr>
          <w:p>
            <w:r>
              <w:rPr>
                <w:sz w:val="19"/>
              </w:rPr>
              <w:t>-0.25</w:t>
            </w:r>
          </w:p>
        </w:tc>
        <w:tc>
          <w:tcPr>
            <w:tcW w:type="dxa" w:w="2280"/>
          </w:tcPr>
          <w:p>
            <w:r>
              <w:rPr>
                <w:sz w:val="19"/>
              </w:rPr>
              <w:t>float</w:t>
            </w:r>
          </w:p>
        </w:tc>
        <w:tc>
          <w:tcPr>
            <w:tcW w:type="dxa" w:w="2280"/>
          </w:tcPr>
          <w:p>
            <w:r>
              <w:rPr>
                <w:sz w:val="19"/>
              </w:rPr>
              <w:t>Score máximo para decisão SELL. Valores mais negativos = mais conservador.</w:t>
            </w:r>
          </w:p>
        </w:tc>
      </w:tr>
      <w:tr>
        <w:tc>
          <w:tcPr>
            <w:tcW w:type="dxa" w:w="2280"/>
          </w:tcPr>
          <w:p>
            <w:r>
              <w:rPr>
                <w:rFonts w:ascii="Courier New" w:hAnsi="Courier New"/>
                <w:b/>
                <w:sz w:val="19"/>
              </w:rPr>
              <w:t>OLLAMA_TIMEOUT</w:t>
            </w:r>
          </w:p>
        </w:tc>
        <w:tc>
          <w:tcPr>
            <w:tcW w:type="dxa" w:w="2280"/>
          </w:tcPr>
          <w:p>
            <w:r>
              <w:rPr>
                <w:sz w:val="19"/>
              </w:rPr>
              <w:t>120</w:t>
            </w:r>
          </w:p>
        </w:tc>
        <w:tc>
          <w:tcPr>
            <w:tcW w:type="dxa" w:w="2280"/>
          </w:tcPr>
          <w:p>
            <w:r>
              <w:rPr>
                <w:sz w:val="19"/>
              </w:rPr>
              <w:t>int</w:t>
            </w:r>
          </w:p>
        </w:tc>
        <w:tc>
          <w:tcPr>
            <w:tcW w:type="dxa" w:w="2280"/>
          </w:tcPr>
          <w:p>
            <w:r>
              <w:rPr>
                <w:sz w:val="19"/>
              </w:rPr>
              <w:t>Timeout em segundos por chamada ao Ollama. Aumentar para modelos maiores.</w:t>
            </w:r>
          </w:p>
        </w:tc>
      </w:tr>
    </w:tbl>
    <w:p/>
    <w:p>
      <w:r>
        <w:br w:type="page"/>
      </w:r>
    </w:p>
    <w:p>
      <w:pPr>
        <w:pStyle w:val="Heading1"/>
      </w:pPr>
      <w:r>
        <w:rPr>
          <w:color w:val="0F172A"/>
        </w:rPr>
        <w:t>9. Outputs Gerados</w:t>
      </w:r>
    </w:p>
    <w:p>
      <w:pPr>
        <w:spacing w:after="120"/>
      </w:pPr>
      <w:r>
        <w:rPr>
          <w:sz w:val="22"/>
        </w:rPr>
        <w:t>Ao final de cada execução, o sistema gera automaticamente quatro arquivos na pasta outputs/ e mantém um log persistente em logs/: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F172A"/>
          </w:tcPr>
          <w:p>
            <w:r>
              <w:rPr>
                <w:b/>
                <w:color w:val="F8FAFC"/>
                <w:sz w:val="20"/>
              </w:rPr>
              <w:t>Arquivo</w:t>
            </w:r>
          </w:p>
        </w:tc>
        <w:tc>
          <w:tcPr>
            <w:tcW w:type="dxa" w:w="3041"/>
            <w:shd w:val="clear" w:color="auto" w:fill="0F172A"/>
          </w:tcPr>
          <w:p>
            <w:r>
              <w:rPr>
                <w:b/>
                <w:color w:val="F8FAFC"/>
                <w:sz w:val="20"/>
              </w:rPr>
              <w:t>Formato</w:t>
            </w:r>
          </w:p>
        </w:tc>
        <w:tc>
          <w:tcPr>
            <w:tcW w:type="dxa" w:w="3041"/>
            <w:shd w:val="clear" w:color="auto" w:fill="0F172A"/>
          </w:tcPr>
          <w:p>
            <w:r>
              <w:rPr>
                <w:b/>
                <w:color w:val="F8FAFC"/>
                <w:sz w:val="20"/>
              </w:rPr>
              <w:t>Conteúdo</w:t>
            </w:r>
          </w:p>
        </w:tc>
      </w:tr>
      <w:tr>
        <w:tc>
          <w:tcPr>
            <w:tcW w:type="dxa" w:w="3041"/>
          </w:tcPr>
          <w:p>
            <w:r>
              <w:rPr>
                <w:rFonts w:ascii="Courier New" w:hAnsi="Courier New"/>
                <w:sz w:val="19"/>
              </w:rPr>
              <w:t>report_{TICKER}_{TS}.html</w:t>
            </w:r>
          </w:p>
        </w:tc>
        <w:tc>
          <w:tcPr>
            <w:tcW w:type="dxa" w:w="3041"/>
          </w:tcPr>
          <w:p>
            <w:r>
              <w:rPr>
                <w:sz w:val="19"/>
              </w:rPr>
              <w:t>HTML</w:t>
            </w:r>
          </w:p>
        </w:tc>
        <w:tc>
          <w:tcPr>
            <w:tcW w:type="dxa" w:w="3041"/>
          </w:tcPr>
          <w:p>
            <w:r>
              <w:rPr>
                <w:sz w:val="19"/>
              </w:rPr>
              <w:t>Relatório visual completo com 4 gráficos interativos (Chart.js), cards de métricas, tabela de notícias com sentimentos, rationale da decisão e disclaimer.</w:t>
            </w:r>
          </w:p>
        </w:tc>
      </w:tr>
      <w:tr>
        <w:tc>
          <w:tcPr>
            <w:tcW w:type="dxa" w:w="3041"/>
          </w:tcPr>
          <w:p>
            <w:r>
              <w:rPr>
                <w:rFonts w:ascii="Courier New" w:hAnsi="Courier New"/>
                <w:sz w:val="19"/>
              </w:rPr>
              <w:t>data_{TICKER}_{TS}.json</w:t>
            </w:r>
          </w:p>
        </w:tc>
        <w:tc>
          <w:tcPr>
            <w:tcW w:type="dxa" w:w="3041"/>
          </w:tcPr>
          <w:p>
            <w:r>
              <w:rPr>
                <w:sz w:val="19"/>
              </w:rPr>
              <w:t>JSON</w:t>
            </w:r>
          </w:p>
        </w:tc>
        <w:tc>
          <w:tcPr>
            <w:tcW w:type="dxa" w:w="3041"/>
          </w:tcPr>
          <w:p>
            <w:r>
              <w:rPr>
                <w:sz w:val="19"/>
              </w:rPr>
              <w:t>Todos os dados da análise: metadata, decisão, indicadores financeiros, notícias com scores, histórico de preços 30d.</w:t>
            </w:r>
          </w:p>
        </w:tc>
      </w:tr>
      <w:tr>
        <w:tc>
          <w:tcPr>
            <w:tcW w:type="dxa" w:w="3041"/>
          </w:tcPr>
          <w:p>
            <w:r>
              <w:rPr>
                <w:rFonts w:ascii="Courier New" w:hAnsi="Courier New"/>
                <w:sz w:val="19"/>
              </w:rPr>
              <w:t>news_{TICKER}_{TS}.csv</w:t>
            </w:r>
          </w:p>
        </w:tc>
        <w:tc>
          <w:tcPr>
            <w:tcW w:type="dxa" w:w="3041"/>
          </w:tcPr>
          <w:p>
            <w:r>
              <w:rPr>
                <w:sz w:val="19"/>
              </w:rPr>
              <w:t>CSV</w:t>
            </w:r>
          </w:p>
        </w:tc>
        <w:tc>
          <w:tcPr>
            <w:tcW w:type="dxa" w:w="3041"/>
          </w:tcPr>
          <w:p>
            <w:r>
              <w:rPr>
                <w:sz w:val="19"/>
              </w:rPr>
              <w:t>Tabela das notícias: título, resumo, sentimento, justificativa, score, fonte, data.</w:t>
            </w:r>
          </w:p>
        </w:tc>
      </w:tr>
      <w:tr>
        <w:tc>
          <w:tcPr>
            <w:tcW w:type="dxa" w:w="3041"/>
          </w:tcPr>
          <w:p>
            <w:r>
              <w:rPr>
                <w:rFonts w:ascii="Courier New" w:hAnsi="Courier New"/>
                <w:sz w:val="19"/>
              </w:rPr>
              <w:t>prices_{TICKER}_{TS}.csv</w:t>
            </w:r>
          </w:p>
        </w:tc>
        <w:tc>
          <w:tcPr>
            <w:tcW w:type="dxa" w:w="3041"/>
          </w:tcPr>
          <w:p>
            <w:r>
              <w:rPr>
                <w:sz w:val="19"/>
              </w:rPr>
              <w:t>CSV</w:t>
            </w:r>
          </w:p>
        </w:tc>
        <w:tc>
          <w:tcPr>
            <w:tcW w:type="dxa" w:w="3041"/>
          </w:tcPr>
          <w:p>
            <w:r>
              <w:rPr>
                <w:sz w:val="19"/>
              </w:rPr>
              <w:t>Histórico de preços: data, close, volume, retorno acumulado percentual.</w:t>
            </w:r>
          </w:p>
        </w:tc>
      </w:tr>
      <w:tr>
        <w:tc>
          <w:tcPr>
            <w:tcW w:type="dxa" w:w="3041"/>
          </w:tcPr>
          <w:p>
            <w:r>
              <w:rPr>
                <w:rFonts w:ascii="Courier New" w:hAnsi="Courier New"/>
                <w:sz w:val="19"/>
              </w:rPr>
              <w:t>investment_robot.log</w:t>
            </w:r>
          </w:p>
        </w:tc>
        <w:tc>
          <w:tcPr>
            <w:tcW w:type="dxa" w:w="3041"/>
          </w:tcPr>
          <w:p>
            <w:r>
              <w:rPr>
                <w:sz w:val="19"/>
              </w:rPr>
              <w:t>LOG</w:t>
            </w:r>
          </w:p>
        </w:tc>
        <w:tc>
          <w:tcPr>
            <w:tcW w:type="dxa" w:w="3041"/>
          </w:tcPr>
          <w:p>
            <w:r>
              <w:rPr>
                <w:sz w:val="19"/>
              </w:rPr>
              <w:t>Log persistente (append) com timestamp, nível e mensagem de cada etapa. Nunca sobrescrito.</w:t>
            </w:r>
          </w:p>
        </w:tc>
      </w:tr>
    </w:tbl>
    <w:p/>
    <w:p>
      <w:pPr>
        <w:pStyle w:val="Heading2"/>
      </w:pPr>
      <w:r>
        <w:rPr>
          <w:color w:val="0F172A"/>
        </w:rPr>
        <w:t>9.1 Relatório HTML — Seções e Gráficos</w:t>
      </w:r>
    </w:p>
    <w:p>
      <w:pPr>
        <w:spacing w:after="120"/>
      </w:pPr>
      <w:r>
        <w:rPr>
          <w:sz w:val="22"/>
        </w:rPr>
        <w:t>O relatório HTML profissional contém as seguintes seções:</w:t>
      </w:r>
    </w:p>
    <w:p>
      <w:pPr>
        <w:pStyle w:val="ListBullet"/>
        <w:spacing w:after="60"/>
        <w:ind w:left="283"/>
      </w:pPr>
      <w:r>
        <w:t>Decision Hero: badge colorido com a decisão (verde=BUY, vermelho=SELL, âmbar=HOLD), barra de confiança e breakdown do score por fator</w:t>
      </w:r>
    </w:p>
    <w:p>
      <w:pPr>
        <w:pStyle w:val="ListBullet"/>
        <w:spacing w:after="60"/>
        <w:ind w:left="283"/>
      </w:pPr>
      <w:r>
        <w:t>Key Metrics: 4 cards com último preço, retorno 30d, alpha e score médio de sentimento</w:t>
      </w:r>
    </w:p>
    <w:p>
      <w:pPr>
        <w:pStyle w:val="ListBullet"/>
        <w:spacing w:after="60"/>
        <w:ind w:left="283"/>
      </w:pPr>
      <w:r>
        <w:t>Sentiment Analysis: distribuição positivo/neutro/negativo + gráfico donut + explicação do score</w:t>
      </w:r>
    </w:p>
    <w:p>
      <w:pPr>
        <w:pStyle w:val="ListBullet"/>
        <w:spacing w:after="60"/>
        <w:ind w:left="283"/>
      </w:pPr>
      <w:r>
        <w:t>Price History &amp; Trend: gráfico de linha com preços + linha de regressão + explicação do R² e slope</w:t>
      </w:r>
    </w:p>
    <w:p>
      <w:pPr>
        <w:pStyle w:val="ListBullet"/>
        <w:spacing w:after="60"/>
        <w:ind w:left="283"/>
      </w:pPr>
      <w:r>
        <w:t>Cumulative Return vs S&amp;P 500: comparação de performance acumulada — gráfico novo mostrando o alpha visualmente</w:t>
      </w:r>
    </w:p>
    <w:p>
      <w:pPr>
        <w:pStyle w:val="ListBullet"/>
        <w:spacing w:after="60"/>
        <w:ind w:left="283"/>
      </w:pPr>
      <w:r>
        <w:t>Volume Analysis: barras de volume + linha de média + explicação do modificador aplicado</w:t>
      </w:r>
    </w:p>
    <w:p>
      <w:pPr>
        <w:pStyle w:val="ListBullet"/>
        <w:spacing w:after="60"/>
        <w:ind w:left="283"/>
      </w:pPr>
      <w:r>
        <w:t>Decision Rationale: tabela passo-a-passo mostrando cada operação matemática do score</w:t>
      </w:r>
    </w:p>
    <w:p>
      <w:pPr>
        <w:pStyle w:val="ListBullet"/>
        <w:spacing w:after="60"/>
        <w:ind w:left="283"/>
      </w:pPr>
      <w:r>
        <w:t>News Articles: tabela completa de todas as notícias com links, sentimento e justificativa do LLM</w:t>
      </w:r>
    </w:p>
    <w:p>
      <w:r>
        <w:br w:type="page"/>
      </w:r>
    </w:p>
    <w:p>
      <w:pPr>
        <w:pStyle w:val="Heading1"/>
      </w:pPr>
      <w:r>
        <w:rPr>
          <w:color w:val="0F172A"/>
        </w:rPr>
        <w:t>10. Setup e Execução</w:t>
      </w:r>
    </w:p>
    <w:p>
      <w:pPr>
        <w:pStyle w:val="Heading2"/>
      </w:pPr>
      <w:r>
        <w:rPr>
          <w:color w:val="0F172A"/>
        </w:rPr>
        <w:t>10.1 Requisitos</w:t>
      </w:r>
    </w:p>
    <w:p>
      <w:pPr>
        <w:pStyle w:val="ListBullet"/>
        <w:spacing w:after="60"/>
        <w:ind w:left="283"/>
      </w:pPr>
      <w:r>
        <w:t>Python 3.12 (recomendado via Conda)</w:t>
      </w:r>
    </w:p>
    <w:p>
      <w:pPr>
        <w:pStyle w:val="ListBullet"/>
        <w:spacing w:after="60"/>
        <w:ind w:left="283"/>
      </w:pPr>
      <w:r>
        <w:t>Ollama instalado e rodando (ollama.com/download)</w:t>
      </w:r>
    </w:p>
    <w:p>
      <w:pPr>
        <w:pStyle w:val="ListBullet"/>
        <w:spacing w:after="60"/>
        <w:ind w:left="283"/>
      </w:pPr>
      <w:r>
        <w:t>Modelo Llama 3.2 baixado: ollama pull llama3.2 (~4GB)</w:t>
      </w:r>
    </w:p>
    <w:p>
      <w:pPr>
        <w:pStyle w:val="ListBullet"/>
        <w:spacing w:after="60"/>
        <w:ind w:left="283"/>
      </w:pPr>
      <w:r>
        <w:t>Chave da NewsAPI (plano gratuito funciona): newsapi.org</w:t>
      </w:r>
    </w:p>
    <w:p>
      <w:pPr>
        <w:pStyle w:val="Heading2"/>
      </w:pPr>
      <w:r>
        <w:rPr>
          <w:color w:val="0F172A"/>
        </w:rPr>
        <w:t>10.2 Instalação</w:t>
      </w:r>
    </w:p>
    <w:p>
      <w:pPr>
        <w:spacing w:before="80" w:after="80"/>
        <w:ind w:left="567"/>
        <w:shd w:val="clear" w:color="auto" w:fill="EFF6FF"/>
      </w:pPr>
      <w:r>
        <w:rPr>
          <w:rFonts w:ascii="Courier New" w:hAnsi="Courier New"/>
          <w:color w:val="0C4A6E"/>
          <w:sz w:val="19"/>
        </w:rPr>
        <w:t># Criar e ativar ambiente conda</w:t>
        <w:br/>
        <w:t>conda create --name robo-investidor python=3.12</w:t>
        <w:br/>
        <w:t>conda activate robo-investidor</w:t>
        <w:br/>
        <w:br/>
        <w:t># Instalar dependências</w:t>
        <w:br/>
        <w:t>pip install numpy pandas scipy yfinance newsapi-python httpx python-dotenv</w:t>
        <w:br/>
        <w:br/>
        <w:t># Criar arquivo .env na raiz do projeto</w:t>
        <w:br/>
        <w:t>echo NEWSAPI_KEY=sua-chave-aqui &gt; .env</w:t>
      </w:r>
    </w:p>
    <w:p>
      <w:pPr>
        <w:pStyle w:val="Heading2"/>
      </w:pPr>
      <w:r>
        <w:rPr>
          <w:color w:val="0F172A"/>
        </w:rPr>
        <w:t>10.3 Execução</w:t>
      </w:r>
    </w:p>
    <w:p>
      <w:pPr>
        <w:spacing w:before="80" w:after="80"/>
        <w:ind w:left="567"/>
        <w:shd w:val="clear" w:color="auto" w:fill="EFF6FF"/>
      </w:pPr>
      <w:r>
        <w:rPr>
          <w:rFonts w:ascii="Courier New" w:hAnsi="Courier New"/>
          <w:color w:val="0C4A6E"/>
          <w:sz w:val="19"/>
        </w:rPr>
        <w:t># Iniciar o servidor Ollama (se não estiver rodando)</w:t>
        <w:br/>
        <w:t>ollama serve</w:t>
        <w:br/>
        <w:br/>
        <w:t># Executar o robô investidor</w:t>
        <w:br/>
        <w:t>python projeto10-llama-fixed.py</w:t>
        <w:br/>
        <w:br/>
        <w:t># O sistema pedirá:</w:t>
        <w:br/>
        <w:t># 1. Ticker da ação (ex: AAPL, MSFT, NVDA, TSLA)</w:t>
        <w:br/>
        <w:t># 2. Nome da empresa para busca de notícias (ex: Apple, Microsoft)</w:t>
      </w:r>
    </w:p>
    <w:p>
      <w:r>
        <w:br w:type="page"/>
      </w:r>
    </w:p>
    <w:p>
      <w:pPr>
        <w:pStyle w:val="Heading1"/>
      </w:pPr>
      <w:r>
        <w:rPr>
          <w:color w:val="0F172A"/>
        </w:rPr>
        <w:t>11. Estrutura do Código — Funções Principais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F172A"/>
          </w:tcPr>
          <w:p>
            <w:r>
              <w:rPr>
                <w:b/>
                <w:color w:val="F8FAFC"/>
                <w:sz w:val="20"/>
              </w:rPr>
              <w:t>Função</w:t>
            </w:r>
          </w:p>
        </w:tc>
        <w:tc>
          <w:tcPr>
            <w:tcW w:type="dxa" w:w="3041"/>
            <w:shd w:val="clear" w:color="auto" w:fill="0F172A"/>
          </w:tcPr>
          <w:p>
            <w:r>
              <w:rPr>
                <w:b/>
                <w:color w:val="F8FAFC"/>
                <w:sz w:val="20"/>
              </w:rPr>
              <w:t>Tipo</w:t>
            </w:r>
          </w:p>
        </w:tc>
        <w:tc>
          <w:tcPr>
            <w:tcW w:type="dxa" w:w="3041"/>
            <w:shd w:val="clear" w:color="auto" w:fill="0F172A"/>
          </w:tcPr>
          <w:p>
            <w:r>
              <w:rPr>
                <w:b/>
                <w:color w:val="F8FAFC"/>
                <w:sz w:val="20"/>
              </w:rPr>
              <w:t>Responsabilidade</w:t>
            </w:r>
          </w:p>
        </w:tc>
      </w:tr>
      <w:tr>
        <w:tc>
          <w:tcPr>
            <w:tcW w:type="dxa" w:w="3041"/>
          </w:tcPr>
          <w:p>
            <w:r>
              <w:rPr>
                <w:rFonts w:ascii="Courier New" w:hAnsi="Courier New"/>
                <w:b/>
                <w:sz w:val="19"/>
              </w:rPr>
              <w:t>check_ollama()</w:t>
            </w:r>
          </w:p>
        </w:tc>
        <w:tc>
          <w:tcPr>
            <w:tcW w:type="dxa" w:w="3041"/>
          </w:tcPr>
          <w:p>
            <w:r>
              <w:rPr>
                <w:sz w:val="19"/>
              </w:rPr>
              <w:t>sync</w:t>
            </w:r>
          </w:p>
        </w:tc>
        <w:tc>
          <w:tcPr>
            <w:tcW w:type="dxa" w:w="3041"/>
          </w:tcPr>
          <w:p>
            <w:r>
              <w:rPr>
                <w:sz w:val="19"/>
              </w:rPr>
              <w:t>Verifica se o Ollama está rodando e se o modelo está disponível antes de iniciar</w:t>
            </w:r>
          </w:p>
        </w:tc>
      </w:tr>
      <w:tr>
        <w:tc>
          <w:tcPr>
            <w:tcW w:type="dxa" w:w="3041"/>
          </w:tcPr>
          <w:p>
            <w:r>
              <w:rPr>
                <w:rFonts w:ascii="Courier New" w:hAnsi="Courier New"/>
                <w:b/>
                <w:sz w:val="19"/>
              </w:rPr>
              <w:t>interactive_menu()</w:t>
            </w:r>
          </w:p>
        </w:tc>
        <w:tc>
          <w:tcPr>
            <w:tcW w:type="dxa" w:w="3041"/>
          </w:tcPr>
          <w:p>
            <w:r>
              <w:rPr>
                <w:sz w:val="19"/>
              </w:rPr>
              <w:t>sync</w:t>
            </w:r>
          </w:p>
        </w:tc>
        <w:tc>
          <w:tcPr>
            <w:tcW w:type="dxa" w:w="3041"/>
          </w:tcPr>
          <w:p>
            <w:r>
              <w:rPr>
                <w:sz w:val="19"/>
              </w:rPr>
              <w:t>Menu interativo no terminal; valida ticker via yfinance.fast_info antes de prosseguir</w:t>
            </w:r>
          </w:p>
        </w:tc>
      </w:tr>
      <w:tr>
        <w:tc>
          <w:tcPr>
            <w:tcW w:type="dxa" w:w="3041"/>
          </w:tcPr>
          <w:p>
            <w:r>
              <w:rPr>
                <w:rFonts w:ascii="Courier New" w:hAnsi="Courier New"/>
                <w:b/>
                <w:sz w:val="19"/>
              </w:rPr>
              <w:t>collect_news(company, page_size)</w:t>
            </w:r>
          </w:p>
        </w:tc>
        <w:tc>
          <w:tcPr>
            <w:tcW w:type="dxa" w:w="3041"/>
          </w:tcPr>
          <w:p>
            <w:r>
              <w:rPr>
                <w:sz w:val="19"/>
              </w:rPr>
              <w:t>sync</w:t>
            </w:r>
          </w:p>
        </w:tc>
        <w:tc>
          <w:tcPr>
            <w:tcW w:type="dxa" w:w="3041"/>
          </w:tcPr>
          <w:p>
            <w:r>
              <w:rPr>
                <w:sz w:val="19"/>
              </w:rPr>
              <w:t>Chama a NewsAPI, filtra artigos inválidos, retorna lista de dicts com título+resumo</w:t>
            </w:r>
          </w:p>
        </w:tc>
      </w:tr>
      <w:tr>
        <w:tc>
          <w:tcPr>
            <w:tcW w:type="dxa" w:w="3041"/>
          </w:tcPr>
          <w:p>
            <w:r>
              <w:rPr>
                <w:rFonts w:ascii="Courier New" w:hAnsi="Courier New"/>
                <w:b/>
                <w:sz w:val="19"/>
              </w:rPr>
              <w:t>analyze_single_article()</w:t>
            </w:r>
          </w:p>
        </w:tc>
        <w:tc>
          <w:tcPr>
            <w:tcW w:type="dxa" w:w="3041"/>
          </w:tcPr>
          <w:p>
            <w:r>
              <w:rPr>
                <w:sz w:val="19"/>
              </w:rPr>
              <w:t>async</w:t>
            </w:r>
          </w:p>
        </w:tc>
        <w:tc>
          <w:tcPr>
            <w:tcW w:type="dxa" w:w="3041"/>
          </w:tcPr>
          <w:p>
            <w:r>
              <w:rPr>
                <w:sz w:val="19"/>
              </w:rPr>
              <w:t>Envia um artigo ao Ollama, parseia a resposta, retorna dict com categoria+score+justificativa</w:t>
            </w:r>
          </w:p>
        </w:tc>
      </w:tr>
      <w:tr>
        <w:tc>
          <w:tcPr>
            <w:tcW w:type="dxa" w:w="3041"/>
          </w:tcPr>
          <w:p>
            <w:r>
              <w:rPr>
                <w:rFonts w:ascii="Courier New" w:hAnsi="Courier New"/>
                <w:b/>
                <w:sz w:val="19"/>
              </w:rPr>
              <w:t>parse_sentiment(response)</w:t>
            </w:r>
          </w:p>
        </w:tc>
        <w:tc>
          <w:tcPr>
            <w:tcW w:type="dxa" w:w="3041"/>
          </w:tcPr>
          <w:p>
            <w:r>
              <w:rPr>
                <w:sz w:val="19"/>
              </w:rPr>
              <w:t>sync</w:t>
            </w:r>
          </w:p>
        </w:tc>
        <w:tc>
          <w:tcPr>
            <w:tcW w:type="dxa" w:w="3041"/>
          </w:tcPr>
          <w:p>
            <w:r>
              <w:rPr>
                <w:sz w:val="19"/>
              </w:rPr>
              <w:t>Extrai categoria e justificativa da resposta do LLM; implementa fallback para 'neutral'</w:t>
            </w:r>
          </w:p>
        </w:tc>
      </w:tr>
      <w:tr>
        <w:tc>
          <w:tcPr>
            <w:tcW w:type="dxa" w:w="3041"/>
          </w:tcPr>
          <w:p>
            <w:r>
              <w:rPr>
                <w:rFonts w:ascii="Courier New" w:hAnsi="Courier New"/>
                <w:b/>
                <w:sz w:val="19"/>
              </w:rPr>
              <w:t>analyze_sentiment_async(articles)</w:t>
            </w:r>
          </w:p>
        </w:tc>
        <w:tc>
          <w:tcPr>
            <w:tcW w:type="dxa" w:w="3041"/>
          </w:tcPr>
          <w:p>
            <w:r>
              <w:rPr>
                <w:sz w:val="19"/>
              </w:rPr>
              <w:t>async</w:t>
            </w:r>
          </w:p>
        </w:tc>
        <w:tc>
          <w:tcPr>
            <w:tcW w:type="dxa" w:w="3041"/>
          </w:tcPr>
          <w:p>
            <w:r>
              <w:rPr>
                <w:sz w:val="19"/>
              </w:rPr>
              <w:t>Coordena todas as chamadas ao LLM em paralelo com Semaphore e asyncio.gather</w:t>
            </w:r>
          </w:p>
        </w:tc>
      </w:tr>
      <w:tr>
        <w:tc>
          <w:tcPr>
            <w:tcW w:type="dxa" w:w="3041"/>
          </w:tcPr>
          <w:p>
            <w:r>
              <w:rPr>
                <w:rFonts w:ascii="Courier New" w:hAnsi="Courier New"/>
                <w:b/>
                <w:sz w:val="19"/>
              </w:rPr>
              <w:t>collect_stock_data(ticker)</w:t>
            </w:r>
          </w:p>
        </w:tc>
        <w:tc>
          <w:tcPr>
            <w:tcW w:type="dxa" w:w="3041"/>
          </w:tcPr>
          <w:p>
            <w:r>
              <w:rPr>
                <w:sz w:val="19"/>
              </w:rPr>
              <w:t>sync</w:t>
            </w:r>
          </w:p>
        </w:tc>
        <w:tc>
          <w:tcPr>
            <w:tcW w:type="dxa" w:w="3041"/>
          </w:tcPr>
          <w:p>
            <w:r>
              <w:rPr>
                <w:sz w:val="19"/>
              </w:rPr>
              <w:t>Baixa histórico 30d via yfinance para o ticker e para o benchmark S&amp;P500</w:t>
            </w:r>
          </w:p>
        </w:tc>
      </w:tr>
      <w:tr>
        <w:tc>
          <w:tcPr>
            <w:tcW w:type="dxa" w:w="3041"/>
          </w:tcPr>
          <w:p>
            <w:r>
              <w:rPr>
                <w:rFonts w:ascii="Courier New" w:hAnsi="Courier New"/>
                <w:b/>
                <w:sz w:val="19"/>
              </w:rPr>
              <w:t>calculate_trend(close_prices)</w:t>
            </w:r>
          </w:p>
        </w:tc>
        <w:tc>
          <w:tcPr>
            <w:tcW w:type="dxa" w:w="3041"/>
          </w:tcPr>
          <w:p>
            <w:r>
              <w:rPr>
                <w:sz w:val="19"/>
              </w:rPr>
              <w:t>sync</w:t>
            </w:r>
          </w:p>
        </w:tc>
        <w:tc>
          <w:tcPr>
            <w:tcW w:type="dxa" w:w="3041"/>
          </w:tcPr>
          <w:p>
            <w:r>
              <w:rPr>
                <w:sz w:val="19"/>
              </w:rPr>
              <w:t>Regressão linear via scipy.stats.linregress; retorna slope, slope_pct, r_squared</w:t>
            </w:r>
          </w:p>
        </w:tc>
      </w:tr>
      <w:tr>
        <w:tc>
          <w:tcPr>
            <w:tcW w:type="dxa" w:w="3041"/>
          </w:tcPr>
          <w:p>
            <w:r>
              <w:rPr>
                <w:rFonts w:ascii="Courier New" w:hAnsi="Courier New"/>
                <w:b/>
                <w:sz w:val="19"/>
              </w:rPr>
              <w:t>analyze_volume(data)</w:t>
            </w:r>
          </w:p>
        </w:tc>
        <w:tc>
          <w:tcPr>
            <w:tcW w:type="dxa" w:w="3041"/>
          </w:tcPr>
          <w:p>
            <w:r>
              <w:rPr>
                <w:sz w:val="19"/>
              </w:rPr>
              <w:t>sync</w:t>
            </w:r>
          </w:p>
        </w:tc>
        <w:tc>
          <w:tcPr>
            <w:tcW w:type="dxa" w:w="3041"/>
          </w:tcPr>
          <w:p>
            <w:r>
              <w:rPr>
                <w:sz w:val="19"/>
              </w:rPr>
              <w:t>Calcula variação do volume do último dia vs média 30d; retorna sinal high/normal/low</w:t>
            </w:r>
          </w:p>
        </w:tc>
      </w:tr>
      <w:tr>
        <w:tc>
          <w:tcPr>
            <w:tcW w:type="dxa" w:w="3041"/>
          </w:tcPr>
          <w:p>
            <w:r>
              <w:rPr>
                <w:rFonts w:ascii="Courier New" w:hAnsi="Courier New"/>
                <w:b/>
                <w:sz w:val="19"/>
              </w:rPr>
              <w:t>calculate_alpha(stock, sp500)</w:t>
            </w:r>
          </w:p>
        </w:tc>
        <w:tc>
          <w:tcPr>
            <w:tcW w:type="dxa" w:w="3041"/>
          </w:tcPr>
          <w:p>
            <w:r>
              <w:rPr>
                <w:sz w:val="19"/>
              </w:rPr>
              <w:t>sync</w:t>
            </w:r>
          </w:p>
        </w:tc>
        <w:tc>
          <w:tcPr>
            <w:tcW w:type="dxa" w:w="3041"/>
          </w:tcPr>
          <w:p>
            <w:r>
              <w:rPr>
                <w:sz w:val="19"/>
              </w:rPr>
              <w:t>Calcula retorno acumulado 30d de ambos e a diferença (alpha)</w:t>
            </w:r>
          </w:p>
        </w:tc>
      </w:tr>
      <w:tr>
        <w:tc>
          <w:tcPr>
            <w:tcW w:type="dxa" w:w="3041"/>
          </w:tcPr>
          <w:p>
            <w:r>
              <w:rPr>
                <w:rFonts w:ascii="Courier New" w:hAnsi="Courier New"/>
                <w:b/>
                <w:sz w:val="19"/>
              </w:rPr>
              <w:t>make_decision(articles, ...)</w:t>
            </w:r>
          </w:p>
        </w:tc>
        <w:tc>
          <w:tcPr>
            <w:tcW w:type="dxa" w:w="3041"/>
          </w:tcPr>
          <w:p>
            <w:r>
              <w:rPr>
                <w:sz w:val="19"/>
              </w:rPr>
              <w:t>sync</w:t>
            </w:r>
          </w:p>
        </w:tc>
        <w:tc>
          <w:tcPr>
            <w:tcW w:type="dxa" w:w="3041"/>
          </w:tcPr>
          <w:p>
            <w:r>
              <w:rPr>
                <w:sz w:val="19"/>
              </w:rPr>
              <w:t>Motor de decisão: calcula score ponderado, aplica modificador de volume, retorna BUY/HOLD/SELL</w:t>
            </w:r>
          </w:p>
        </w:tc>
      </w:tr>
      <w:tr>
        <w:tc>
          <w:tcPr>
            <w:tcW w:type="dxa" w:w="3041"/>
          </w:tcPr>
          <w:p>
            <w:r>
              <w:rPr>
                <w:rFonts w:ascii="Courier New" w:hAnsi="Courier New"/>
                <w:b/>
                <w:sz w:val="19"/>
              </w:rPr>
              <w:t>generate_outputs(...)</w:t>
            </w:r>
          </w:p>
        </w:tc>
        <w:tc>
          <w:tcPr>
            <w:tcW w:type="dxa" w:w="3041"/>
          </w:tcPr>
          <w:p>
            <w:r>
              <w:rPr>
                <w:sz w:val="19"/>
              </w:rPr>
              <w:t>sync</w:t>
            </w:r>
          </w:p>
        </w:tc>
        <w:tc>
          <w:tcPr>
            <w:tcW w:type="dxa" w:w="3041"/>
          </w:tcPr>
          <w:p>
            <w:r>
              <w:rPr>
                <w:sz w:val="19"/>
              </w:rPr>
              <w:t>Gera HTML, JSON, CSV; cria gráficos Chart.js embutidos no HTML</w:t>
            </w:r>
          </w:p>
        </w:tc>
      </w:tr>
      <w:tr>
        <w:tc>
          <w:tcPr>
            <w:tcW w:type="dxa" w:w="3041"/>
          </w:tcPr>
          <w:p>
            <w:r>
              <w:rPr>
                <w:rFonts w:ascii="Courier New" w:hAnsi="Courier New"/>
                <w:b/>
                <w:sz w:val="19"/>
              </w:rPr>
              <w:t>display_summary(...)</w:t>
            </w:r>
          </w:p>
        </w:tc>
        <w:tc>
          <w:tcPr>
            <w:tcW w:type="dxa" w:w="3041"/>
          </w:tcPr>
          <w:p>
            <w:r>
              <w:rPr>
                <w:sz w:val="19"/>
              </w:rPr>
              <w:t>sync</w:t>
            </w:r>
          </w:p>
        </w:tc>
        <w:tc>
          <w:tcPr>
            <w:tcW w:type="dxa" w:w="3041"/>
          </w:tcPr>
          <w:p>
            <w:r>
              <w:rPr>
                <w:sz w:val="19"/>
              </w:rPr>
              <w:t>Imprime resumo formatado no terminal com todos os indicadores e caminhos dos arquivos</w:t>
            </w:r>
          </w:p>
        </w:tc>
      </w:tr>
      <w:tr>
        <w:tc>
          <w:tcPr>
            <w:tcW w:type="dxa" w:w="3041"/>
          </w:tcPr>
          <w:p>
            <w:r>
              <w:rPr>
                <w:rFonts w:ascii="Courier New" w:hAnsi="Courier New"/>
                <w:b/>
                <w:sz w:val="19"/>
              </w:rPr>
              <w:t>main()</w:t>
            </w:r>
          </w:p>
        </w:tc>
        <w:tc>
          <w:tcPr>
            <w:tcW w:type="dxa" w:w="3041"/>
          </w:tcPr>
          <w:p>
            <w:r>
              <w:rPr>
                <w:sz w:val="19"/>
              </w:rPr>
              <w:t>async</w:t>
            </w:r>
          </w:p>
        </w:tc>
        <w:tc>
          <w:tcPr>
            <w:tcW w:type="dxa" w:w="3041"/>
          </w:tcPr>
          <w:p>
            <w:r>
              <w:rPr>
                <w:sz w:val="19"/>
              </w:rPr>
              <w:t>Função principal: orquestra o pipeline completo via asyncio.run(main())</w:t>
            </w:r>
          </w:p>
        </w:tc>
      </w:tr>
    </w:tbl>
    <w:p/>
    <w:p>
      <w:r>
        <w:br w:type="page"/>
      </w:r>
    </w:p>
    <w:p>
      <w:pPr>
        <w:pStyle w:val="Heading1"/>
      </w:pPr>
      <w:r>
        <w:rPr>
          <w:color w:val="0F172A"/>
        </w:rPr>
        <w:t>12. Roadmap Futuro</w:t>
      </w:r>
    </w:p>
    <w:p>
      <w:pPr>
        <w:spacing w:after="120"/>
      </w:pPr>
      <w:r>
        <w:rPr>
          <w:sz w:val="22"/>
        </w:rPr>
        <w:t>As seguintes extensões estão fora do escopo atual mas são tecnicamente viáveis como próximas iterações do projeto:</w:t>
      </w:r>
    </w:p>
    <w:p>
      <w:pPr>
        <w:spacing w:after="120"/>
        <w:ind w:left="283"/>
      </w:pPr>
      <w:r>
        <w:rPr>
          <w:b/>
          <w:sz w:val="22"/>
        </w:rPr>
        <w:t xml:space="preserve">Mercado Brasileiro (B3): </w:t>
      </w:r>
      <w:r>
        <w:rPr>
          <w:sz w:val="22"/>
        </w:rPr>
        <w:t>Integrar RSS feeds do Infomoney ou Valor Econômico para cobrir PETR4, VALE3, ITUB4 e outras ações B3. A NewsAPI free tier é insuficiente para PT-BR.</w:t>
      </w:r>
    </w:p>
    <w:p>
      <w:pPr>
        <w:spacing w:after="120"/>
        <w:ind w:left="283"/>
      </w:pPr>
      <w:r>
        <w:rPr>
          <w:b/>
          <w:sz w:val="22"/>
        </w:rPr>
        <w:t xml:space="preserve">Análise de múltiplos ativos: </w:t>
      </w:r>
      <w:r>
        <w:rPr>
          <w:sz w:val="22"/>
        </w:rPr>
        <w:t>Receber uma lista de tickers e gerar um relatório comparativo com ranking de sinais, permitindo selecionar o melhor ativo em um portfólio.</w:t>
      </w:r>
    </w:p>
    <w:p>
      <w:pPr>
        <w:spacing w:after="120"/>
        <w:ind w:left="283"/>
      </w:pPr>
      <w:r>
        <w:rPr>
          <w:b/>
          <w:sz w:val="22"/>
        </w:rPr>
        <w:t xml:space="preserve">Backtesting histórico: </w:t>
      </w:r>
      <w:r>
        <w:rPr>
          <w:sz w:val="22"/>
        </w:rPr>
        <w:t>Simular as decisões do robô sobre dados históricos (ex: 12 meses) e comparar a performance com a estratégia buy-and-hold para validar o modelo.</w:t>
      </w:r>
    </w:p>
    <w:p>
      <w:pPr>
        <w:spacing w:after="120"/>
        <w:ind w:left="283"/>
      </w:pPr>
      <w:r>
        <w:rPr>
          <w:b/>
          <w:sz w:val="22"/>
        </w:rPr>
        <w:t xml:space="preserve">Agendamento automático: </w:t>
      </w:r>
      <w:r>
        <w:rPr>
          <w:sz w:val="22"/>
        </w:rPr>
        <w:t>Configurar um cron job para executar a análise diariamente no pré-mercado e enviar o relatório por e-mail ou Telegram.</w:t>
      </w:r>
    </w:p>
    <w:p>
      <w:pPr>
        <w:spacing w:after="120"/>
        <w:ind w:left="283"/>
      </w:pPr>
      <w:r>
        <w:rPr>
          <w:b/>
          <w:sz w:val="22"/>
        </w:rPr>
        <w:t xml:space="preserve">Dashboard em tempo real: </w:t>
      </w:r>
      <w:r>
        <w:rPr>
          <w:sz w:val="22"/>
        </w:rPr>
        <w:t>Interface web com Streamlit ou FastAPI + React para visualizar análises em tempo real sem precisar abrir os HTMLs manualmente.</w:t>
      </w:r>
    </w:p>
    <w:p>
      <w:pPr>
        <w:spacing w:after="120"/>
        <w:ind w:left="283"/>
      </w:pPr>
      <w:r>
        <w:rPr>
          <w:b/>
          <w:sz w:val="22"/>
        </w:rPr>
        <w:t xml:space="preserve">Integração com corretoras: </w:t>
      </w:r>
      <w:r>
        <w:rPr>
          <w:sz w:val="22"/>
        </w:rPr>
        <w:t>Usar a API da Alpaca (EUA) para executar ordens de forma automática quando o score ultrapassar thresholds configurados pelo usuário.</w:t>
      </w:r>
    </w:p>
    <w:p>
      <w:pPr>
        <w:spacing w:after="120"/>
        <w:ind w:left="283"/>
      </w:pPr>
      <w:r>
        <w:rPr>
          <w:b/>
          <w:sz w:val="22"/>
        </w:rPr>
        <w:t xml:space="preserve">Múltiplos LLMs com votação: </w:t>
      </w:r>
      <w:r>
        <w:rPr>
          <w:sz w:val="22"/>
        </w:rPr>
        <w:t>Executar o mesmo artigo em dois ou mais LLMs e usar votação por maioria para aumentar a robustez da classificação de sentimento.</w:t>
      </w:r>
    </w:p>
    <w:p>
      <w:r>
        <w:br w:type="page"/>
      </w:r>
    </w:p>
    <w:p>
      <w:pPr>
        <w:pStyle w:val="Heading1"/>
      </w:pPr>
      <w:r>
        <w:rPr>
          <w:color w:val="0F172A"/>
        </w:rPr>
        <w:t>13. Aviso Legal</w:t>
      </w:r>
    </w:p>
    <w:p>
      <w:r>
        <w:rPr>
          <w:i/>
          <w:sz w:val="22"/>
        </w:rPr>
        <w:t>Este sistema é um projeto de análise quantitativa desenvolvido para fins informacionais e educacionais. NÃO constitui recomendação financeira, aconselhamento de investimento, ou solicitação para comprar ou vender qualquer valor mobiliário. Performance passada não é indicativa de resultados futuros. Sempre consulte um assessor financeiro qualificado antes de tomar decisões de investimento.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