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- 2 | Análisis de datos con Python Pandas | Conjunto de datos de los salarios de los empleados de la ciudad de San Francisco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Link: https://www.kaggle.com/kaggle/sf-sala...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realizar el análisis de datos, he mencionado 21 preguntas que vamos a resolver una por una. Las preguntas son las siguientes.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Mostrar las 10 primeras filas del conjunto de datos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2. Comprobar las 10 últimas filas del conjunto de datos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 Obtener información sobre nuestro conjunto de datos como el número total de filas, el número total de columnas, los tipos de datos de cada columna y la memoria necesaria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Comprobar los valores nulos en el conjunto de 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6. Eliminar las columnas ID, Notas, Agencia y Estado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Obtener estadísticas generales sobre el marco de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Encontrar la ocurrencia de los nombres de los empleados (Top 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Encontrar el número de títulos de trabajo únicos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10.Número total de títulos de trabajo que contienen un capitán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Mostrar todos los nombres de los empleados del Departamento de Bomberos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Buscar el salario base mínimo, máximo y medio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Reemplazar 'Not Provided' en la columna EmployeeName' por NaN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14. Eliminar las filas con 5 valores perdidos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Encuentre el cargo de ALBERT PARDINI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¿Cuánto gana ALBERT PARDINI (incluyendo beneficios)?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17.Mostrar el nombre de la persona que tiene el salario base más alto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18.Encuentre el salario base promedio de todos los empleados por año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19. Encuentre el salario base medio de todos los empleados por puesto de trabajo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20. Buscar el salario base medio de los empleados con título de contable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 Encontrar los 5 empleos más comunes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Traducción realizada con la versión gratuita del traductor www.DeepL.com/Translator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