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- 3 (Estudio de caso - 3) Parte 1 | Análisis de datos con Python 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Enlace al conjunto de datos : https://www.kaggle.com/wenruliu/adult...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este proyecto, vamos a discutir: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¿Cómo obtener muestras aleatorias del conjunto de datos?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es decir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entre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único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dropna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reemplazar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duplicado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drop_duplicados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astype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aplicar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¿Qué es el análisis univariante?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¿Qué es el análisis bivariante?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Optimización de la memoria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Preguntas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1.Mostrar las 10 primeras filas del conjunto de datos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Comprobar las 10 últimas filas del conjunto de datos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Encontrar la forma de nuestro conjunto de datos (número de filas y número de columnas)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Obtener información sobre nuestro conjunto de datos como el número total de filas, el número total de columnas, los tipos de datos de cada columna y la memoria necesaria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Obtener una muestra aleatoria del conjunto de datos (50%)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6.Comprobar los valores nulos en el conjunto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7.Realice la limpieza de datos [ Reemplace '?' con NaN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8. Eliminar todos los valores perdidos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9. Comprobar los datos duplicados y eliminarlos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Proyecto - 3 (Estudio de caso - 3) Parte 2 | Análisis de datos con Python Pandas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Enlace al conjunto de datos: https://www.kaggle.com/wenruliu/adult...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este proyecto, vamos a discutir: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¿Cómo obtener muestras aleatorias del conjunto de datos?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es decir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entre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único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dropna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reemplazar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duplicado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drop_duplicados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astype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aplicar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¿Qué es el análisis univariante?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¿Qué es el análisis bivariante?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Optimización de la memoria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Obtener estadísticas generales sobre el marco de datos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11. Eliminar las columnas education-num, capital-gain y capital-loss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12. ¿Cuál es la distribución de la columna de edad?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13. Encuentre el número total de personas con edades comprendidas entre los 17 y los 48 años (inclusive) utilizando el método entre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14. ¿Qué es la columna de distribución de la clase de trabajo?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15. 15. ¿Cuántas personas tienen un título de grado y de máster?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16. Análisis bivariante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17. Sustitución de los valores salariales por 0 y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18. ¿Qué clase de trabajo obtiene el salario más alto?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19.¿Cómo tiene más posibilidades de obtener un salario superior a 50K el hombre o la mujer?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20. 20. Cambiar el tipo de datos de las columnas de la clase de trabajo por el tipo de datos de la categoría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