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- 5 (Estudio de caso - 5) | Análisis de datos con Python Pandas | Conjunto de datos de Google Play Store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Conjunto de datos de Kaggle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Enlace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https://www.kaggle.com/lava18/google-...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Mostrar las 5 primeras filas del conjunto de datos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Comprobar las 3 últimas filas del conjunto de datos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Encontrar la forma de nuestro conjunto de datos (número de filas y número de columnas)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4. Obtener información sobre nuestro conjunto de datos, como el número total de filas, el número total de columnas, los tipos de datos de cada columna y los requisitos de memoria.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Obtenga estadísticas generales sobre el marco de datos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Número total de títulos de aplicaciones que contienen astrología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Encuentre la valoración media de la aplicación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 Encuentre el número total de categorías únicas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¿Cuál es la categoría que obtiene la valoración media más alta?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Encuentre el número total de aplicaciones con una valoración de 5 estrellas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 Encuentre el valor medio de las reseñas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12. Encontrar el número total de aplicaciones gratuitas y de pago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13.  ¿Qué aplicación tiene el máximo de reseñas?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14. Mostrar las 5 aplicaciones con más opiniones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15. Encontrar la valoración media de las aplicaciones gratuitas y de pago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16. Mostrar las 5 aplicaciones con más instalaciones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