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- 9 IMDB Movie Dataset Exercise Solutions | Proyecto Pandas | Kaggle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Enlace al conjunto de datos: https://www.kaggle.com/PromptCloudHQ/...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Preguntas: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Mostrar las 10 primeras filas del conjunto de datos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Comprobar las 10 últimas filas del conjunto de datos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Encontrar la forma de nuestro conjunto de datos (número de filas y número de columnas)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Obtener información sobre nuestro conjunto de datos como el número total de filas, el número total de columnas, los tipos de datos de cada columna y la memoria necesaria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Comprobar los valores que faltan en el conjunto de datos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Eliminar todos los valores que faltan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 Comprobar los datos duplicados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 Obtenga estadísticas generales sobre el DataFrame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 Mostrar el título de la película con una duración mayor o igual a 180 minutos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10. ¿En qué año hubo la mayor media de votos?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11. ¿En qué año hubo el mayor promedio de ingresos?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12. Encuentre la valoración media de cada director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13. Mostrar el título y la duración de las 10 películas más largas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14. Mostrar el número de películas por año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15. Encontrar el título de la película más popular (mayor ingreso)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16. Mostrar los 10 títulos de películas más valorados y sus directores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17. Mostrar los 10 títulos de películas con más ingresos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18.  Encuentre la calificación media de las películas por año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19. ¿Influye la calificación en los ingresos?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20. Clasificar las películas en función de la calificación [excelente, buena y media].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21. Contar el número de películas de acción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22. Encontrar valores únicos del género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23. ¿Cuántas películas de cada género se hicieron?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