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Mean and standard deviation (SD) of DNA methylation for each sequence context (CG, CHG, CHH) and across all contexts for each group (i.e., each unique combination maternal environment and real-time herbivory simulation). Grazed, Ungrazed: Grazed and Ungrazed maternal environment. Clipped, Unclipped: Clipped and Unclipped plants.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008"/>
        <w:gridCol w:w="1008"/>
        <w:gridCol w:w="1008"/>
        <w:gridCol w:w="1008"/>
        <w:gridCol w:w="1008"/>
        <w:gridCol w:w="1008"/>
        <w:gridCol w:w="1008"/>
        <w:gridCol w:w="100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Transgenerational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Realtime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CHH_SD</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Grazed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11.77</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Ungrazed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10.34</w:t>
            </w:r>
          </w:p>
        </w:tc>
      </w:tr>
      <w:tr>
        <w:trPr>
          <w:trHeight w:val="360"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10.61</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2026-03-13T13:41:03Z</dcterms:modified>
  <cp:category/>
</cp:coreProperties>
</file>