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(Maternal), real-time herbivory simulation (Simulation), and/or their interaction (M*S) across different genomic contexts. The models include analyses with and without adjusting for genetic variability (GenVar). GenVar: first principal component from genetic data explaining 23.57%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3168"/>
        <w:gridCol w:w="72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0.323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0.017</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0.031</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(Maternal) and real-time herbivory simulation (Simulation).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Maternal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0.014</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0.026</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2026-03-13T09:04:58Z</dcterms:modified>
  <cp:category/>
</cp:coreProperties>
</file>