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Results of the distance-based redundancy analysis (dbRDA) showing the percentage of epigenetic variance (EpiDist) explained by Parental grazing, Within-generation grazing, and/or their interaction across different genomic contexts. The models include analyses with and without adjusting for genetic variability (GenVar). GenVar: first principal component from genetic data explaining 23.57% of the variance in scaled allele frequencies. Significance codes: *** p &lt; 0.001, ** p &lt; 0.01, * p &lt; 0.05.The results of the ANOVA performed to test for the significance of each predictor in the model with the interaction term (ANOVA by terms) are also shown.</w:t>
      </w:r>
    </w:p>
    <w:tbl xmlns:a="http://schemas.openxmlformats.org/drawingml/2006/main" xmlns:pic="http://schemas.openxmlformats.org/drawingml/2006/picture">
      <w:tblPr>
        <w:tblLayout w:type="fixed"/>
        <w:jc w:val="center"/>
        <w:tblLook w:firstRow="1" w:lastRow="0" w:firstColumn="0" w:lastColumn="0" w:noHBand="0" w:noVBand="1"/>
      </w:tblPr>
      <w:tblGrid>
        <w:gridCol w:w="1152"/>
        <w:gridCol w:w="3168"/>
        <w:gridCol w:w="720"/>
        <w:gridCol w:w="1152"/>
        <w:gridCol w:w="1152"/>
        <w:gridCol w:w="115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Ctxt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adj. R²</w:t>
            </w:r>
          </w:p>
        </w:tc>
      </w:tr>
      <w:tr>
        <w:trPr>
          <w:trHeight w:val="360"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Parental grazing (PG)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0.181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0.011</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Parental grazing (PG)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Parental grazing (PG)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0.097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0.010</w:t>
            </w:r>
          </w:p>
        </w:tc>
      </w:tr>
      <w:tr>
        <w:trPr>
          <w:trHeight w:val="360"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CHH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Parental grazing (PG)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0.000</w:t>
            </w:r>
          </w:p>
        </w:tc>
      </w:tr>
      <w:tr>
        <w:trPr>
          <w:trHeight w:val="360"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0.323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0.048</w:t>
            </w:r>
          </w:p>
        </w:tc>
      </w:tr>
      <w:tr>
        <w:trPr>
          <w:trHeight w:val="36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 + Condition(GenVar)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-0.002</w:t>
            </w:r>
          </w:p>
        </w:tc>
      </w:tr>
    </w:tbl>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1152"/>
        <w:gridCol w:w="2592"/>
        <w:gridCol w:w="720"/>
        <w:gridCol w:w="1440"/>
        <w:gridCol w:w="1440"/>
        <w:gridCol w:w="115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ANOVA by terms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Ctxt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adj. R²</w:t>
            </w:r>
          </w:p>
        </w:tc>
      </w:tr>
      <w:tr>
        <w:trPr>
          <w:trHeight w:val="360" w:hRule="auto"/>
        </w:trPr>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EpiDist ~ PG * WG</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Parental grazing (PG)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0.011</w:t>
            </w:r>
          </w:p>
        </w:tc>
      </w:tr>
      <w:tr>
        <w:trPr>
          <w:trHeight w:val="360"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Parental grazing (PG)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Parental grazing (PG)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CHH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Parental grazing (PG)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0.017</w:t>
            </w:r>
          </w:p>
        </w:tc>
      </w:tr>
      <w:tr>
        <w:trPr>
          <w:trHeight w:val="36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PG × WG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0.031</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Results of distance-based redundancy analysis (dbRDA) showing the percentage of variance in phenotypic and genetic distance explained by parental grazing and within-generation grazing. The results of the ANOVA performed to test for the significance of each predictor in the model with the interaction term (ANOVA by terms) are also shown. Significance codes: *** p &lt; 0.001, ** p &lt; 0.01, * p &lt; 0.05.</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152"/>
        <w:gridCol w:w="1152"/>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adj. R²</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Parental grazing (PG)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Condition(EpiVar)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Condition(GenVar) + Condition(EpiVar)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WG + Condition(EpiVar)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EpiVar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WG + Condition(GenVar)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WG + Condition(EpiVar)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WG + Condition(GenVar) + Condition(EpiVar)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0.044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0.010</w:t>
            </w:r>
          </w:p>
        </w:tc>
      </w:tr>
    </w:tbl>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2592"/>
        <w:gridCol w:w="720"/>
        <w:gridCol w:w="1440"/>
        <w:gridCol w:w="1440"/>
        <w:gridCol w:w="115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ANOVA by terms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adj. R²</w:t>
            </w:r>
          </w:p>
        </w:tc>
      </w:tr>
      <w:tr>
        <w:trPr>
          <w:trHeight w:val="360" w:hRule="auto"/>
        </w:trPr>
        <w:tc>
          <w:tcPr>
            <w:vMerge w:val="restart"/>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PhenoDist ~ PG * WG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Parental grazing (PG)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0.014</w:t>
            </w:r>
          </w:p>
        </w:tc>
      </w:tr>
      <w:tr>
        <w:trPr>
          <w:trHeight w:val="360"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Within-generation grazing (WG)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0.026</w:t>
            </w:r>
          </w:p>
        </w:tc>
      </w:tr>
      <w:tr>
        <w:trPr>
          <w:trHeight w:val="36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PG × WG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0.002</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2026-09-30T12:29:09Z</dcterms:modified>
  <cp:category/>
</cp:coreProperties>
</file>