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Results of the distance-based redundancy analysis (dbRDA) showing the percentage of epigenetic variance (EpiDist) explained by maternal environment (Maternal), real-time herbivory simulation (Simulation), and/or their interaction (M*S) across different genomic contexts. The models include analyses with and without adjusting for genetic variability (GenVar). GenVar: first principal component from genetic data explaining 30.10% of the variance in scaled allele frequencies. Significance codes: *** p &lt; 0.001, ** p &lt; 0.01, * p &lt; 0.05.The results of the ANOVA performed to test for the significance of each predictor in the model with the interaction term (ANOVA by terms) are also shown.</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3168"/>
        <w:gridCol w:w="720"/>
        <w:gridCol w:w="1152"/>
        <w:gridCol w:w="1152"/>
        <w:gridCol w:w="115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Ctxt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Maternal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Maternal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Maternal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Maternal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 + Condition(GenVar)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0.018</w:t>
            </w:r>
          </w:p>
        </w:tc>
      </w:tr>
    </w:tbl>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152"/>
        <w:gridCol w:w="2592"/>
        <w:gridCol w:w="720"/>
        <w:gridCol w:w="1440"/>
        <w:gridCol w:w="1440"/>
        <w:gridCol w:w="115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ANOVA by terms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Ctxt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0.0732732680</w:t>
            </w:r>
          </w:p>
        </w:tc>
      </w:tr>
      <w:tr>
        <w:trPr>
          <w:trHeight w:val="360"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0.0014846247</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0.0020747552</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0.1678004520</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0.0032285587</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0.0042151349</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0.0521975294</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0.0008727531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0.0018878749</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0.0393309147</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0.0011440630</w:t>
            </w:r>
          </w:p>
        </w:tc>
      </w:tr>
      <w:tr>
        <w:trPr>
          <w:trHeight w:val="360"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0.0009343783</w:t>
            </w:r>
          </w:p>
        </w:tc>
      </w:tr>
    </w:tbl>
    <w:p>
      <w:pPr/>
      <w:r>
        <w:br w:type="pag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 Results of distance-based redundancy analysis (dbRDA) showing the percentage of variance in phenotypic and genetic distance explained by maternal environment (Maternal) and real-time herbivory simulation (Simulation). The results of the ANOVA performed to test for the significance of each predictor in the model with the interaction term (ANOVA by terms) are also shown. Significance codes: *** p &lt; 0.001, ** p &lt; 0.01, * p &lt; 0.05.</w:t>
      </w:r>
    </w:p>
    <w:tbl xmlns:a="http://schemas.openxmlformats.org/drawingml/2006/main" xmlns:pic="http://schemas.openxmlformats.org/drawingml/2006/picture">
      <w:tblPr>
        <w:tblLayout w:type="fixed"/>
        <w:jc w:val="center"/>
        <w:tblLook w:firstRow="1" w:lastRow="0" w:firstColumn="0" w:lastColumn="0" w:noHBand="0" w:noVBand="1"/>
      </w:tblPr>
      <w:tblGrid>
        <w:gridCol w:w="2880"/>
        <w:gridCol w:w="1152"/>
        <w:gridCol w:w="1152"/>
        <w:gridCol w:w="1440"/>
        <w:gridCol w:w="144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Maternal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11.763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0.267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GenDist ~ Maternal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17.065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0.282</w:t>
            </w:r>
          </w:p>
        </w:tc>
      </w:tr>
    </w:tbl>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880"/>
        <w:gridCol w:w="2592"/>
        <w:gridCol w:w="720"/>
        <w:gridCol w:w="1440"/>
        <w:gridCol w:w="1440"/>
        <w:gridCol w:w="115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ANOVA by terms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0.21652199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0.04775929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0.01277465</w:t>
            </w:r>
          </w:p>
        </w:tc>
      </w:tr>
    </w:tbl>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2026-03-12T18:42:48Z</dcterms:modified>
  <cp:category/>
</cp:coreProperties>
</file>