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Results of the distance-based redundancy analysis (dbRDA) showing the percentage of epigenetic variance (EpiDist) explained by maternal environment (Maternal), real-time herbivory simulation (Simulation), and/or their interaction (M*S) across different genomic contexts. The models include analyses with and without adjusting for genetic variability (GenVar). GenVar: first principal component from genetic data explaining 23.57% of the variance in scaled allele frequencies. Significance codes: *** p &lt; 0.001, ** p &lt; 0.01, * p &lt; 0.05.The results of the ANOVA performed to test for the significance of each predictor in the model with the interaction term (ANOVA by terms) are also shown.</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3168"/>
        <w:gridCol w:w="720"/>
        <w:gridCol w:w="1152"/>
        <w:gridCol w:w="1152"/>
        <w:gridCol w:w="115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Ctxt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Maternal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Maternal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Maternal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Maternal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 + Condition(GenVar)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-0.002</w:t>
            </w:r>
          </w:p>
        </w:tc>
      </w:tr>
    </w:tbl>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152"/>
        <w:gridCol w:w="2592"/>
        <w:gridCol w:w="720"/>
        <w:gridCol w:w="1440"/>
        <w:gridCol w:w="1440"/>
        <w:gridCol w:w="115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ANOVA by terms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Ctxt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0.0106942619</w:t>
            </w:r>
          </w:p>
        </w:tc>
      </w:tr>
      <w:tr>
        <w:trPr>
          <w:trHeight w:val="360"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0.0115600055</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0.0163375597</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0.0291689662</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0.0070369068</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0.0005121515</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0.0097790211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0.0074068431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0.0072059806</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0.0006381521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0.0167354819</w:t>
            </w:r>
          </w:p>
        </w:tc>
      </w:tr>
      <w:tr>
        <w:trPr>
          <w:trHeight w:val="360"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0.0310983282</w:t>
            </w:r>
          </w:p>
        </w:tc>
      </w:tr>
    </w:tbl>
    <w:p>
      <w:pPr/>
      <w:r>
        <w:br w:type="pag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 Results of distance-based redundancy analysis (dbRDA) showing the percentage of variance in phenotypic and genetic distance explained by maternal environment (Maternal) and real-time herbivory simulation (Simulation). The results of the ANOVA performed to test for the significance of each predictor in the model with the interaction term (ANOVA by terms) are also shown. Significance codes: *** p &lt; 0.001, ** p &lt; 0.01, * p &lt; 0.05.</w:t>
      </w:r>
    </w:p>
    <w:tbl xmlns:a="http://schemas.openxmlformats.org/drawingml/2006/main" xmlns:pic="http://schemas.openxmlformats.org/drawingml/2006/picture">
      <w:tblPr>
        <w:tblLayout w:type="fixed"/>
        <w:jc w:val="center"/>
        <w:tblLook w:firstRow="1" w:lastRow="0" w:firstColumn="0" w:lastColumn="0" w:noHBand="0" w:noVBand="1"/>
      </w:tblPr>
      <w:tblGrid>
        <w:gridCol w:w="2880"/>
        <w:gridCol w:w="1152"/>
        <w:gridCol w:w="1152"/>
        <w:gridCol w:w="1440"/>
        <w:gridCol w:w="144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Maternal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GenDist ~ Maternal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0.010</w:t>
            </w:r>
          </w:p>
        </w:tc>
      </w:tr>
    </w:tbl>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880"/>
        <w:gridCol w:w="2592"/>
        <w:gridCol w:w="720"/>
        <w:gridCol w:w="1440"/>
        <w:gridCol w:w="1440"/>
        <w:gridCol w:w="115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ANOVA by terms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0.014048036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0.025513096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0.002244244</w:t>
            </w:r>
          </w:p>
        </w:tc>
      </w:tr>
    </w:tbl>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2026-03-12T18:44:45Z</dcterms:modified>
  <cp:category/>
</cp:coreProperties>
</file>