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Results of the distance-based redundancy analysis (dbRDA) showing the percentage of epigenetic variance (EpiDist) explained by maternal environment (Maternal), Simulated herbivory simulation (Simulation), and/or their interaction (M*S) across different genomic contexts. The models include analyses with and without adjusting for genetic variability (GenVar). GenVar: first principal component from genetic data explaining 30.10% of the variance in scaled allele frequencies. Significance codes: *** p &lt; 0.001, ** p &lt; 0.01, * p &lt; 0.05.The results of the ANOVA performed to test for the significance of each predictor in the model with the interaction term (ANOVA by terms) are also shown.</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3168"/>
        <w:gridCol w:w="720"/>
        <w:gridCol w:w="1152"/>
        <w:gridCol w:w="1152"/>
        <w:gridCol w:w="115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Ctxt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Maternal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0.075</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0.075</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0.018</w:t>
            </w:r>
          </w:p>
        </w:tc>
      </w:tr>
      <w:tr>
        <w:trPr>
          <w:trHeight w:val="36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Maternal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0.163</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0.176</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0.171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0.020</w:t>
            </w:r>
          </w:p>
        </w:tc>
      </w:tr>
      <w:tr>
        <w:trPr>
          <w:trHeight w:val="36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Maternal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0.053</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0.054</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0.016</w:t>
            </w:r>
          </w:p>
        </w:tc>
      </w:tr>
      <w:tr>
        <w:trPr>
          <w:trHeight w:val="360"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Maternal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0.038</w:t>
            </w:r>
          </w:p>
        </w:tc>
      </w:tr>
      <w:tr>
        <w:trPr>
          <w:trHeight w:val="360"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0.038</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0.040</w:t>
            </w:r>
          </w:p>
        </w:tc>
      </w:tr>
      <w:tr>
        <w:trPr>
          <w:trHeight w:val="36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Condition(GenVar)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0.018</w:t>
            </w:r>
          </w:p>
        </w:tc>
      </w:tr>
    </w:tbl>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152"/>
        <w:gridCol w:w="2592"/>
        <w:gridCol w:w="720"/>
        <w:gridCol w:w="1440"/>
        <w:gridCol w:w="1440"/>
        <w:gridCol w:w="115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ANOVA by terms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Ctxt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0.073</w:t>
            </w:r>
          </w:p>
        </w:tc>
      </w:tr>
      <w:tr>
        <w:trPr>
          <w:trHeight w:val="360"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Simulated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Simulated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0.002</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0.168</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Simulated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0.003</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Simulated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0.004</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0.052</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Simulated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Simulated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0.002</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0.039</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Simulated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Simulated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bl>
    <w:p>
      <w:pPr/>
      <w:r>
        <w:br w:type="pag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 Results of distance-based redundancy analysis (dbRDA) showing the percentage of variance in phenotypic and genetic distance explained by maternal environment (Maternal) and Simulated herbivory simulation (Simulation). The results of the ANOVA performed to test for the significance of each predictor in the model with the interaction term (ANOVA by terms) are also shown. Significance codes: *** p &lt; 0.001, ** p &lt; 0.01, * p &lt; 0.05.</w:t>
      </w:r>
    </w:p>
    <w:tbl xmlns:a="http://schemas.openxmlformats.org/drawingml/2006/main" xmlns:pic="http://schemas.openxmlformats.org/drawingml/2006/picture">
      <w:tblPr>
        <w:tblLayout w:type="fixed"/>
        <w:jc w:val="center"/>
        <w:tblLook w:firstRow="1" w:lastRow="0" w:firstColumn="0" w:lastColumn="0" w:noHBand="0" w:noVBand="1"/>
      </w:tblPr>
      <w:tblGrid>
        <w:gridCol w:w="2880"/>
        <w:gridCol w:w="1152"/>
        <w:gridCol w:w="1152"/>
        <w:gridCol w:w="1440"/>
        <w:gridCol w:w="144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Maternal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11.763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EpiVar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 + Condition(EpiVar)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 + Condition(GenVar) + Condition(EpiVar)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GenDist ~ Maternal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17.064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0.282</w:t>
            </w:r>
          </w:p>
        </w:tc>
      </w:tr>
    </w:tbl>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880"/>
        <w:gridCol w:w="2592"/>
        <w:gridCol w:w="720"/>
        <w:gridCol w:w="1440"/>
        <w:gridCol w:w="1440"/>
        <w:gridCol w:w="115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ANOVA by terms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0.217</w:t>
            </w:r>
          </w:p>
        </w:tc>
      </w:tr>
      <w:tr>
        <w:trPr>
          <w:trHeight w:val="360"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Simulated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0.048</w:t>
            </w:r>
          </w:p>
        </w:tc>
      </w:tr>
      <w:tr>
        <w:trPr>
          <w:trHeight w:val="36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Simulated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0.013</w:t>
            </w:r>
          </w:p>
        </w:tc>
      </w:tr>
    </w:tbl>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2026-09-23T13:56:48Z</dcterms:modified>
  <cp:category/>
</cp:coreProperties>
</file>