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Results of the multiple matrix regression with randomization (MMRR) analysis showing regression coefficients for each predictor, t statistics and associated p-values, together with overall model statistics (F statistic, F p-value and R²). Significance codes: *** p &lt; 0.001, ** p &lt; 0.01, * p &lt; 0.05.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2016"/>
        <w:gridCol w:w="1296"/>
        <w:gridCol w:w="1296"/>
        <w:gridCol w:w="1728"/>
        <w:gridCol w:w="1296"/>
        <w:gridCol w:w="1440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FpVal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PhenoDist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EpiDist-CG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EnvironDist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0.332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EpiDist-all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0.834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EnvironDist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EpiDist-CG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EnvironDist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0.363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EpiDist-CHG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0.972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EnvironDist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0.465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EpiDist-CHH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0.942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EnvironDist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2026-03-09T19:11:01Z</dcterms:modified>
  <cp:category/>
</cp:coreProperties>
</file>