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33.png" ContentType="image/png"/>
  <Override PartName="/word/media/rId46.png" ContentType="image/png"/>
  <Override PartName="/word/media/rId21.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learning</w:t>
      </w:r>
      <w:r>
        <w:t xml:space="preserve"> </w:t>
      </w:r>
      <w:r>
        <w:t xml:space="preserve">in</w:t>
      </w:r>
      <w:r>
        <w:t xml:space="preserve"> </w:t>
      </w:r>
      <w:r>
        <w:t xml:space="preserve">status</w:t>
      </w:r>
      <w:r>
        <w:t xml:space="preserve"> </w:t>
      </w:r>
      <w:r>
        <w:t xml:space="preserve">signalling:</w:t>
      </w:r>
      <w:r>
        <w:t xml:space="preserve"> </w:t>
      </w:r>
      <w:r>
        <w:t xml:space="preserve">a</w:t>
      </w:r>
      <w:r>
        <w:t xml:space="preserve"> </w:t>
      </w:r>
      <w:r>
        <w:t xml:space="preserve">modeling</w:t>
      </w:r>
      <w:r>
        <w:t xml:space="preserve"> </w:t>
      </w:r>
      <w:r>
        <w:t xml:space="preserve">approach</w:t>
      </w:r>
    </w:p>
    <w:p>
      <w:pPr>
        <w:pStyle w:val="Date"/>
      </w:pPr>
      <w:r>
        <w:t xml:space="preserve">July</w:t>
      </w:r>
      <w:r>
        <w:t xml:space="preserve"> </w:t>
      </w:r>
      <w:r>
        <w:t xml:space="preserve">18,</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An</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signals</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Our</w:t>
      </w:r>
      <w:r>
        <w:t xml:space="preserve"> </w:t>
      </w:r>
      <w:r>
        <w:t xml:space="preserve">simulations</w:t>
      </w:r>
      <w:r>
        <w:t xml:space="preserve"> </w:t>
      </w:r>
      <w:r>
        <w:t xml:space="preserve">replicate</w:t>
      </w:r>
      <w:r>
        <w:t xml:space="preserve"> </w:t>
      </w:r>
      <w:r>
        <w:t xml:space="preserve">previous</w:t>
      </w:r>
      <w:r>
        <w:t xml:space="preserve"> </w:t>
      </w:r>
      <w:r>
        <w:t xml:space="preserve">results</w:t>
      </w:r>
      <w:r>
        <w:t xml:space="preserve"> </w:t>
      </w:r>
      <w:r>
        <w:t xml:space="preserve">where</w:t>
      </w:r>
      <w:r>
        <w:t xml:space="preserve"> </w:t>
      </w:r>
      <w:r>
        <w:t xml:space="preserve">the</w:t>
      </w:r>
      <w:r>
        <w:t xml:space="preserve"> </w:t>
      </w:r>
      <w:r>
        <w:t xml:space="preserve">handicap</w:t>
      </w:r>
      <w:r>
        <w:t xml:space="preserve"> </w:t>
      </w:r>
      <w:r>
        <w:t xml:space="preserve">principle</w:t>
      </w:r>
      <w:r>
        <w:t xml:space="preserve"> </w:t>
      </w:r>
      <w:r>
        <w:t xml:space="preserve">mediates</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As</w:t>
      </w:r>
      <w:r>
        <w:t xml:space="preserve"> </w:t>
      </w:r>
      <w:r>
        <w:t xml:space="preserve">in</w:t>
      </w:r>
      <w:r>
        <w:t xml:space="preserve"> </w:t>
      </w:r>
      <w:r>
        <w:t xml:space="preserve">traditional</w:t>
      </w:r>
      <w:r>
        <w:t xml:space="preserve"> </w:t>
      </w:r>
      <w:r>
        <w:t xml:space="preserve">models</w:t>
      </w:r>
      <w:r>
        <w:t xml:space="preserve"> </w:t>
      </w:r>
      <w:r>
        <w:t xml:space="preserve">without</w:t>
      </w:r>
      <w:r>
        <w:t xml:space="preserve"> </w:t>
      </w:r>
      <w:r>
        <w:t xml:space="preserve">learning,</w:t>
      </w:r>
      <w:r>
        <w:t xml:space="preserve"> </w:t>
      </w:r>
      <w:r>
        <w:t xml:space="preserve">in</w:t>
      </w:r>
      <w:r>
        <w:t xml:space="preserve"> </w:t>
      </w:r>
      <w:r>
        <w:t xml:space="preserve">our</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In</w:t>
      </w:r>
      <w:r>
        <w:t xml:space="preserve"> </w:t>
      </w:r>
      <w:r>
        <w:t xml:space="preserve">contrast</w:t>
      </w:r>
      <w:r>
        <w:t xml:space="preserve"> </w:t>
      </w:r>
      <w:r>
        <w:t xml:space="preserve">to</w:t>
      </w:r>
      <w:r>
        <w:t xml:space="preserve"> </w:t>
      </w:r>
      <w:r>
        <w:t xml:space="preserve">traditional</w:t>
      </w:r>
      <w:r>
        <w:t xml:space="preserve"> </w:t>
      </w:r>
      <w:r>
        <w:t xml:space="preserve">models</w:t>
      </w:r>
      <w:r>
        <w:t xml:space="preserve"> </w:t>
      </w:r>
      <w:r>
        <w:t xml:space="preserve">which</w:t>
      </w:r>
      <w:r>
        <w:t xml:space="preserve"> </w:t>
      </w:r>
      <w:r>
        <w:t xml:space="preserve">predict</w:t>
      </w:r>
      <w:r>
        <w:t xml:space="preserve"> </w:t>
      </w:r>
      <w:r>
        <w:t xml:space="preserve">the</w:t>
      </w:r>
      <w:r>
        <w:t xml:space="preserve"> </w:t>
      </w:r>
      <w:r>
        <w:t xml:space="preserve">absence</w:t>
      </w:r>
      <w:r>
        <w:t xml:space="preserve"> </w:t>
      </w:r>
      <w:r>
        <w:t xml:space="preserve">of</w:t>
      </w:r>
      <w:r>
        <w:t xml:space="preserve"> </w:t>
      </w:r>
      <w:r>
        <w:t xml:space="preserve">signals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our</w:t>
      </w:r>
      <w:r>
        <w:t xml:space="preserve"> </w:t>
      </w:r>
      <w:r>
        <w:t xml:space="preserve">model</w:t>
      </w:r>
      <w:r>
        <w:t xml:space="preserve"> </w:t>
      </w:r>
      <w:r>
        <w:t xml:space="preserve">revealed</w:t>
      </w:r>
      <w:r>
        <w:t xml:space="preserve"> </w:t>
      </w:r>
      <w:r>
        <w:t xml:space="preserve">that</w:t>
      </w:r>
      <w:r>
        <w:t xml:space="preserve"> </w:t>
      </w:r>
      <w:r>
        <w:t xml:space="preserve">learning</w:t>
      </w:r>
      <w:r>
        <w:t xml:space="preserve"> </w:t>
      </w:r>
      <w:r>
        <w:t xml:space="preserve">facilitates</w:t>
      </w:r>
      <w:r>
        <w:t xml:space="preserve"> </w:t>
      </w:r>
      <w:r>
        <w:t xml:space="preserve">the</w:t>
      </w:r>
      <w:r>
        <w:t xml:space="preserve"> </w:t>
      </w:r>
      <w:r>
        <w:t xml:space="preserve">evolution</w:t>
      </w:r>
      <w:r>
        <w:t xml:space="preserve"> </w:t>
      </w:r>
      <w:r>
        <w:t xml:space="preserve">of</w:t>
      </w:r>
      <w:r>
        <w:t xml:space="preserve"> </w:t>
      </w:r>
      <w:r>
        <w:t xml:space="preserve">a</w:t>
      </w:r>
      <w:r>
        <w:t xml:space="preserve"> </w:t>
      </w:r>
      <w:r>
        <w:t xml:space="preserve">polymorphism</w:t>
      </w:r>
      <w:r>
        <w:t xml:space="preserve"> </w:t>
      </w:r>
      <w:r>
        <w:t xml:space="preserve">in</w:t>
      </w:r>
      <w:r>
        <w:t xml:space="preserve"> </w:t>
      </w:r>
      <w:r>
        <w:t xml:space="preserve">which</w:t>
      </w:r>
      <w:r>
        <w:t xml:space="preserve"> </w:t>
      </w:r>
      <w:r>
        <w:t xml:space="preserve">populations</w:t>
      </w:r>
      <w:r>
        <w:t xml:space="preserve"> </w:t>
      </w:r>
      <w:r>
        <w:t xml:space="preserve">are</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having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r>
        <w:t xml:space="preserve"> </w:t>
      </w:r>
      <w:r>
        <w:t xml:space="preserve">and</w:t>
      </w:r>
      <w:r>
        <w:t xml:space="preserve"> </w:t>
      </w:r>
      <w:r>
        <w:t xml:space="preserve">more</w:t>
      </w:r>
      <w:r>
        <w:t xml:space="preserve"> </w:t>
      </w:r>
      <w:r>
        <w:t xml:space="preserve">generally</w:t>
      </w:r>
      <w:r>
        <w:t xml:space="preserve"> </w:t>
      </w:r>
      <w:r>
        <w:t xml:space="preserve">in</w:t>
      </w:r>
      <w:r>
        <w:t xml:space="preserve"> </w:t>
      </w:r>
      <w:r>
        <w:t xml:space="preserve">behavioral</w:t>
      </w:r>
      <w:r>
        <w:t xml:space="preserve"> </w:t>
      </w:r>
      <w:r>
        <w:t xml:space="preserve">responses.</w:t>
      </w:r>
    </w:p>
    <w:bookmarkStart w:id="20" w:name="introduction"/>
    <w:p>
      <w:pPr>
        <w:pStyle w:val="Heading2"/>
      </w:pPr>
      <w:r>
        <w:t xml:space="preserve">Introduction</w:t>
      </w:r>
    </w:p>
    <w:p>
      <w:pPr>
        <w:pStyle w:val="FirstParagraph"/>
      </w:pPr>
      <w:r>
        <w:t xml:space="preserve">The outcome of interactions with conspecific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 yet</w:t>
      </w:r>
      <w:r>
        <w:t xml:space="preserve"> </w:t>
      </w:r>
      <w:r>
        <w:t xml:space="preserve">acquiring such information is far from trivial.</w:t>
      </w:r>
      <w:r>
        <w:t xml:space="preserve"> </w:t>
      </w:r>
      <w:r>
        <w:t xml:space="preserve">In some cases, interacting partners (</w:t>
      </w:r>
      <w:r>
        <w:rPr>
          <w:iCs/>
          <w:i/>
        </w:rPr>
        <w:t xml:space="preserve">i.e.</w:t>
      </w:r>
      <w:r>
        <w:t xml:space="preserve"> </w:t>
      </w:r>
      <w:r>
        <w:t xml:space="preserve">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is likely to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p>
    <w:p>
      <w:pPr>
        <w:pStyle w:val="BodyText"/>
      </w:pP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w:t>
      </w:r>
      <w:r>
        <w:t xml:space="preserve"> </w:t>
      </w:r>
      <w:r>
        <w:t xml:space="preserve">(RHP, Parker 1974)</w:t>
      </w:r>
      <w:r>
        <w:t xml:space="preserve">, or simply as quality.</w:t>
      </w:r>
      <w:r>
        <w:t xml:space="preserve"> </w:t>
      </w:r>
      <w:r>
        <w:t xml:space="preserve">Responsiveness to the quality of an opponent is central</w:t>
      </w:r>
      <w:r>
        <w:t xml:space="preserve"> </w:t>
      </w:r>
      <w:r>
        <w:t xml:space="preserve">to communication systems such as those in which individuals</w:t>
      </w:r>
      <w:r>
        <w:t xml:space="preserve"> </w:t>
      </w:r>
      <w:r>
        <w:t xml:space="preserve">exhibit badges of status, where a signal conveys quality</w:t>
      </w:r>
      <w:r>
        <w:t xml:space="preserve"> </w:t>
      </w:r>
      <w:r>
        <w:t xml:space="preserve">(Johnstone and Norris 1993; Rohwer 1975)</w:t>
      </w:r>
      <w:r>
        <w:t xml:space="preserve">.</w:t>
      </w:r>
      <w:r>
        <w:t xml:space="preserve"> </w:t>
      </w:r>
      <w:r>
        <w:t xml:space="preserve">Such signals must be arbitrary, meaning the signals could potentially be</w:t>
      </w:r>
      <w:r>
        <w:t xml:space="preserve"> </w:t>
      </w:r>
      <w:r>
        <w:t xml:space="preserve">produced by high and low quality individuals alike.</w:t>
      </w:r>
      <w:r>
        <w:t xml:space="preserve"> </w:t>
      </w:r>
      <w:r>
        <w:t xml:space="preserve">Generally signals can be evolutionarily stable whenever low quality individuals</w:t>
      </w:r>
      <w:r>
        <w:t xml:space="preserve"> </w:t>
      </w:r>
      <w:r>
        <w:t xml:space="preserve">pay a higher fitness cost for carrying the signal such that it is not</w:t>
      </w:r>
      <w:r>
        <w:t xml:space="preserve"> </w:t>
      </w:r>
      <w:r>
        <w:t xml:space="preserve">in the interest of low quality individuals to fake quality by producing a large badge.</w:t>
      </w:r>
      <w:r>
        <w:t xml:space="preserve"> </w:t>
      </w:r>
      <w:r>
        <w:t xml:space="preserve">Signal costs inversely proportional to quality may come about as a result of the</w:t>
      </w:r>
      <w:r>
        <w:t xml:space="preserve"> </w:t>
      </w:r>
      <w:r>
        <w:t xml:space="preserve">production costs of the signal, in which case the signal works like a handicap</w:t>
      </w:r>
      <w:r>
        <w:t xml:space="preserve"> </w:t>
      </w:r>
      <w:r>
        <w:t xml:space="preserve">(Botero et al. 2010; Johnstone and Norris 1993; Grafen 1990; Zahavi 1975)</w:t>
      </w:r>
      <w:r>
        <w:t xml:space="preserve">.</w:t>
      </w:r>
      <w:r>
        <w:t xml:space="preserve"> </w:t>
      </w:r>
      <w:r>
        <w:t xml:space="preserve">Alternatively, the costs can come from</w:t>
      </w:r>
      <w:r>
        <w:t xml:space="preserve"> </w:t>
      </w:r>
      <w:r>
        <w:t xml:space="preserve">the aggressive reaction of receivers when the convention of the communication</w:t>
      </w:r>
      <w:r>
        <w:t xml:space="preserve"> </w:t>
      </w:r>
      <w:r>
        <w:t xml:space="preserve">is broken</w:t>
      </w:r>
      <w:r>
        <w:t xml:space="preserve"> </w:t>
      </w:r>
      <w:r>
        <w:t xml:space="preserve">(Enquist, Ghirlanda, and Hurd 2010; Tibbetts and Dale 2004)</w:t>
      </w:r>
      <w:r>
        <w:t xml:space="preserve">. For example in paper</w:t>
      </w:r>
      <w:r>
        <w:t xml:space="preserve"> </w:t>
      </w:r>
      <w:r>
        <w:t xml:space="preserve">wasps, subordinate individuals with experimentally manipulated dominant-like facial</w:t>
      </w:r>
      <w:r>
        <w:t xml:space="preserve"> </w:t>
      </w:r>
      <w:r>
        <w:t xml:space="preserve">patterns received more aggression from the dominant. In this case, the costs are</w:t>
      </w:r>
      <w:r>
        <w:t xml:space="preserve"> </w:t>
      </w:r>
      <w:r>
        <w:t xml:space="preserve">socially mediated rather than developmentally and are triggered by the violation</w:t>
      </w:r>
      <w:r>
        <w:t xml:space="preserve"> </w:t>
      </w:r>
      <w:r>
        <w:t xml:space="preserve">of the convention. It is still incluer under this narrative, how the convenvention</w:t>
      </w:r>
      <w:r>
        <w:t xml:space="preserve"> </w:t>
      </w:r>
      <w:r>
        <w:t xml:space="preserve">is stablished in the first place.</w:t>
      </w:r>
    </w:p>
    <w:p>
      <w:pPr>
        <w:pStyle w:val="BodyText"/>
      </w:pPr>
      <w:r>
        <w:t xml:space="preserve">A somewhat ignored component of communication systems in the context</w:t>
      </w:r>
      <w:r>
        <w:t xml:space="preserve"> </w:t>
      </w:r>
      <w:r>
        <w:t xml:space="preserve">of aggressive interactions are cognitive aspects of the receiver module.</w:t>
      </w:r>
      <w:r>
        <w:t xml:space="preserve"> </w:t>
      </w:r>
      <w:r>
        <w:t xml:space="preserve">Theoretical models often assume that communication systems relying on badges of</w:t>
      </w:r>
      <w:r>
        <w:t xml:space="preserve"> </w:t>
      </w:r>
      <w:r>
        <w:t xml:space="preserve">status have reaction norms as their mechanistic underpinning</w:t>
      </w:r>
      <w:r>
        <w:t xml:space="preserve"> </w:t>
      </w:r>
      <w:r>
        <w:t xml:space="preserve">(Botero et al. 2010)</w:t>
      </w:r>
      <w:r>
        <w:t xml:space="preserve">, with</w:t>
      </w:r>
      <w:r>
        <w:t xml:space="preserve"> </w:t>
      </w:r>
      <w:r>
        <w:t xml:space="preserve">individuals using their own quality and the badges of opponents to determine</w:t>
      </w:r>
      <w:r>
        <w:t xml:space="preserve"> </w:t>
      </w:r>
      <w:r>
        <w:t xml:space="preserve">whether to aggressively engage in contests. Reaction norms</w:t>
      </w:r>
      <w:r>
        <w:t xml:space="preserve"> </w:t>
      </w:r>
      <w:r>
        <w:t xml:space="preserve">allow individuals to respond to the available information without a large</w:t>
      </w:r>
      <w:r>
        <w:t xml:space="preserve"> </w:t>
      </w:r>
      <w:r>
        <w:t xml:space="preserve">cognitive burden because the computations involved in the reaction</w:t>
      </w:r>
      <w:r>
        <w:t xml:space="preserve"> </w:t>
      </w:r>
      <w:r>
        <w:t xml:space="preserve">norm response do not require much memory nor advanced algorithmic processes.</w:t>
      </w:r>
      <w:r>
        <w:t xml:space="preserve"> </w:t>
      </w:r>
      <w:r>
        <w:t xml:space="preserve">This contrasts with other information-processing</w:t>
      </w:r>
      <w:r>
        <w:t xml:space="preserve"> </w:t>
      </w:r>
      <w:r>
        <w:t xml:space="preserve">mechanisms like individual recognition. Where individuals associate cues of</w:t>
      </w:r>
      <w:r>
        <w:t xml:space="preserve"> </w:t>
      </w:r>
      <w:r>
        <w:t xml:space="preserve">their peers to their quality. Because these</w:t>
      </w:r>
      <w:r>
        <w:t xml:space="preserve"> </w:t>
      </w:r>
      <w:r>
        <w:t xml:space="preserve">associations must be learnt throughout the life of individuals,</w:t>
      </w:r>
      <w:r>
        <w:t xml:space="preserve"> </w:t>
      </w:r>
      <w:r>
        <w:t xml:space="preserve">they have the usual cognitive requirements of associative learning processes.</w:t>
      </w:r>
      <w:r>
        <w:t xml:space="preserve"> </w:t>
      </w:r>
      <w:r>
        <w:t xml:space="preserve">An alternative view 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Therefore, in principle, learning in such scenarios would be faster</w:t>
      </w:r>
      <w:r>
        <w:t xml:space="preserve"> </w:t>
      </w:r>
      <w:r>
        <w:t xml:space="preserve">than in systems involving individual</w:t>
      </w:r>
      <w:r>
        <w:t xml:space="preserve"> </w:t>
      </w:r>
      <w:r>
        <w:t xml:space="preserve">recognition in which the association between signals and their meaning</w:t>
      </w:r>
      <w:r>
        <w:t xml:space="preserve"> </w:t>
      </w:r>
      <w:r>
        <w:t xml:space="preserve">varies depending on the interacting partners. In any case, learning may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taxonomically widespread cognitive</w:t>
      </w:r>
      <w:r>
        <w:t xml:space="preserve"> </w:t>
      </w:r>
      <w:r>
        <w:t xml:space="preserve">mechanism that allows individuals to associate rewards with</w:t>
      </w:r>
      <w:r>
        <w:t xml:space="preserve"> </w:t>
      </w:r>
      <w:r>
        <w:t xml:space="preserve">environmental stimuli and thus behave adaptively</w:t>
      </w:r>
      <w:r>
        <w:t xml:space="preserve"> </w:t>
      </w:r>
      <w:r>
        <w:t xml:space="preserve">(Heyes 2012; Macphail 1982; Staddon 2016; Behrens et al. 2008)</w:t>
      </w:r>
      <w:r>
        <w:t xml:space="preserve">. Theory has shown that natural selection</w:t>
      </w:r>
      <w:r>
        <w:t xml:space="preserve"> </w:t>
      </w:r>
      <w:r>
        <w:t xml:space="preserve">favours such associations in complex environments where conditions</w:t>
      </w:r>
      <w:r>
        <w:t xml:space="preserve"> </w:t>
      </w:r>
      <w:r>
        <w:t xml:space="preserve">are difficult to predict</w:t>
      </w:r>
      <w:r>
        <w:t xml:space="preserve"> </w:t>
      </w:r>
      <w:r>
        <w:t xml:space="preserve">(Dridi and Lehmann 2016)</w:t>
      </w:r>
      <w:r>
        <w:t xml:space="preserve">.</w:t>
      </w:r>
      <w:r>
        <w:t xml:space="preserve"> </w:t>
      </w:r>
      <w:r>
        <w:t xml:space="preserve">Associative learning is a flexible cognitive</w:t>
      </w:r>
      <w:r>
        <w:t xml:space="preserve"> </w:t>
      </w:r>
      <w:r>
        <w:t xml:space="preserve">mechanism whose underpinnings show interspecific variation</w:t>
      </w:r>
      <w:r>
        <w:t xml:space="preserve"> </w:t>
      </w:r>
      <w:r>
        <w:t xml:space="preserve">[</w:t>
      </w:r>
      <w:r>
        <w:t xml:space="preserve">Enquist, Lind, and Ghirlanda (2016)</w:t>
      </w:r>
      <w:r>
        <w:t xml:space="preserve">;</w:t>
      </w:r>
      <w:r>
        <w:t xml:space="preserve"> </w:t>
      </w:r>
      <w:r>
        <w:t xml:space="preserve">Quiñones et al. (2020)</w:t>
      </w:r>
      <w:r>
        <w:t xml:space="preserve">;</w:t>
      </w:r>
      <w:r>
        <w:t xml:space="preserve">(</w:t>
      </w:r>
      <w:r>
        <w:rPr>
          <w:bCs/>
          <w:b/>
        </w:rPr>
        <w:t xml:space="preserve">pretot_Factors_2016?</w:t>
      </w:r>
      <w:r>
        <w:t xml:space="preserve">)</w:t>
      </w:r>
      <w:r>
        <w:t xml:space="preserve">;</w:t>
      </w:r>
      <w:r>
        <w:t xml:space="preserve"> </w:t>
      </w:r>
      <w:r>
        <w:t xml:space="preserve">pretot_Comparative_2021]. For example, species can have different learning rates</w:t>
      </w:r>
      <w:r>
        <w:t xml:space="preserve"> </w:t>
      </w:r>
      <w:r>
        <w:t xml:space="preserve">(</w:t>
      </w:r>
      <w:r>
        <w:rPr>
          <w:bCs/>
          <w:b/>
        </w:rPr>
        <w:t xml:space="preserve">hoedjes_Natural_2010?</w:t>
      </w:r>
      <w:r>
        <w:t xml:space="preserve">)</w:t>
      </w:r>
      <w:r>
        <w:t xml:space="preserve">,</w:t>
      </w:r>
      <w:r>
        <w:t xml:space="preserve"> </w:t>
      </w:r>
      <w:r>
        <w:t xml:space="preserve">some may vary these rates during learning trials which allows them to have more</w:t>
      </w:r>
      <w:r>
        <w:t xml:space="preserve"> </w:t>
      </w:r>
      <w:r>
        <w:t xml:space="preserve">flexible learning</w:t>
      </w:r>
      <w:r>
        <w:t xml:space="preserve"> </w:t>
      </w:r>
      <w:r>
        <w:t xml:space="preserve">(</w:t>
      </w:r>
      <w:r>
        <w:rPr>
          <w:bCs/>
          <w:b/>
        </w:rPr>
        <w:t xml:space="preserve">leimar_Flexibility_2023a?</w:t>
      </w:r>
      <w:r>
        <w:t xml:space="preserve">)</w:t>
      </w:r>
      <w:r>
        <w:t xml:space="preserve">, and some may include future rewards in their associations [raby_Planning_2007;osvath_Spontaneous_2009].</w:t>
      </w:r>
      <w:r>
        <w:t xml:space="preserve"> </w:t>
      </w:r>
      <w:r>
        <w:t xml:space="preserve">Associative learning is not a single mechanism, but rather a set of</w:t>
      </w:r>
      <w:r>
        <w:t xml:space="preserve"> </w:t>
      </w:r>
      <w:r>
        <w:t xml:space="preserve">cognitive structures and processes that can vary in their scope and complexity. Presumably, these structures and processes have been modified</w:t>
      </w:r>
      <w:r>
        <w:t xml:space="preserve"> </w:t>
      </w:r>
      <w:r>
        <w:t xml:space="preserve">by natural selection and could provide new explanations for behavioural</w:t>
      </w:r>
      <w:r>
        <w:t xml:space="preserve"> </w:t>
      </w:r>
      <w:r>
        <w:t xml:space="preserve">variation. Nonetheless,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This set of algorithms allows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2020)</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Here we present an evolutionary model where individuals use</w:t>
      </w:r>
      <w:r>
        <w:t xml:space="preserve"> </w:t>
      </w:r>
      <w:r>
        <w:t xml:space="preserve">associative learning to develop a tendency to behave either aggressively</w:t>
      </w:r>
      <w:r>
        <w:t xml:space="preserve"> </w:t>
      </w:r>
      <w:r>
        <w:t xml:space="preserve">or peacefully in the context of competition over resources,</w:t>
      </w:r>
      <w:r>
        <w:t xml:space="preserve"> </w:t>
      </w:r>
      <w:r>
        <w:t xml:space="preserve">depending on a quantitative morphological trait</w:t>
      </w:r>
      <w:r>
        <w:t xml:space="preserve"> </w:t>
      </w:r>
      <w:r>
        <w:t xml:space="preserve">(</w:t>
      </w:r>
      <w:r>
        <w:rPr>
          <w:iCs/>
          <w:i/>
        </w:rPr>
        <w:t xml:space="preserve">i.e.</w:t>
      </w:r>
      <w:r>
        <w:t xml:space="preserve"> </w:t>
      </w:r>
      <w:r>
        <w:t xml:space="preserve">a badge indicating quality) they perceive in their opponents.</w:t>
      </w:r>
      <w:r>
        <w:t xml:space="preserve"> </w:t>
      </w:r>
      <w:r>
        <w:t xml:space="preserve">Over evolutionary time, the size of</w:t>
      </w:r>
      <w:r>
        <w:t xml:space="preserve"> </w:t>
      </w:r>
      <w:r>
        <w:t xml:space="preserve">the badge evolves as does its dependency on the individual’s quality.</w:t>
      </w:r>
      <w:r>
        <w:t xml:space="preserve"> </w:t>
      </w:r>
      <w:r>
        <w:t xml:space="preserve">Under this simple set up, individuals can use the badge as a signal of quality.</w:t>
      </w:r>
      <w:r>
        <w:t xml:space="preserve"> </w:t>
      </w:r>
      <w:r>
        <w:t xml:space="preserve">We use the model to assess under what conditions</w:t>
      </w:r>
      <w:r>
        <w:t xml:space="preserve"> </w:t>
      </w:r>
      <w:r>
        <w:t xml:space="preserve">we expect communication signals to evolve as handicaps or conventions.</w:t>
      </w:r>
    </w:p>
    <w:bookmarkEnd w:id="20"/>
    <w:bookmarkStart w:id="24" w:name="the-model"/>
    <w:p>
      <w:pPr>
        <w:pStyle w:val="Heading2"/>
      </w:pPr>
      <w:r>
        <w:t xml:space="preserve">The model</w:t>
      </w:r>
    </w:p>
    <w:p>
      <w:pPr>
        <w:pStyle w:val="FirstParagraph"/>
      </w:pPr>
      <w:r>
        <w:t xml:space="preserve">We model the evolution of signals indicating individual quality</w:t>
      </w:r>
      <w:r>
        <w:t xml:space="preserve"> </w:t>
      </w:r>
      <w:r>
        <w:t xml:space="preserve">in the context of agonistic interactions.</w:t>
      </w:r>
      <w:r>
        <w:t xml:space="preserve"> </w:t>
      </w:r>
      <w:r>
        <w:t xml:space="preserve">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they</w:t>
      </w:r>
      <w:r>
        <w:t xml:space="preserve"> </w:t>
      </w:r>
      <w:r>
        <w:t xml:space="preserve">develop, individuals produce a phenotypic signal (badge),</w:t>
      </w:r>
      <w:r>
        <w:t xml:space="preserve"> </w:t>
      </w:r>
      <w:r>
        <w:t xml:space="preserve">the size of which depends on their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Informative reaction norms represent a</w:t>
      </w:r>
      <w:r>
        <w:t xml:space="preserve"> </w:t>
      </w:r>
      <w:r>
        <w:t xml:space="preserve">developmental program where the phenotype of the individual is determined by</w:t>
      </w:r>
      <w:r>
        <w:t xml:space="preserve"> </w:t>
      </w:r>
      <w:r>
        <w:t xml:space="preserve">the environmental conditions under which it grows, thus causing a</w:t>
      </w:r>
      <w:r>
        <w:t xml:space="preserve"> </w:t>
      </w:r>
      <w:r>
        <w:t xml:space="preserve">correlation between quality and signal. The size of the signal is constrained</w:t>
      </w:r>
      <w:r>
        <w:t xml:space="preserve"> </w:t>
      </w:r>
      <w:r>
        <w:t xml:space="preserve">to take values 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drawn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p>
    <w:p>
      <w:pPr>
        <w:pStyle w:val="BodyText"/>
      </w:pPr>
      <w:r>
        <w:t xml:space="preserve">After birth, individuals go through a round of</w:t>
      </w:r>
      <w:r>
        <w:t xml:space="preserve"> </w:t>
      </w:r>
      <w:r>
        <w:t xml:space="preserve">viability selection. The survival probability of an individual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lower-quality individuals pay a higher price for similar-sized</w:t>
      </w:r>
      <w:r>
        <w:t xml:space="preserve"> </w:t>
      </w:r>
      <w:r>
        <w:t xml:space="preserve">badges,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each interaction individuals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then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then they split up the resource</w:t>
      </w:r>
      <w:r>
        <w:t xml:space="preserve"> </w:t>
      </w:r>
      <w:r>
        <w:t xml:space="preserve">in half. If both individuals decide to fight, then the winner takes over</w:t>
      </w:r>
      <w:r>
        <w:t xml:space="preserve"> </w:t>
      </w:r>
      <w:r>
        <w:t xml:space="preserve">the resource and the cost of fighting is split between the two players.</w:t>
      </w:r>
      <w:r>
        <w:t xml:space="preserve"> </w:t>
      </w:r>
      <w:r>
        <w:t xml:space="preserve">We further assume that the probability of wining a fight for the focal</w:t>
      </w:r>
      <w:r>
        <w:t xml:space="preserve"> </w:t>
      </w:r>
      <w:r>
        <w:t xml:space="preserve">individual depends on the difference in quality between it and its</w:t>
      </w:r>
      <w:r>
        <w:t xml:space="preserve"> </w:t>
      </w:r>
      <w:r>
        <w:t xml:space="preserve">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depend on the size of the partner’s badge,</w:t>
      </w:r>
      <w:r>
        <w:t xml:space="preserve"> </w:t>
      </w:r>
      <w:r>
        <w:t xml:space="preserve">the dependency is determined by the focal’s experiences acquired</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2020; Leimar and McNamara 2019; Leimar 2021)</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each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individuals express different probabilities of</w:t>
      </w:r>
      <w:r>
        <w:t xml:space="preserve"> </w:t>
      </w:r>
      <w:r>
        <w:t xml:space="preserve">retreating/attacking depending on the badge size of their opponent</w:t>
      </w:r>
      <w:r>
        <w:t xml:space="preserve"> </w:t>
      </w:r>
      <w:r>
        <w:t xml:space="preserve">(the actor in RL). They update the probability of</w:t>
      </w:r>
      <w:r>
        <w:t xml:space="preserve"> </w:t>
      </w:r>
      <w:r>
        <w:t xml:space="preserve">retreating/attacking depending on whether retreating/attacking</w:t>
      </w:r>
      <w:r>
        <w:t xml:space="preserve"> </w:t>
      </w:r>
      <w:r>
        <w:t xml:space="preserve">leads to an increase in the reward estimation.</w:t>
      </w:r>
      <w:r>
        <w:t xml:space="preserve"> </w:t>
      </w:r>
      <w:r>
        <w:t xml:space="preserve">So, if a focal individual decides to escalate a fight against</w:t>
      </w:r>
      <w:r>
        <w:t xml:space="preserve"> </w:t>
      </w:r>
      <w:r>
        <w:t xml:space="preserve">an individual with a small badge and this leads to an increase in</w:t>
      </w:r>
      <w:r>
        <w:t xml:space="preserve"> </w:t>
      </w:r>
      <w:r>
        <w:t xml:space="preserve">the reward estimation, then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retreating/attacking,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where the updates are focused.</w:t>
      </w:r>
      <w:r>
        <w:t xml:space="preserve"> </w:t>
      </w:r>
      <w:r>
        <w:t xml:space="preserve">For the sake of simplicity we keep the location of these feature centres</w:t>
      </w:r>
      <w:r>
        <w:t xml:space="preserve"> </w:t>
      </w:r>
      <w:r>
        <w:t xml:space="preserve">constant and the same for all individuals, the are stored in the</w:t>
      </w:r>
      <w:r>
        <w:t xml:space="preserve"> </w:t>
      </w:r>
      <w:r>
        <w:t xml:space="preserve">vector</w:t>
      </w:r>
      <w:r>
        <w:t xml:space="preserve"> </w:t>
      </w:r>
      <m:oMath>
        <m:r>
          <m:rPr>
            <m:sty m:val="b"/>
          </m:rPr>
          <m:t>b</m:t>
        </m:r>
      </m:oMath>
      <w:r>
        <w:t xml:space="preserve"> </w:t>
      </w:r>
      <w:r>
        <w:t xml:space="preserve">. Each of these feature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Thus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Individuals interact as the focal individual</w:t>
      </w:r>
      <w:r>
        <w:t xml:space="preserve"> </w:t>
      </w:r>
      <m:oMath>
        <m:r>
          <m:t>n</m:t>
        </m:r>
      </m:oMath>
      <w:r>
        <w:t xml:space="preserve"> </w:t>
      </w:r>
      <w:r>
        <w:t xml:space="preserve">times and the interaction</w:t>
      </w:r>
      <w:r>
        <w:t xml:space="preserve"> </w:t>
      </w:r>
      <w:r>
        <w:t xml:space="preserve">partner is chosen at random. Thus, the expected number of interactions for</w:t>
      </w:r>
      <w:r>
        <w:t xml:space="preserve"> </w:t>
      </w:r>
      <w:r>
        <w:t xml:space="preserve">each individual is</w:t>
      </w:r>
      <w:r>
        <w:t xml:space="preserve"> </w:t>
      </w:r>
      <m:oMath>
        <m:r>
          <m:t>n</m:t>
        </m:r>
        <m:r>
          <m:rPr>
            <m:sty m:val="p"/>
          </m:rPr>
          <m:t>+</m:t>
        </m:r>
        <m:f>
          <m:fPr>
            <m:type m:val="bar"/>
          </m:fPr>
          <m:num>
            <m:r>
              <m:t>n</m:t>
            </m:r>
            <m:d>
              <m:dPr>
                <m:begChr m:val="("/>
                <m:endChr m:val=")"/>
                <m:sepChr m:val=""/>
                <m:grow/>
              </m:dPr>
              <m:e>
                <m:r>
                  <m:t>N</m:t>
                </m:r>
                <m:r>
                  <m:rPr>
                    <m:sty m:val="p"/>
                  </m:rPr>
                  <m:t>+</m:t>
                </m:r>
                <m:r>
                  <m:t>1</m:t>
                </m:r>
              </m:e>
            </m:d>
          </m:num>
          <m:den>
            <m:r>
              <m:t>N</m:t>
            </m:r>
          </m:den>
        </m:f>
      </m:oMath>
      <w:r>
        <w:t xml:space="preserve">.</w:t>
      </w:r>
      <w:r>
        <w:t xml:space="preserve"> </w:t>
      </w:r>
      <w:r>
        <w:t xml:space="preserve">After the interaction round , individuals in the population</w:t>
      </w:r>
      <w:r>
        <w:t xml:space="preserve"> </w:t>
      </w:r>
      <w:r>
        <w:t xml:space="preserve">reproduce with a probability proportional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reaction norm determines the bib (badge) size, black band on bird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In C and D, effect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title="" id="22" name="Picture"/>
            <a:graphic>
              <a:graphicData uri="http://schemas.openxmlformats.org/drawingml/2006/picture">
                <pic:pic>
                  <pic:nvPicPr>
                    <pic:cNvPr descr="manuscript_1.0_files/figure-docx/model-struc-1.png" id="23" name="Picture"/>
                    <pic:cNvPicPr>
                      <a:picLocks noChangeArrowheads="1" noChangeAspect="1"/>
                    </pic:cNvPicPr>
                  </pic:nvPicPr>
                  <pic:blipFill>
                    <a:blip r:embed="rId21"/>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reaction norm determines the bib (badge) size, black band on birds chest. Red shows an informative reaction norm, whereas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that the response triggered by the fourth feature diminishes as the value evaluated is further from the feature center. The learning process moves the feature weights (black dots) up or down depending on whether this leads to an increase in the estimated reward. In C and D, effect of learning on the receiver strategy. Receivers in C face signallers with uninformative reaction norms (blue line in A). The uninformative reaction norm yields a badge size of 0.5, thus the behavioural reaction norm in C is only updated around that value. 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w:t>
      </w:r>
    </w:p>
    <w:bookmarkEnd w:id="24"/>
    <w:bookmarkStart w:id="41" w:name="results"/>
    <w:p>
      <w:pPr>
        <w:pStyle w:val="Heading2"/>
      </w:pPr>
      <w:r>
        <w:t xml:space="preserve">Results</w:t>
      </w:r>
    </w:p>
    <w:bookmarkStart w:id="28" w:name="learning-in-a-monomorphic-population"/>
    <w:p>
      <w:pPr>
        <w:pStyle w:val="Heading3"/>
      </w:pPr>
      <w:r>
        <w:t xml:space="preserve">Learning in a monomorphic population</w:t>
      </w:r>
    </w:p>
    <w:p>
      <w:pPr>
        <w:pStyle w:val="FirstParagraph"/>
      </w:pPr>
      <w:r>
        <w:t xml:space="preserve">We first present the outcome of simulations where we prevented the</w:t>
      </w:r>
      <w:r>
        <w:t xml:space="preserve"> </w:t>
      </w:r>
      <w:r>
        <w:t xml:space="preserve">evolution of the badge size (by setting the mutation rate to</w:t>
      </w:r>
      <w:r>
        <w:t xml:space="preserve"> </w:t>
      </w:r>
      <m:oMath>
        <m:r>
          <m:t>0</m:t>
        </m:r>
      </m:oMath>
      <w:r>
        <w:t xml:space="preserve">),</w:t>
      </w:r>
      <w:r>
        <w:t xml:space="preserve"> </w:t>
      </w:r>
      <w:r>
        <w:t xml:space="preserve">and assumed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in such monomorphic population.</w:t>
      </w:r>
      <w:r>
        <w:t xml:space="preserve"> </w:t>
      </w:r>
      <w:r>
        <w:t xml:space="preserve">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The simulations reveal that when learners face uninformative signals (Fig.</w:t>
      </w:r>
      <w:r>
        <w:t xml:space="preserve"> </w:t>
      </w:r>
      <w:r>
        <w:t xml:space="preserve"> </w:t>
      </w:r>
      <w:r>
        <w:t xml:space="preserve">C), they modify their probability of retreating</w:t>
      </w:r>
      <w:r>
        <w:t xml:space="preserve"> </w:t>
      </w:r>
      <w:r>
        <w:t xml:space="preserve">depending on their own quality.</w:t>
      </w:r>
      <w:r>
        <w:t xml:space="preserve"> </w:t>
      </w:r>
      <w:r>
        <w:t xml:space="preserve">Individuals with higher quality (red tones) have a</w:t>
      </w:r>
      <w:r>
        <w:t xml:space="preserve"> </w:t>
      </w:r>
      <w:r>
        <w:t xml:space="preserve">high probability of attacking after the learning process;</w:t>
      </w:r>
      <w:r>
        <w:t xml:space="preserve"> </w:t>
      </w:r>
      <w:r>
        <w:t xml:space="preserve">while individuals of lower quality</w:t>
      </w:r>
      <w:r>
        <w:t xml:space="preserve"> </w:t>
      </w:r>
      <w:r>
        <w:t xml:space="preserve">(blue tones) mostly retreat from confrontations; in both cases</w:t>
      </w:r>
      <w:r>
        <w:t xml:space="preserve"> </w:t>
      </w:r>
      <w:r>
        <w:t xml:space="preserve">individuals behave equally irrespective of the quality of</w:t>
      </w:r>
      <w:r>
        <w:t xml:space="preserve"> </w:t>
      </w:r>
      <w:r>
        <w:t xml:space="preserve">their opponent. Thus, learning splits the population of receivers into</w:t>
      </w:r>
      <w:r>
        <w:t xml:space="preserve"> </w:t>
      </w:r>
      <w:r>
        <w:t xml:space="preserve">the two classic pure strategies of hawks and doves.</w:t>
      </w:r>
      <w:r>
        <w:t xml:space="preserve"> </w:t>
      </w:r>
      <w:r>
        <w:t xml:space="preserve">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 Specifically,</w:t>
      </w:r>
      <w:r>
        <w:t xml:space="preserve"> </w:t>
      </w:r>
      <w:r>
        <w:t xml:space="preserve">all learning has occurred around a badge size of</w:t>
      </w:r>
      <w:r>
        <w:t xml:space="preserve"> </w:t>
      </w:r>
      <m:oMath>
        <m:r>
          <m:t>0.5</m:t>
        </m:r>
      </m:oMath>
      <w:r>
        <w:t xml:space="preserve">, because all</w:t>
      </w:r>
      <w:r>
        <w:t xml:space="preserve"> </w:t>
      </w:r>
      <w:r>
        <w:t xml:space="preserve">badges in the population are of this size (panel C).</w:t>
      </w:r>
      <w:r>
        <w:t xml:space="preserve"> </w:t>
      </w:r>
      <w:r>
        <w:t xml:space="preserve">In contrast, when receivers face informative reaction norms</w:t>
      </w:r>
      <w:r>
        <w:t xml:space="preserve"> </w:t>
      </w:r>
      <w:r>
        <w:t xml:space="preserve">on the side of the signaller (Fig.</w:t>
      </w:r>
      <w:r>
        <w:t xml:space="preserve"> </w:t>
      </w:r>
      <w:r>
        <w:t xml:space="preserve"> </w:t>
      </w:r>
      <w:r>
        <w:t xml:space="preserve">B),</w:t>
      </w:r>
      <w:r>
        <w:t xml:space="preserve"> </w:t>
      </w:r>
      <w:r>
        <w:t xml:space="preserve">receivers use information on the badge size of their interacting</w:t>
      </w:r>
      <w:r>
        <w:t xml:space="preserve"> </w:t>
      </w:r>
      <w:r>
        <w:t xml:space="preserve">partners to determine whether to retreat or attack.</w:t>
      </w:r>
      <w:r>
        <w:t xml:space="preserve"> </w:t>
      </w:r>
      <w:r>
        <w:t xml:space="preserve">The relationship is given by a threshold-like reaction norm,</w:t>
      </w:r>
      <w:r>
        <w:t xml:space="preserve"> </w:t>
      </w:r>
      <w:r>
        <w:t xml:space="preserve">where the decision to retreat or to attack depends on the quality of the receiver.</w:t>
      </w:r>
      <w:r>
        <w:t xml:space="preserve"> </w:t>
      </w:r>
      <w:r>
        <w:t xml:space="preserve">As expected, the higher the quality of the receiver, the larger the badge size</w:t>
      </w:r>
      <w:r>
        <w:t xml:space="preserve"> </w:t>
      </w:r>
      <w:r>
        <w:t xml:space="preserve">of the signaller 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 title="" id="26" name="Picture"/>
            <a:graphic>
              <a:graphicData uri="http://schemas.openxmlformats.org/drawingml/2006/picture">
                <pic:pic>
                  <pic:nvPicPr>
                    <pic:cNvPr descr="manuscript_1.0_files/figure-docx/handicap-1.png" id="27" name="Picture"/>
                    <pic:cNvPicPr>
                      <a:picLocks noChangeArrowheads="1" noChangeAspect="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orange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 On the first half of the simulation (B.1 and B.2) the badge size evolves to its minimum value. In the second half, the slope takes positive values and reaction norms evolve to produce an honest signal of quality. Correspondingly, individuals learn to react to badge size by increasing the probability of retreating with increasing badge sizes</w:t>
      </w:r>
    </w:p>
    <w:bookmarkEnd w:id="28"/>
    <w:bookmarkStart w:id="29" w:name="badges-as-handicaps"/>
    <w:p>
      <w:pPr>
        <w:pStyle w:val="Heading3"/>
      </w:pPr>
      <w:r>
        <w:t xml:space="preserve">Badges as Handicaps</w:t>
      </w:r>
    </w:p>
    <w:p>
      <w:pPr>
        <w:pStyle w:val="FirstParagraph"/>
      </w:pPr>
      <w:r>
        <w:t xml:space="preserve">When we allowed the badge size to evolve (</w:t>
      </w:r>
      <m:oMath>
        <m:r>
          <m:t>α</m:t>
        </m:r>
      </m:oMath>
      <w:r>
        <w:t xml:space="preserve"> </w:t>
      </w:r>
      <w:r>
        <w:t xml:space="preserve">and</w:t>
      </w:r>
      <w:r>
        <w:t xml:space="preserve"> </w:t>
      </w:r>
      <m:oMath>
        <m:r>
          <m:t>β</m:t>
        </m:r>
      </m:oMath>
      <w:r>
        <w:t xml:space="preserve"> </w:t>
      </w:r>
      <w:r>
        <w:t xml:space="preserve">change subject to natural selection and genetic drift), and the signal</w:t>
      </w:r>
      <w:r>
        <w:t xml:space="preserve"> </w:t>
      </w:r>
      <w:r>
        <w:t xml:space="preserve">worked as a handicap (</w:t>
      </w:r>
      <w:r>
        <w:rPr>
          <w:iCs/>
          <w:i/>
        </w:rPr>
        <w:t xml:space="preserve">i.e.</w:t>
      </w:r>
      <w:r>
        <w:t xml:space="preserve"> </w:t>
      </w:r>
      <w:r>
        <w:t xml:space="preserve">the cost of the badge is inversely</w:t>
      </w:r>
      <w:r>
        <w:t xml:space="preserve"> </w:t>
      </w:r>
      <w:r>
        <w:t xml:space="preserve">proportional to the quality of the individual), the sender code evolved often</w:t>
      </w:r>
      <w:r>
        <w:t xml:space="preserve"> </w:t>
      </w:r>
      <w:r>
        <w:t xml:space="preserve">to produce an honest signal (Fig.</w:t>
      </w:r>
      <w:r>
        <w:t xml:space="preserve"> </w:t>
      </w:r>
      <w:r>
        <w:t xml:space="preserve">). The evolution of</w:t>
      </w:r>
      <w:r>
        <w:t xml:space="preserve"> </w:t>
      </w:r>
      <w:r>
        <w:t xml:space="preserve">the sender code did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appeared to involve a set of</w:t>
      </w:r>
      <w:r>
        <w:t xml:space="preserve"> </w:t>
      </w:r>
      <w:r>
        <w:t xml:space="preserve">steps. First, the intercept of the reaction norm (</w:t>
      </w:r>
      <m:oMath>
        <m:r>
          <m:t>α</m:t>
        </m:r>
      </m:oMath>
      <w:r>
        <w:t xml:space="preserve">)</w:t>
      </w:r>
      <w:r>
        <w:t xml:space="preserve"> </w:t>
      </w:r>
      <w:r>
        <w:t xml:space="preserve">describing the relationship between individual quality and badge size evolved to</w:t>
      </w:r>
      <w:r>
        <w:t xml:space="preserve"> </w:t>
      </w:r>
      <w:r>
        <w:t xml:space="preserve">higher values, reducing the average badge size in the populations.</w:t>
      </w:r>
      <w:r>
        <w:t xml:space="preserve"> </w:t>
      </w:r>
      <w:r>
        <w:t xml:space="preserve">This is because reaction norms segregating in the population are</w:t>
      </w:r>
      <w:r>
        <w:t xml:space="preserve"> </w:t>
      </w:r>
      <w:r>
        <w:t xml:space="preserve">flat at the beginning of the simulation; consequently,</w:t>
      </w:r>
      <w:r>
        <w:t xml:space="preserve"> </w:t>
      </w:r>
      <w:r>
        <w:t xml:space="preserve">the receiver code does not respond to the badge size</w:t>
      </w:r>
      <w:r>
        <w:t xml:space="preserve"> </w:t>
      </w:r>
      <w:r>
        <w:t xml:space="preserve">and larger badges are costlier and do not trigger lower attack</w:t>
      </w:r>
      <w:r>
        <w:t xml:space="preserve"> </w:t>
      </w:r>
      <w:r>
        <w:t xml:space="preserve">probabilities. During the first generations, the slope of the sender</w:t>
      </w:r>
      <w:r>
        <w:t xml:space="preserve"> </w:t>
      </w:r>
      <w:r>
        <w:t xml:space="preserve">reaction norm (</w:t>
      </w:r>
      <m:oMath>
        <m:r>
          <m:t>β</m:t>
        </m:r>
      </m:oMath>
      <w:r>
        <w:t xml:space="preserve">) remains close to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then learn to react to such</w:t>
      </w:r>
      <w:r>
        <w:t xml:space="preserve"> </w:t>
      </w:r>
      <w:r>
        <w:t xml:space="preserve">correlation, increasing the probability of retreating when facing</w:t>
      </w:r>
      <w:r>
        <w:t xml:space="preserve"> </w:t>
      </w:r>
      <w:r>
        <w:t xml:space="preserve">individuals with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in which badge size is an honest signal of quality mediated</w:t>
      </w:r>
      <w:r>
        <w:t xml:space="preserve"> </w:t>
      </w:r>
      <w:r>
        <w:t xml:space="preserve">by the learned responses of receivers (Fig.</w:t>
      </w:r>
      <w:r>
        <w:t xml:space="preserve"> </w:t>
      </w:r>
      <w:r>
        <w:t xml:space="preserve"> </w:t>
      </w:r>
      <w:r>
        <w:t xml:space="preserve">B.4 and C.4).</w:t>
      </w:r>
    </w:p>
    <w:p>
      <w:pPr>
        <w:pStyle w:val="BodyText"/>
      </w:pPr>
      <w:r>
        <w:t xml:space="preserve">The evolutionary trajectory portrayed in figure</w:t>
      </w:r>
      <w:r>
        <w:t xml:space="preserve"> </w:t>
      </w:r>
      <w:r>
        <w:t xml:space="preserve"> </w:t>
      </w:r>
      <w:r>
        <w:t xml:space="preserve">A is not the only possible outcome. If the slope of the</w:t>
      </w:r>
      <w:r>
        <w:t xml:space="preserve"> </w:t>
      </w:r>
      <w:r>
        <w:t xml:space="preserve">sender reaction norms (</w:t>
      </w:r>
      <m:oMath>
        <m:r>
          <m:t>β</m:t>
        </m:r>
      </m:oMath>
      <w:r>
        <w:t xml:space="preserve">) evolves, subject to genetic drift,</w:t>
      </w:r>
      <w:r>
        <w:t xml:space="preserve"> </w:t>
      </w:r>
      <w:r>
        <w:t xml:space="preserve">toward negative values before badges become handicaps,</w:t>
      </w:r>
      <w:r>
        <w:t xml:space="preserve"> </w:t>
      </w:r>
      <w:r>
        <w:t xml:space="preserve">receivers never learn to react to the size of badges.</w:t>
      </w:r>
      <w:r>
        <w:t xml:space="preserve"> </w:t>
      </w:r>
      <w:r>
        <w:t xml:space="preserve">Thus, badges are only costly and do not provide information about the</w:t>
      </w:r>
      <w:r>
        <w:t xml:space="preserve"> </w:t>
      </w:r>
      <w:r>
        <w:t xml:space="preserve">quality of individuals (Fig.</w:t>
      </w:r>
      <w:r>
        <w:t xml:space="preserve"> </w:t>
      </w:r>
      <w:r>
        <w:t xml:space="preserve">) . Eventually, therefore, badges</w:t>
      </w:r>
      <w:r>
        <w:t xml:space="preserve"> </w:t>
      </w:r>
      <w:r>
        <w:t xml:space="preserve">disappear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these cases reaction norms are flat, so the</w:t>
      </w:r>
      <w:r>
        <w:t xml:space="preserve"> </w:t>
      </w:r>
      <w:r>
        <w:t xml:space="preserve">badge does not provide any information about quality.</w:t>
      </w:r>
    </w:p>
    <w:bookmarkEnd w:id="29"/>
    <w:bookmarkStart w:id="36" w:name="Xf803d15ca933b77deaae8557a42d7e8651a3067"/>
    <w:p>
      <w:pPr>
        <w:pStyle w:val="Heading3"/>
      </w:pPr>
      <w:r>
        <w:t xml:space="preserve">The evolution of polymorphism mediated by learning</w:t>
      </w:r>
    </w:p>
    <w:p>
      <w:pPr>
        <w:pStyle w:val="FirstParagraph"/>
      </w:pPr>
      <w:r>
        <w:t xml:space="preserve">The amount of information that agents are able to collect through learning</w:t>
      </w:r>
      <w:r>
        <w:t xml:space="preserve"> </w:t>
      </w:r>
      <w:r>
        <w:t xml:space="preserve">throughout their life time can strongly change the outcome of</w:t>
      </w:r>
      <w:r>
        <w:t xml:space="preserve"> </w:t>
      </w:r>
      <w:r>
        <w:t xml:space="preserve">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speed of learning (</w:t>
      </w:r>
      <m:oMath>
        <m:r>
          <m:rPr>
            <m:sty m:val="p"/>
          </m:rPr>
          <m:t>A</m:t>
        </m:r>
        <m:r>
          <m:rPr>
            <m:sty m:val="p"/>
          </m:rPr>
          <m:t>=</m:t>
        </m:r>
        <m:r>
          <m:t>0.4</m:t>
        </m:r>
      </m:oMath>
      <w:r>
        <w:t xml:space="preserve">) and interacted</w:t>
      </w:r>
      <w:r>
        <w:t xml:space="preserve"> </w:t>
      </w:r>
      <w:r>
        <w:t xml:space="preserve">repeatedly along their lifetime (2000 interactions on average). When we reduced</w:t>
      </w:r>
      <w:r>
        <w:t xml:space="preserve"> </w:t>
      </w:r>
      <w:r>
        <w:t xml:space="preserve">the number of interactions that individuals experienced over their lifetime to 300</w:t>
      </w:r>
      <w:r>
        <w:t xml:space="preserve"> </w:t>
      </w:r>
      <w:r>
        <w:t xml:space="preserve">on average, we saw a drastic increase in the phenotypic and genetic</w:t>
      </w:r>
      <w:r>
        <w:t xml:space="preserve"> </w:t>
      </w:r>
      <w:r>
        <w:t xml:space="preserve">variation present in the population. Populations start monomorphic</w:t>
      </w:r>
      <w:r>
        <w:t xml:space="preserve"> </w:t>
      </w:r>
      <w:r>
        <w:t xml:space="preserve">with a value of zero on both the intercept and</w:t>
      </w:r>
      <w:r>
        <w:t xml:space="preserve"> </w:t>
      </w:r>
      <w:r>
        <w:t xml:space="preserve">the slope, 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there is an</w:t>
      </w:r>
      <w:r>
        <w:t xml:space="preserve"> </w:t>
      </w:r>
      <w:r>
        <w:t xml:space="preserve">increase in the variance of the distribution over time. These changes in the</w:t>
      </w:r>
      <w:r>
        <w:t xml:space="preserve"> </w:t>
      </w:r>
      <w:r>
        <w:t xml:space="preserve">distribution of the parameters of the sender reaction norm</w:t>
      </w:r>
      <w:r>
        <w:t xml:space="preserve"> </w:t>
      </w:r>
      <w:r>
        <w:t xml:space="preserve">imply that individuals can generally be classified into three</w:t>
      </w:r>
      <w:r>
        <w:t xml:space="preserve"> </w:t>
      </w:r>
      <w:r>
        <w:t xml:space="preserve">distinct types (Fig.</w:t>
      </w:r>
      <w:r>
        <w:t xml:space="preserve">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whereas the third type shows</w:t>
      </w:r>
      <w:r>
        <w:t xml:space="preserve"> </w:t>
      </w:r>
      <w:r>
        <w:t xml:space="preserve">intermediate badge sizes determined by the quality of the individual</w:t>
      </w:r>
      <w:r>
        <w:t xml:space="preserve"> </w:t>
      </w:r>
      <w:r>
        <w:t xml:space="preserve">(Fig.</w:t>
      </w:r>
      <w:r>
        <w:t xml:space="preserve"> </w:t>
      </w:r>
      <w:r>
        <w:t xml:space="preserve"> </w:t>
      </w:r>
      <w:r>
        <w:t xml:space="preserve">B.3-4).</w:t>
      </w:r>
      <w:r>
        <w:t xml:space="preserve"> </w:t>
      </w:r>
      <w:r>
        <w:t xml:space="preserve">In this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top panels (A) show changes in the distribution of values for</w:t>
      </w:r>
      <w:r>
        <w:t xml:space="preserve"> </w:t>
      </w:r>
      <m:oMath>
        <m:r>
          <m:t>α</m:t>
        </m:r>
      </m:oMath>
      <w:r>
        <w:t xml:space="preserve"> </w:t>
      </w:r>
      <w:r>
        <w:t xml:space="preserve">(A.1) and</w:t>
      </w:r>
      <w:r>
        <w:t xml:space="preserve"> </w:t>
      </w:r>
      <m:oMath>
        <m:r>
          <m:t>β</m:t>
        </m:r>
      </m:oMath>
      <w:r>
        <w:t xml:space="preserve"> </w:t>
      </w:r>
      <w:r>
        <w:t xml:space="preserve">(A.2) along evolutionary time. Panels below correspond to snapshots of the sender (B) and receiver codes (C). Generation time of the snapshots are indicated by the grey lines in the top panels. The unimodal distribution with which</w:t>
      </w:r>
      <w:r>
        <w:t xml:space="preserve"> </w:t>
      </w:r>
      <m:oMath>
        <m:r>
          <m:t>α</m:t>
        </m:r>
      </m:oMath>
      <w:r>
        <w:t xml:space="preserve"> </w:t>
      </w:r>
      <w:r>
        <w:t xml:space="preserve">(A.1) starts the simulation, quickly turns into a bimondal distribution, and at about 10000 generations it splits further into three modes. These three peaks correspond to three type of reaction norms in panels B.1-3.</w:t>
      </w:r>
    </w:p>
    <w:p>
      <w:pPr>
        <w:pStyle w:val="BodyText"/>
      </w:pPr>
      <w:r>
        <w:t xml:space="preserve">A limited number of interactions has an effect on the amount of variation in</w:t>
      </w:r>
      <w:r>
        <w:t xml:space="preserve"> </w:t>
      </w:r>
      <w:r>
        <w:t xml:space="preserve">the evolving parameters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of the types has a steeper slope compared to the other,</w:t>
      </w:r>
      <w:r>
        <w:t xml:space="preserve"> </w:t>
      </w:r>
      <w:r>
        <w:t xml:space="preserve">meaning that it expresses a higher badge size for a given quality.</w:t>
      </w:r>
      <w:r>
        <w:t xml:space="preserve"> </w:t>
      </w:r>
      <w:r>
        <w:t xml:space="preserve">This effect of an increased variance in the trait distribution</w:t>
      </w:r>
      <w:r>
        <w:t xml:space="preserve"> </w:t>
      </w:r>
      <w:r>
        <w:t xml:space="preserve">is not only triggered by lower number of interactions.</w:t>
      </w:r>
      <w:r>
        <w:t xml:space="preserve"> </w:t>
      </w:r>
      <w:r>
        <w:t xml:space="preserve">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 within</w:t>
      </w:r>
      <w:r>
        <w:t xml:space="preserve"> </w:t>
      </w:r>
      <w:r>
        <w:t xml:space="preserve">a population, something previously shown by</w:t>
      </w:r>
      <w:r>
        <w:t xml:space="preserve"> </w:t>
      </w:r>
      <w:r>
        <w:t xml:space="preserve">Botero et al. (2010)</w:t>
      </w:r>
      <w:r>
        <w:t xml:space="preserve">.</w:t>
      </w:r>
    </w:p>
    <w:p>
      <w:pPr>
        <w:pStyle w:val="CaptionedFigure"/>
      </w:pPr>
      <w:r>
        <w:drawing>
          <wp:inline>
            <wp:extent cx="4620126" cy="5544151"/>
            <wp:effectExtent b="0" l="0" r="0" t="0"/>
            <wp:docPr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 Similarly to the evolutionary dynamics in Fig.</w:t>
      </w:r>
      <w:r>
        <w:t xml:space="preserve"> </w:t>
      </w:r>
      <w:r>
        <w:t xml:space="preserve">, first the badge size evolves towards its minimum value. Then, the slope evolves positive values determining an increasing reaction norm. In contrast to</w:t>
      </w:r>
      <w:r>
        <w:t xml:space="preserve"> </w:t>
      </w:r>
      <w:r>
        <w:t xml:space="preserve">, the normal distribution splits up into two modes. This translates into two types of reaction norms assorting in the population where both code for a positive relation between quality and badge size.</w:t>
      </w:r>
    </w:p>
    <w:bookmarkEnd w:id="36"/>
    <w:bookmarkStart w:id="40" w:name="Xc4276320fa0abf8ffe03cf77423b48cf0f57106"/>
    <w:p>
      <w:pPr>
        <w:pStyle w:val="Heading3"/>
      </w:pPr>
      <w:r>
        <w:t xml:space="preserve">The peaceful, the aggressive and the clever</w:t>
      </w:r>
    </w:p>
    <w:p>
      <w:pPr>
        <w:pStyle w:val="FirstParagraph"/>
      </w:pPr>
      <w:r>
        <w:t xml:space="preserve">Our model revealed that the behaviour expressed by naive individuals</w:t>
      </w:r>
      <w:r>
        <w:t xml:space="preserve"> </w:t>
      </w:r>
      <w:r>
        <w:t xml:space="preserve">(</w:t>
      </w:r>
      <w:r>
        <w:rPr>
          <w:iCs/>
          <w:i/>
        </w:rPr>
        <w:t xml:space="preserve">i.e.</w:t>
      </w:r>
      <w:r>
        <w:t xml:space="preserve"> </w:t>
      </w:r>
      <w:r>
        <w:t xml:space="preserve">those who have not learned) imposes negative-frequency dependent selection,</w:t>
      </w:r>
      <w:r>
        <w:t xml:space="preserve"> </w:t>
      </w:r>
      <w:r>
        <w:t xml:space="preserve">allowing for the build up of genetic variation in reaction norms.</w:t>
      </w:r>
      <w:r>
        <w:t xml:space="preserve"> </w:t>
      </w:r>
      <w:r>
        <w:t xml:space="preserve">In the simulations presented so far, we assumed that individuals start with a flat behavioural reaction norm such that</w:t>
      </w:r>
      <w:r>
        <w:t xml:space="preserve"> </w:t>
      </w:r>
      <w:r>
        <w:t xml:space="preserve">they escalate fights aggressively with a</w:t>
      </w:r>
      <w:r>
        <w:t xml:space="preserve"> </w:t>
      </w:r>
      <m:oMath>
        <m:r>
          <m:t>0.5</m:t>
        </m:r>
      </m:oMath>
      <w:r>
        <w:t xml:space="preserve"> </w:t>
      </w:r>
      <w:r>
        <w:t xml:space="preserve">probability regardless of</w:t>
      </w:r>
      <w:r>
        <w:t xml:space="preserve"> </w:t>
      </w:r>
      <w:r>
        <w:t xml:space="preserve">the badge size of the interacting partner. To assess whether such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either a 1) low (peaceful),</w:t>
      </w:r>
      <w:r>
        <w:t xml:space="preserve"> </w:t>
      </w:r>
      <w:r>
        <w:t xml:space="preserve">2) high (aggressive) probability of escalating a fight or 3) a probability</w:t>
      </w:r>
      <w:r>
        <w:t xml:space="preserve"> </w:t>
      </w:r>
      <w:r>
        <w:t xml:space="preserve">corresponding to the ESS of the original hawk-dove game</w:t>
      </w:r>
      <w:r>
        <w:t xml:space="preserve"> </w:t>
      </w:r>
      <w:r>
        <w:t xml:space="preserve">(which we call clever, due to information and computation necessary to know the ESS).</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corresponding to peaceful naive individuals, is the only one where the</w:t>
      </w:r>
      <w:r>
        <w:t xml:space="preserve"> </w:t>
      </w:r>
      <w:r>
        <w:t xml:space="preserve">distribution of values is split in different clusters. That is, most of</w:t>
      </w:r>
      <w:r>
        <w:t xml:space="preserve"> </w:t>
      </w:r>
      <w:r>
        <w:t xml:space="preserve">the variation occurs within clusters. In contrast, when naive individuals behave</w:t>
      </w:r>
      <w:r>
        <w:t xml:space="preserve"> </w:t>
      </w:r>
      <w:r>
        <w:t xml:space="preserve">either aggressively or cleverly, badges evolve toward minimum and maximum</w:t>
      </w:r>
      <w:r>
        <w:t xml:space="preserve"> </w:t>
      </w:r>
      <w:r>
        <w:t xml:space="preserve">values, and so the variation is driven mainly by differences among replicates.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In contrast, an individual expressing a rare badge size</w:t>
      </w:r>
      <w:r>
        <w:t xml:space="preserve"> </w:t>
      </w:r>
      <w:r>
        <w:t xml:space="preserve">will most likely experience the naive behaviour of their partner.</w:t>
      </w:r>
      <w:r>
        <w:t xml:space="preserve"> </w:t>
      </w:r>
      <w:r>
        <w:t xml:space="preserve">When the naive behaviour is peaceful, individuals</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According to this narrative, situations where individuals</w:t>
      </w:r>
      <w:r>
        <w:t xml:space="preserve"> </w:t>
      </w:r>
      <w:r>
        <w:t xml:space="preserve">learn fast and interact repeatedly will diminish the strength</w:t>
      </w:r>
      <w:r>
        <w:t xml:space="preserve"> </w:t>
      </w:r>
      <w:r>
        <w:t xml:space="preserve">of frequency dependent selection.</w:t>
      </w:r>
    </w:p>
    <w:p>
      <w:pPr>
        <w:pStyle w:val="CaptionedFigure"/>
      </w:pPr>
      <w:r>
        <w:drawing>
          <wp:inline>
            <wp:extent cx="4620126" cy="3696101"/>
            <wp:effectExtent b="0" l="0" r="0" t="0"/>
            <wp:docPr descr="The peaceful, the aggressive and the clever.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title="" id="38" name="Picture"/>
            <a:graphic>
              <a:graphicData uri="http://schemas.openxmlformats.org/drawingml/2006/picture">
                <pic:pic>
                  <pic:nvPicPr>
                    <pic:cNvPr descr="manuscript_1.0_files/figure-docx/startCond-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aggressive and the clever.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w:t>
      </w:r>
      <w:r>
        <w:t xml:space="preserve"> </w:t>
      </w:r>
      <w:r>
        <w:t xml:space="preserve">“</w:t>
      </w:r>
      <w:r>
        <w:t xml:space="preserve">clever</w:t>
      </w:r>
      <w:r>
        <w:t xml:space="preserve">”</w:t>
      </w:r>
      <w:r>
        <w:t xml:space="preserve"> </w:t>
      </w:r>
      <w:r>
        <w:t xml:space="preserve">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w:t>
      </w:r>
      <w:r>
        <w:t xml:space="preserve"> </w:t>
      </w:r>
      <w:r>
        <w:t xml:space="preserve">“</w:t>
      </w:r>
      <w:r>
        <w:t xml:space="preserve">clever</w:t>
      </w:r>
      <w:r>
        <w:t xml:space="preserve">”</w:t>
      </w:r>
      <w:r>
        <w:t xml:space="preserve"> </w:t>
      </w:r>
      <w:r>
        <w:t xml:space="preserve">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p>
      <w:pPr>
        <w:pStyle w:val="BodyText"/>
      </w:pPr>
      <w:r>
        <w:t xml:space="preserve">The action of natural selection and genetic drift on the learning parameters</w:t>
      </w:r>
      <w:r>
        <w:t xml:space="preserve"> </w:t>
      </w:r>
      <w:r>
        <w:t xml:space="preserve">do not override the conditions for the evolutionary branching</w:t>
      </w:r>
      <w:r>
        <w:t xml:space="preserve"> </w:t>
      </w:r>
      <w:r>
        <w:t xml:space="preserve">(</w:t>
      </w:r>
      <w:r>
        <w:rPr>
          <w:bCs/>
          <w:b/>
        </w:rPr>
        <w:t xml:space="preserve">dieckmann_Dynamical_1996?</w:t>
      </w:r>
      <w:r>
        <w:t xml:space="preserve">)</w:t>
      </w:r>
      <w:r>
        <w:t xml:space="preserve"> </w:t>
      </w:r>
      <w:r>
        <w:t xml:space="preserve">described earlier.</w:t>
      </w:r>
      <w:r>
        <w:t xml:space="preserve"> </w:t>
      </w:r>
      <w:r>
        <w:t xml:space="preserve">Given how crucial naive behaviour is for the diversification process</w:t>
      </w:r>
      <w:r>
        <w:t xml:space="preserve"> </w:t>
      </w:r>
      <w:r>
        <w:t xml:space="preserve">described earlier, we tested whether evolutionary processes could lead</w:t>
      </w:r>
      <w:r>
        <w:t xml:space="preserve"> </w:t>
      </w:r>
      <w:r>
        <w:t xml:space="preserve">key parameters of the learning process toward</w:t>
      </w:r>
      <w:r>
        <w:t xml:space="preserve"> </w:t>
      </w:r>
      <w:r>
        <w:t xml:space="preserve">values that prevented the genetic variation to build up.</w:t>
      </w:r>
      <w:r>
        <w:t xml:space="preserve"> </w:t>
      </w:r>
      <w:r>
        <w:t xml:space="preserve">Figure</w:t>
      </w:r>
      <w:r>
        <w:t xml:space="preserve"> </w:t>
      </w:r>
      <w:r>
        <w:t xml:space="preserve"> </w:t>
      </w:r>
      <w:r>
        <w:t xml:space="preserve">shows the dynamics from a set of simulations where we</w:t>
      </w:r>
      <w:r>
        <w:t xml:space="preserve"> </w:t>
      </w:r>
      <w:r>
        <w:t xml:space="preserve">allow for the coevolution of the reaction norm as well as key parameters of</w:t>
      </w:r>
      <w:r>
        <w:t xml:space="preserve"> </w:t>
      </w:r>
      <w:r>
        <w:t xml:space="preserve">the learning module, namely the speed of learning (</w:t>
      </w:r>
      <m:oMath>
        <m:r>
          <m:t>A</m:t>
        </m:r>
      </m:oMath>
      <w:r>
        <w:t xml:space="preserve">) and the behavioural</w:t>
      </w:r>
      <w:r>
        <w:t xml:space="preserve"> </w:t>
      </w:r>
      <w:r>
        <w:t xml:space="preserve">tendency expressed by individuals before learning. Top panels in</w:t>
      </w:r>
      <w:r>
        <w:t xml:space="preserve"> </w:t>
      </w:r>
      <w:r>
        <w:t xml:space="preserve">figure</w:t>
      </w:r>
      <w:r>
        <w:t xml:space="preserve"> </w:t>
      </w:r>
      <w:r>
        <w:t xml:space="preserve"> </w:t>
      </w:r>
      <w:r>
        <w:t xml:space="preserve">show that there is diversification process in this</w:t>
      </w:r>
      <w:r>
        <w:t xml:space="preserve"> </w:t>
      </w:r>
      <w:r>
        <w:t xml:space="preserve">coevolutionary scenario as well. That is because, as is shown in the middle</w:t>
      </w:r>
      <w:r>
        <w:t xml:space="preserve"> </w:t>
      </w:r>
      <w:r>
        <w:t xml:space="preserve">panels (B) of the same figure, the learning parameters stay within the range</w:t>
      </w:r>
      <w:r>
        <w:t xml:space="preserve"> </w:t>
      </w:r>
      <w:r>
        <w:t xml:space="preserve">necessary for the diversification process. The speed of learning</w:t>
      </w:r>
      <w:r>
        <w:t xml:space="preserve"> </w:t>
      </w:r>
      <w:r>
        <w:t xml:space="preserve">(Fig.</w:t>
      </w:r>
      <w:r>
        <w:t xml:space="preserve"> </w:t>
      </w:r>
      <w:r>
        <w:t xml:space="preserve"> </w:t>
      </w:r>
      <w:r>
        <w:t xml:space="preserve">B.1) stays well above zero throughout the simulation.</w:t>
      </w:r>
      <w:r>
        <w:t xml:space="preserve"> </w:t>
      </w:r>
      <w:r>
        <w:t xml:space="preserve">In contrast, the initial behavioral tendency maintain values around zero.</w:t>
      </w:r>
      <w:r>
        <w:t xml:space="preserve"> </w:t>
      </w:r>
      <w:r>
        <w:t xml:space="preserve">Thus, evolutionary processes acting on the learning parameters</w:t>
      </w:r>
      <w:r>
        <w:t xml:space="preserve"> </w:t>
      </w:r>
      <w:r>
        <w:t xml:space="preserve">did not override the conditions necessary for frequency dependent to boost</w:t>
      </w:r>
      <w:r>
        <w:t xml:space="preserve"> </w:t>
      </w:r>
      <w:r>
        <w:t xml:space="preserve">genetic variation.</w:t>
      </w:r>
    </w:p>
    <w:bookmarkEnd w:id="40"/>
    <w:bookmarkEnd w:id="41"/>
    <w:bookmarkStart w:id="42" w:name="discussion"/>
    <w:p>
      <w:pPr>
        <w:pStyle w:val="Heading2"/>
      </w:pPr>
      <w:r>
        <w:t xml:space="preserve">Discussion</w:t>
      </w:r>
    </w:p>
    <w:p>
      <w:pPr>
        <w:pStyle w:val="FirstParagraph"/>
      </w:pPr>
      <w:r>
        <w:t xml:space="preserve">We presented a model that integrates learning with</w:t>
      </w:r>
      <w:r>
        <w:t xml:space="preserve"> </w:t>
      </w:r>
      <w:r>
        <w:t xml:space="preserve">evolutionary processes. In the model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w:t>
      </w:r>
      <w:r>
        <w:t xml:space="preserve"> </w:t>
      </w:r>
      <w:r>
        <w:t xml:space="preserve">We show that the learning process can mediate the evolution</w:t>
      </w:r>
      <w:r>
        <w:t xml:space="preserve"> </w:t>
      </w:r>
      <w:r>
        <w:t xml:space="preserve">of an honest signal under the handicap principle</w:t>
      </w:r>
      <w:r>
        <w:t xml:space="preserve"> </w:t>
      </w:r>
      <w:r>
        <w:t xml:space="preserve">(Grafen 1990; Zahavi 1975)</w:t>
      </w:r>
      <w:r>
        <w:t xml:space="preserve">. This conclusion is not</w:t>
      </w:r>
      <w:r>
        <w:t xml:space="preserve"> </w:t>
      </w:r>
      <w:r>
        <w:t xml:space="preserve">different from classical genetic models, where responses to signals are</w:t>
      </w:r>
      <w:r>
        <w:t xml:space="preserve"> </w:t>
      </w:r>
      <w:r>
        <w:t xml:space="preserve">innate to the individual. However, unlike classical genetic models,</w:t>
      </w:r>
      <w:r>
        <w:t xml:space="preserve"> </w:t>
      </w:r>
      <w:r>
        <w:t xml:space="preserve">our model shows that learning can also mediate the origin of a signal</w:t>
      </w:r>
      <w:r>
        <w:t xml:space="preserve"> </w:t>
      </w:r>
      <w:r>
        <w:t xml:space="preserve">polymorphism in the absence of the handicap principle.</w:t>
      </w:r>
      <w:r>
        <w:t xml:space="preserve"> </w:t>
      </w:r>
      <w:r>
        <w:t xml:space="preserve">Under this polymorphic equilibrium the population consist of distinct</w:t>
      </w:r>
      <w:r>
        <w:t xml:space="preserve"> </w:t>
      </w:r>
      <w:r>
        <w:t xml:space="preserve">types of individuals, with honest and dishonest signals.</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variation in the signalling system.</w:t>
      </w:r>
      <w:r>
        <w:t xml:space="preserve"> </w:t>
      </w:r>
      <w:r>
        <w:t xml:space="preserve">We also show that the emergence of the polymorphism requires</w:t>
      </w:r>
      <w:r>
        <w:t xml:space="preserve"> </w:t>
      </w:r>
      <w:r>
        <w:t xml:space="preserve">a limit in the amount of information collected by individuals, as well as</w:t>
      </w:r>
      <w:r>
        <w:t xml:space="preserve"> </w:t>
      </w:r>
      <w:r>
        <w:t xml:space="preserve">peaceful behaviour in naive individuals. Furthermore, we have shown that the</w:t>
      </w:r>
      <w:r>
        <w:t xml:space="preserve"> </w:t>
      </w:r>
      <w:r>
        <w:t xml:space="preserve">conditions leading to the origin of the polymorphism can be reached when evolutionary</w:t>
      </w:r>
      <w:r>
        <w:t xml:space="preserve"> </w:t>
      </w:r>
      <w:r>
        <w:t xml:space="preserve">processes are able to change the learning system.</w:t>
      </w:r>
    </w:p>
    <w:p>
      <w:pPr>
        <w:pStyle w:val="BodyText"/>
      </w:pPr>
      <w:r>
        <w:t xml:space="preserve">Associative learning is a powerful mechanism to learn about the world, about</w:t>
      </w:r>
      <w:r>
        <w:t xml:space="preserve"> </w:t>
      </w:r>
      <w:r>
        <w:t xml:space="preserve">social partners and about one’s abilities in a given social context.</w:t>
      </w:r>
      <w:r>
        <w:t xml:space="preserve"> </w:t>
      </w:r>
      <w:r>
        <w:t xml:space="preserve">By associating cues and signals with fitness-relevant outcomes, individuals</w:t>
      </w:r>
      <w:r>
        <w:t xml:space="preserve"> </w:t>
      </w:r>
      <w:r>
        <w:t xml:space="preserve">collect information that allows them to improve their reproductive potential.</w:t>
      </w:r>
      <w:r>
        <w:t xml:space="preserve"> </w:t>
      </w:r>
      <w:r>
        <w:t xml:space="preserve">This is quite obvious in classical examples such as when animals learn to avoid</w:t>
      </w:r>
      <w:r>
        <w:t xml:space="preserve"> </w:t>
      </w:r>
      <w:r>
        <w:t xml:space="preserve">food that makes them sick, or use environmental cues to find food.</w:t>
      </w:r>
      <w:r>
        <w:t xml:space="preserve"> </w:t>
      </w:r>
      <w:r>
        <w:t xml:space="preserve">More recent theoretical work has highlighted the potential role that associations</w:t>
      </w:r>
      <w:r>
        <w:t xml:space="preserve"> </w:t>
      </w:r>
      <w:r>
        <w:t xml:space="preserve">can have in social contexts such as hierarchy formation</w:t>
      </w:r>
      <w:r>
        <w:t xml:space="preserve"> </w:t>
      </w:r>
      <w:r>
        <w:t xml:space="preserve">(Leimar 2021; Leimar and Bshary 2022a, 2022b)</w:t>
      </w:r>
      <w:r>
        <w:t xml:space="preserve">,</w:t>
      </w:r>
      <w:r>
        <w:t xml:space="preserve"> </w:t>
      </w:r>
      <w:r>
        <w:t xml:space="preserve">and cooperation</w:t>
      </w:r>
      <w:r>
        <w:t xml:space="preserve"> </w:t>
      </w:r>
      <w:r>
        <w:t xml:space="preserve">(Leimar and McNamara 2019; Dridi and Akçay 2018)</w:t>
      </w:r>
      <w:r>
        <w:t xml:space="preserve">. In these</w:t>
      </w:r>
      <w:r>
        <w:t xml:space="preserve"> </w:t>
      </w:r>
      <w:r>
        <w:t xml:space="preserve">examples, models involve individuals who use various sources of reward to make</w:t>
      </w:r>
      <w:r>
        <w:t xml:space="preserve"> </w:t>
      </w:r>
      <w:r>
        <w:t xml:space="preserve">adaptive choices. Here we extended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no clear mechanism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more</w:t>
      </w:r>
      <w:r>
        <w:t xml:space="preserve"> </w:t>
      </w:r>
      <w:r>
        <w:t xml:space="preserve">adaptive choices. Thus, the learning process we have modelled and the</w:t>
      </w:r>
      <w:r>
        <w:t xml:space="preserve"> </w:t>
      </w:r>
      <w:r>
        <w:t xml:space="preserve">response it mediates has fitness relevant consequences even in the</w:t>
      </w:r>
      <w:r>
        <w:t xml:space="preserve"> </w:t>
      </w:r>
      <w:r>
        <w:t xml:space="preserve">absence of an honest signal. This is confirmed by simulations where</w:t>
      </w:r>
      <w:r>
        <w:t xml:space="preserve"> </w:t>
      </w:r>
      <w:r>
        <w:t xml:space="preserve">the speed of learning is allowed to change subject to evolutionary processes.</w:t>
      </w:r>
      <w:r>
        <w:t xml:space="preserve"> </w:t>
      </w:r>
      <w:r>
        <w:t xml:space="preserve">In those simulations, natural selection always</w:t>
      </w:r>
      <w:r>
        <w:t xml:space="preserve"> </w:t>
      </w:r>
      <w:r>
        <w:t xml:space="preserve">maintained learning rates above zero. Our simulations however,</w:t>
      </w:r>
      <w:r>
        <w:t xml:space="preserve"> </w:t>
      </w:r>
      <w:r>
        <w:t xml:space="preserve">only captured the effect of selection mediated by the social</w:t>
      </w:r>
      <w:r>
        <w:t xml:space="preserve"> </w:t>
      </w:r>
      <w:r>
        <w:t xml:space="preserve">game on the learning parameters. Inter-specific variation in cognitive</w:t>
      </w:r>
      <w:r>
        <w:t xml:space="preserve"> </w:t>
      </w:r>
      <w:r>
        <w:t xml:space="preserve">abilities mediated by environmental differences has been reported elsewhere</w:t>
      </w:r>
      <w:r>
        <w:t xml:space="preserve"> </w:t>
      </w:r>
      <w:r>
        <w:t xml:space="preserve">(Sonnenberg et al. 2019)</w:t>
      </w:r>
      <w:r>
        <w:t xml:space="preserve">. If such variation is partly mediated by changes</w:t>
      </w:r>
      <w:r>
        <w:t xml:space="preserve"> </w:t>
      </w:r>
      <w:r>
        <w:t xml:space="preserve">that affect general cognitive processes, they could impact the outcome</w:t>
      </w:r>
      <w:r>
        <w:t xml:space="preserve"> </w:t>
      </w:r>
      <w:r>
        <w:t xml:space="preserve">of communication systems like the one we modelled.</w:t>
      </w:r>
    </w:p>
    <w:p>
      <w:pPr>
        <w:pStyle w:val="BodyText"/>
      </w:pPr>
      <w:r>
        <w:t xml:space="preserve">Learning processes collecting information on a population wide level promote</w:t>
      </w:r>
      <w:r>
        <w:t xml:space="preserve"> </w:t>
      </w:r>
      <w:r>
        <w:t xml:space="preserve">frequency dependent selection. Frequency-dependence triggered by</w:t>
      </w:r>
      <w:r>
        <w:t xml:space="preserve"> </w:t>
      </w:r>
      <w:r>
        <w:t xml:space="preserve">learning process was highlighted by a</w:t>
      </w:r>
      <w:r>
        <w:t xml:space="preserve"> </w:t>
      </w:r>
      <w:r>
        <w:t xml:space="preserve">classic study where live predators drive the evolution</w:t>
      </w:r>
      <w:r>
        <w:t xml:space="preserve"> </w:t>
      </w:r>
      <w:r>
        <w:t xml:space="preserve">of</w:t>
      </w:r>
      <w:r>
        <w:t xml:space="preserve"> </w:t>
      </w:r>
      <w:r>
        <w:rPr>
          <w:iCs/>
          <w:i/>
        </w:rPr>
        <w:t xml:space="preserve">in silico</w:t>
      </w:r>
      <w:r>
        <w:t xml:space="preserve"> </w:t>
      </w:r>
      <w:r>
        <w:t xml:space="preserve">polymorphic prey</w:t>
      </w:r>
      <w:r>
        <w:t xml:space="preserve"> </w:t>
      </w:r>
      <w:r>
        <w:t xml:space="preserve">(Bond and Kamil 2002)</w:t>
      </w:r>
      <w:r>
        <w:t xml:space="preserve">.</w:t>
      </w:r>
      <w:r>
        <w:t xml:space="preserve"> </w:t>
      </w:r>
      <w:r>
        <w:t xml:space="preserve">The key to the evolution of prey polymorphism is</w:t>
      </w:r>
      <w:r>
        <w:t xml:space="preserve"> </w:t>
      </w:r>
      <w:r>
        <w:t xml:space="preserve">that predators are better able to discriminate preys from the background,</w:t>
      </w:r>
      <w:r>
        <w:t xml:space="preserve"> </w:t>
      </w:r>
      <w:r>
        <w:t xml:space="preserve">when preys are frequently encountered.</w:t>
      </w:r>
      <w:r>
        <w:t xml:space="preserve"> </w:t>
      </w:r>
      <w:r>
        <w:t xml:space="preserve">Thus, preys found in low frequency in a population have a selective advantage.</w:t>
      </w:r>
      <w:r>
        <w:t xml:space="preserve"> </w:t>
      </w:r>
      <w:r>
        <w:t xml:space="preserve">An analogous process emerged in our simulations, in which the</w:t>
      </w:r>
      <w:r>
        <w:t xml:space="preserve"> </w:t>
      </w:r>
      <w:r>
        <w:t xml:space="preserve">receiver individual learned the appropriate response towards individuals</w:t>
      </w:r>
      <w:r>
        <w:t xml:space="preserve"> </w:t>
      </w:r>
      <w:r>
        <w:t xml:space="preserve">with a common badge size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t xml:space="preserve"> </w:t>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This idea has been tested repeatedly on the dark patches of some bird species</w:t>
      </w:r>
      <w:r>
        <w:t xml:space="preserve"> </w:t>
      </w:r>
      <w:r>
        <w:t xml:space="preserve">(bibs). So, are bibs real signals of quality? if so are they handicaps or</w:t>
      </w:r>
      <w:r>
        <w:t xml:space="preserve"> </w:t>
      </w:r>
      <w:r>
        <w:t xml:space="preserve">badge of status? From an evolutionary perspective it is unclear how the stability of</w:t>
      </w:r>
      <w:r>
        <w:t xml:space="preserve"> </w:t>
      </w:r>
      <w:r>
        <w:t xml:space="preserve">status signals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w:t>
      </w:r>
      <w:r>
        <w:t xml:space="preserve"> </w:t>
      </w:r>
      <w:r>
        <w:t xml:space="preserve">trait of their peer. The house sparrow (</w:t>
      </w:r>
      <w:r>
        <w:rPr>
          <w:iCs/>
          <w:i/>
        </w:rPr>
        <w:t xml:space="preserve">Passer domesticus</w:t>
      </w:r>
      <w:r>
        <w:t xml:space="preserve">)</w:t>
      </w:r>
      <w:r>
        <w:t xml:space="preserve"> </w:t>
      </w:r>
      <w:r>
        <w:t xml:space="preserve">has been a text-book example of badges of status. According to the prevailing narrative the bib size 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(Cadena, Cheviron, and Funk 2011;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2"/>
    <w:bookmarkStart w:id="120"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4" name="Picture"/>
            <a:graphic>
              <a:graphicData uri="http://schemas.openxmlformats.org/drawingml/2006/picture">
                <pic:pic>
                  <pic:nvPicPr>
                    <pic:cNvPr descr="manuscript_1.0_files/figure-docx/noBadge-1.png" id="45" name="Picture"/>
                    <pic:cNvPicPr>
                      <a:picLocks noChangeArrowheads="1" noChangeAspect="1"/>
                    </pic:cNvPicPr>
                  </pic:nvPicPr>
                  <pic:blipFill>
                    <a:blip r:embed="rId4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CaptionedFigure"/>
      </w:pPr>
      <w:r>
        <w:drawing>
          <wp:inline>
            <wp:extent cx="4620126" cy="5544151"/>
            <wp:effectExtent b="0" l="0" r="0" t="0"/>
            <wp:docPr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title="" id="47" name="Picture"/>
            <a:graphic>
              <a:graphicData uri="http://schemas.openxmlformats.org/drawingml/2006/picture">
                <pic:pic>
                  <pic:nvPicPr>
                    <pic:cNvPr descr="manuscript_1.0_files/figure-docx/learnEvol-1.png" id="48" name="Picture"/>
                    <pic:cNvPicPr>
                      <a:picLocks noChangeArrowheads="1" noChangeAspect="1"/>
                    </pic:cNvPicPr>
                  </pic:nvPicPr>
                  <pic:blipFill>
                    <a:blip r:embed="rId4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w:t>
      </w:r>
      <m:oMath>
        <m:r>
          <m:t>A</m:t>
        </m:r>
      </m:oMath>
      <w:r>
        <w:t xml:space="preserve">;B1) and the behavioural tendency before learning (</w:t>
      </w:r>
      <m:oMath>
        <m:sSubSup>
          <m:e>
            <m:r>
              <m:t>y</m:t>
            </m:r>
          </m:e>
          <m:sub>
            <m:r>
              <m:t>z</m:t>
            </m:r>
          </m:sub>
          <m:sup>
            <m:r>
              <m:t>0</m:t>
            </m:r>
          </m:sup>
        </m:sSubSup>
      </m:oMath>
      <w:r>
        <w:t xml:space="preserve">;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w:t>
      </w:r>
    </w:p>
    <w:p>
      <w:pPr>
        <w:pStyle w:val="TableCaption"/>
      </w:pPr>
      <w:r>
        <w:t xml:space="preserve">Notation of the model parameters and variables</w:t>
      </w:r>
    </w:p>
    <w:tbl>
      <w:tblPr>
        <w:tblStyle w:val="Table"/>
        <w:tblW w:type="pct" w:w="5000"/>
        <w:tblLook w:firstRow="1" w:lastRow="0" w:firstColumn="0" w:lastColumn="0" w:noHBand="0" w:noVBand="0" w:val="0020"/>
        <w:jc w:val="start"/>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n</m:t>
              </m:r>
            </m:oMath>
          </w:p>
        </w:tc>
        <w:tc>
          <w:tcPr/>
          <w:p>
            <w:pPr>
              <w:pStyle w:val="Compact"/>
              <w:jc w:val="left"/>
            </w:pPr>
            <w:r>
              <w:t xml:space="preserve">Number of interactions as the focal individual</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9" w:name="references"/>
    <w:p>
      <w:pPr>
        <w:pStyle w:val="Heading2"/>
      </w:pPr>
      <w:r>
        <w:t xml:space="preserve">References</w:t>
      </w:r>
    </w:p>
    <w:bookmarkStart w:id="118" w:name="refs"/>
    <w:bookmarkStart w:id="50"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49">
        <w:r>
          <w:rPr>
            <w:rStyle w:val="Hyperlink"/>
          </w:rPr>
          <w:t xml:space="preserve">https://doi.org/10.1007/s00265-021-02976-8</w:t>
        </w:r>
      </w:hyperlink>
      <w:r>
        <w:t xml:space="preserve">.</w:t>
      </w:r>
    </w:p>
    <w:bookmarkEnd w:id="50"/>
    <w:bookmarkStart w:id="52"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51">
        <w:r>
          <w:rPr>
            <w:rStyle w:val="Hyperlink"/>
          </w:rPr>
          <w:t xml:space="preserve">https://doi.org/10.1038/nature07538</w:t>
        </w:r>
      </w:hyperlink>
      <w:r>
        <w:t xml:space="preserve">.</w:t>
      </w:r>
    </w:p>
    <w:bookmarkEnd w:id="52"/>
    <w:bookmarkStart w:id="54"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53">
        <w:r>
          <w:rPr>
            <w:rStyle w:val="Hyperlink"/>
          </w:rPr>
          <w:t xml:space="preserve">https://doi.org/10.1038/415609a</w:t>
        </w:r>
      </w:hyperlink>
      <w:r>
        <w:t xml:space="preserve">.</w:t>
      </w:r>
    </w:p>
    <w:bookmarkEnd w:id="54"/>
    <w:bookmarkStart w:id="55"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5"/>
    <w:bookmarkStart w:id="56"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 Communication</w:t>
      </w:r>
      <w:r>
        <w:t xml:space="preserve">. 2nd Edition.</w:t>
      </w:r>
      <w:r>
        <w:t xml:space="preserve"> </w:t>
      </w:r>
      <w:r>
        <w:t xml:space="preserve">Sunderland, Mass</w:t>
      </w:r>
      <w:r>
        <w:t xml:space="preserve">:</w:t>
      </w:r>
      <w:r>
        <w:t xml:space="preserve"> </w:t>
      </w:r>
      <w:r>
        <w:t xml:space="preserve">Sinauer Associates is an imprint of Oxford University Press</w:t>
      </w:r>
      <w:r>
        <w:t xml:space="preserve">.</w:t>
      </w:r>
    </w:p>
    <w:bookmarkEnd w:id="56"/>
    <w:bookmarkStart w:id="58"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7">
        <w:r>
          <w:rPr>
            <w:rStyle w:val="Hyperlink"/>
          </w:rPr>
          <w:t xml:space="preserve">https://doi.org/10.1111/j.1420-9101.2010.02175.x</w:t>
        </w:r>
      </w:hyperlink>
      <w:r>
        <w:t xml:space="preserve">.</w:t>
      </w:r>
    </w:p>
    <w:bookmarkEnd w:id="58"/>
    <w:bookmarkStart w:id="60" w:name="ref-cadena_Evolutionary_2007"/>
    <w:p>
      <w:pPr>
        <w:pStyle w:val="Bibliography"/>
      </w:pPr>
      <w:r>
        <w:t xml:space="preserve">Cadena, C. D.,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59">
        <w:r>
          <w:rPr>
            <w:rStyle w:val="Hyperlink"/>
          </w:rPr>
          <w:t xml:space="preserve">https://doi.org/10.1016/j.ympev.2006.12.012</w:t>
        </w:r>
      </w:hyperlink>
      <w:r>
        <w:t xml:space="preserve">.</w:t>
      </w:r>
    </w:p>
    <w:bookmarkEnd w:id="60"/>
    <w:bookmarkStart w:id="62"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 Evolution</w:t>
      </w:r>
      <w:r>
        <w:t xml:space="preserve"> </w:t>
      </w:r>
      <w:r>
        <w:t xml:space="preserve">of</w:t>
      </w:r>
      <w:r>
        <w:t xml:space="preserve"> </w:t>
      </w:r>
      <w:r>
        <w:t xml:space="preserve">Social Rewards</w:t>
      </w:r>
      <w:r>
        <w:t xml:space="preserve"> </w:t>
      </w:r>
      <w:r>
        <w:t xml:space="preserve">in</w:t>
      </w:r>
      <w:r>
        <w:t xml:space="preserve"> </w:t>
      </w:r>
      <w:r>
        <w:t xml:space="preserve">Repeated Interactions</w:t>
      </w:r>
      <w:r>
        <w:t xml:space="preserve">.”</w:t>
      </w:r>
      <w:r>
        <w:t xml:space="preserve"> </w:t>
      </w:r>
      <w:r>
        <w:rPr>
          <w:iCs/>
          <w:i/>
        </w:rPr>
        <w:t xml:space="preserve">The American Naturalist</w:t>
      </w:r>
      <w:r>
        <w:t xml:space="preserve"> </w:t>
      </w:r>
      <w:r>
        <w:t xml:space="preserve">191 (1): 58–73.</w:t>
      </w:r>
      <w:r>
        <w:t xml:space="preserve"> </w:t>
      </w:r>
      <w:hyperlink r:id="rId61">
        <w:r>
          <w:rPr>
            <w:rStyle w:val="Hyperlink"/>
          </w:rPr>
          <w:t xml:space="preserve">https://doi.org/10.1086/694822</w:t>
        </w:r>
      </w:hyperlink>
      <w:r>
        <w:t xml:space="preserve">.</w:t>
      </w:r>
    </w:p>
    <w:bookmarkEnd w:id="62"/>
    <w:bookmarkStart w:id="64"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63">
        <w:r>
          <w:rPr>
            <w:rStyle w:val="Hyperlink"/>
          </w:rPr>
          <w:t xml:space="preserve">https://doi.org/10.1093/beheco/arv184</w:t>
        </w:r>
      </w:hyperlink>
      <w:r>
        <w:t xml:space="preserve">.</w:t>
      </w:r>
    </w:p>
    <w:bookmarkEnd w:id="64"/>
    <w:bookmarkStart w:id="65"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 Ecology</w:t>
      </w:r>
      <w:r>
        <w:t xml:space="preserve">.</w:t>
      </w:r>
      <w:r>
        <w:t xml:space="preserve"> </w:t>
      </w:r>
      <w:r>
        <w:t xml:space="preserve">Oxford University Press</w:t>
      </w:r>
      <w:r>
        <w:t xml:space="preserve">.</w:t>
      </w:r>
    </w:p>
    <w:bookmarkEnd w:id="65"/>
    <w:bookmarkStart w:id="67"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6">
        <w:r>
          <w:rPr>
            <w:rStyle w:val="Hyperlink"/>
          </w:rPr>
          <w:t xml:space="preserve">https://doi.org/10.1098/rsos.160734</w:t>
        </w:r>
      </w:hyperlink>
      <w:r>
        <w:t xml:space="preserve">.</w:t>
      </w:r>
    </w:p>
    <w:bookmarkEnd w:id="67"/>
    <w:bookmarkStart w:id="69"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68">
        <w:r>
          <w:rPr>
            <w:rStyle w:val="Hyperlink"/>
          </w:rPr>
          <w:t xml:space="preserve">https://doi.org/10.1093/beheco/ars085</w:t>
        </w:r>
      </w:hyperlink>
      <w:r>
        <w:t xml:space="preserve">.</w:t>
      </w:r>
    </w:p>
    <w:bookmarkEnd w:id="69"/>
    <w:bookmarkStart w:id="71"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70">
        <w:r>
          <w:rPr>
            <w:rStyle w:val="Hyperlink"/>
          </w:rPr>
          <w:t xml:space="preserve">https://doi.org/10.1016/j.beproc.2018.01.008</w:t>
        </w:r>
      </w:hyperlink>
      <w:r>
        <w:t xml:space="preserve">.</w:t>
      </w:r>
    </w:p>
    <w:bookmarkEnd w:id="71"/>
    <w:bookmarkStart w:id="73"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72">
        <w:r>
          <w:rPr>
            <w:rStyle w:val="Hyperlink"/>
          </w:rPr>
          <w:t xml:space="preserve">https://doi.org/10.1016/S0022-5193(05)80088-8</w:t>
        </w:r>
      </w:hyperlink>
      <w:r>
        <w:t xml:space="preserve">.</w:t>
      </w:r>
    </w:p>
    <w:bookmarkEnd w:id="73"/>
    <w:bookmarkStart w:id="75"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74">
        <w:r>
          <w:rPr>
            <w:rStyle w:val="Hyperlink"/>
          </w:rPr>
          <w:t xml:space="preserve">https://doi.org/10.1016/S0003-3472(05)80600-1</w:t>
        </w:r>
      </w:hyperlink>
      <w:r>
        <w:t xml:space="preserve">.</w:t>
      </w:r>
    </w:p>
    <w:bookmarkEnd w:id="75"/>
    <w:bookmarkStart w:id="77"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6">
        <w:r>
          <w:rPr>
            <w:rStyle w:val="Hyperlink"/>
          </w:rPr>
          <w:t xml:space="preserve">https://doi.org/10.1098/rstb.2012.0217</w:t>
        </w:r>
      </w:hyperlink>
      <w:r>
        <w:t xml:space="preserve">.</w:t>
      </w:r>
    </w:p>
    <w:bookmarkEnd w:id="77"/>
    <w:bookmarkStart w:id="79"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78">
        <w:r>
          <w:rPr>
            <w:rStyle w:val="Hyperlink"/>
          </w:rPr>
          <w:t xml:space="preserve">https://doi.org/10.1098/rspb.1997.0215</w:t>
        </w:r>
      </w:hyperlink>
      <w:r>
        <w:t xml:space="preserve">.</w:t>
      </w:r>
    </w:p>
    <w:bookmarkEnd w:id="79"/>
    <w:bookmarkStart w:id="81"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80">
        <w:r>
          <w:rPr>
            <w:rStyle w:val="Hyperlink"/>
          </w:rPr>
          <w:t xml:space="preserve">https://doi.org/10.1007/BF00164045</w:t>
        </w:r>
      </w:hyperlink>
      <w:r>
        <w:t xml:space="preserve">.</w:t>
      </w:r>
    </w:p>
    <w:bookmarkEnd w:id="81"/>
    <w:bookmarkStart w:id="83" w:name="ref-kamil_Optimal_1983"/>
    <w:p>
      <w:pPr>
        <w:pStyle w:val="Bibliography"/>
      </w:pPr>
      <w:r>
        <w:t xml:space="preserve">Kamil, Alan C. 1983.</w:t>
      </w:r>
      <w:r>
        <w:t xml:space="preserve"> </w:t>
      </w:r>
      <w:r>
        <w:t xml:space="preserve">“Optimal</w:t>
      </w:r>
      <w:r>
        <w:t xml:space="preserve"> </w:t>
      </w:r>
      <w:r>
        <w:t xml:space="preserve">Foraging 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82">
        <w:r>
          <w:rPr>
            <w:rStyle w:val="Hyperlink"/>
          </w:rPr>
          <w:t xml:space="preserve">https://doi.org/10.1093/icb/23.2.291</w:t>
        </w:r>
      </w:hyperlink>
      <w:r>
        <w:t xml:space="preserve">.</w:t>
      </w:r>
    </w:p>
    <w:bookmarkEnd w:id="83"/>
    <w:bookmarkStart w:id="85" w:name="ref-leimar_Evolution_2021"/>
    <w:p>
      <w:pPr>
        <w:pStyle w:val="Bibliography"/>
      </w:pPr>
      <w:r>
        <w:t xml:space="preserve">Leimar, Olof. 2021.</w:t>
      </w:r>
      <w:r>
        <w:t xml:space="preserve"> </w:t>
      </w:r>
      <w:r>
        <w:t xml:space="preserve">“The</w:t>
      </w:r>
      <w:r>
        <w:t xml:space="preserve"> </w:t>
      </w:r>
      <w:r>
        <w:t xml:space="preserve">Evolution</w:t>
      </w:r>
      <w:r>
        <w:t xml:space="preserve"> </w:t>
      </w:r>
      <w:r>
        <w:t xml:space="preserve">of</w:t>
      </w:r>
      <w:r>
        <w:t xml:space="preserve"> </w:t>
      </w:r>
      <w:r>
        <w:t xml:space="preserve">Social Dominance</w:t>
      </w:r>
      <w:r>
        <w:t xml:space="preserve"> </w:t>
      </w:r>
      <w:r>
        <w:t xml:space="preserve">Through</w:t>
      </w:r>
      <w:r>
        <w:t xml:space="preserve"> </w:t>
      </w:r>
      <w:r>
        <w:t xml:space="preserve">Reinforcement Learning</w:t>
      </w:r>
      <w:r>
        <w:t xml:space="preserve">.”</w:t>
      </w:r>
      <w:r>
        <w:t xml:space="preserve"> </w:t>
      </w:r>
      <w:r>
        <w:rPr>
          <w:iCs/>
          <w:i/>
        </w:rPr>
        <w:t xml:space="preserve">The American Naturalist</w:t>
      </w:r>
      <w:r>
        <w:t xml:space="preserve"> </w:t>
      </w:r>
      <w:r>
        <w:t xml:space="preserve">197 (5): 560–75.</w:t>
      </w:r>
      <w:r>
        <w:t xml:space="preserve"> </w:t>
      </w:r>
      <w:hyperlink r:id="rId84">
        <w:r>
          <w:rPr>
            <w:rStyle w:val="Hyperlink"/>
          </w:rPr>
          <w:t xml:space="preserve">https://doi.org/10.1086/713758</w:t>
        </w:r>
      </w:hyperlink>
      <w:r>
        <w:t xml:space="preserve">.</w:t>
      </w:r>
    </w:p>
    <w:bookmarkEnd w:id="85"/>
    <w:bookmarkStart w:id="87" w:name="ref-leimar_Reproductive_2022"/>
    <w:p>
      <w:pPr>
        <w:pStyle w:val="Bibliography"/>
      </w:pPr>
      <w:r>
        <w:t xml:space="preserve">Leimar, Olof, and Redouan Bshary. 2022a.</w:t>
      </w:r>
      <w:r>
        <w:t xml:space="preserve"> </w:t>
      </w:r>
      <w:r>
        <w:t xml:space="preserve">“Reproductive Skew, Fighting Costs and Winner</w:t>
      </w:r>
      <w:r>
        <w:t xml:space="preserve">loser Effects in Social Dominance Evolution.”</w:t>
      </w:r>
      <w:r>
        <w:t xml:space="preserve"> </w:t>
      </w:r>
      <w:r>
        <w:rPr>
          <w:iCs/>
          <w:i/>
        </w:rPr>
        <w:t xml:space="preserve">Journal of Animal Ecology</w:t>
      </w:r>
      <w:r>
        <w:t xml:space="preserve"> </w:t>
      </w:r>
      <w:r>
        <w:t xml:space="preserve">n/a (n/a).</w:t>
      </w:r>
      <w:r>
        <w:t xml:space="preserve"> </w:t>
      </w:r>
      <w:hyperlink r:id="rId86">
        <w:r>
          <w:rPr>
            <w:rStyle w:val="Hyperlink"/>
          </w:rPr>
          <w:t xml:space="preserve">https://doi.org/10.1111/1365-2656.13691</w:t>
        </w:r>
      </w:hyperlink>
      <w:r>
        <w:t xml:space="preserve">.</w:t>
      </w:r>
    </w:p>
    <w:bookmarkEnd w:id="87"/>
    <w:bookmarkStart w:id="89"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88">
        <w:r>
          <w:rPr>
            <w:rStyle w:val="Hyperlink"/>
          </w:rPr>
          <w:t xml:space="preserve">https://doi.org/10.1098/rspb.2022.2081</w:t>
        </w:r>
      </w:hyperlink>
      <w:r>
        <w:t xml:space="preserve">.</w:t>
      </w:r>
    </w:p>
    <w:bookmarkEnd w:id="89"/>
    <w:bookmarkStart w:id="91"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90">
        <w:r>
          <w:rPr>
            <w:rStyle w:val="Hyperlink"/>
          </w:rPr>
          <w:t xml:space="preserve">https://doi.org/10.1038/s41598-019-52781-7</w:t>
        </w:r>
      </w:hyperlink>
      <w:r>
        <w:t xml:space="preserve">.</w:t>
      </w:r>
    </w:p>
    <w:bookmarkEnd w:id="91"/>
    <w:bookmarkStart w:id="92"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w:t>
      </w:r>
      <w:r>
        <w:t xml:space="preserve"> </w:t>
      </w:r>
      <w:r>
        <w:t xml:space="preserve">Clarendon Press</w:t>
      </w:r>
      <w:r>
        <w:t xml:space="preserve">.</w:t>
      </w:r>
    </w:p>
    <w:bookmarkEnd w:id="92"/>
    <w:bookmarkStart w:id="93"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w:t>
      </w:r>
      <w:r>
        <w:t xml:space="preserve"> </w:t>
      </w:r>
      <w:r>
        <w:t xml:space="preserve">Cambridge ; New York</w:t>
      </w:r>
      <w:r>
        <w:t xml:space="preserve">:</w:t>
      </w:r>
      <w:r>
        <w:t xml:space="preserve"> </w:t>
      </w:r>
      <w:r>
        <w:t xml:space="preserve">Cambridge University Press</w:t>
      </w:r>
      <w:r>
        <w:t xml:space="preserve">.</w:t>
      </w:r>
    </w:p>
    <w:bookmarkEnd w:id="93"/>
    <w:bookmarkStart w:id="95"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94">
        <w:r>
          <w:rPr>
            <w:rStyle w:val="Hyperlink"/>
          </w:rPr>
          <w:t xml:space="preserve">https://doi.org/10.1111/jzo.12204</w:t>
        </w:r>
      </w:hyperlink>
      <w:r>
        <w:t xml:space="preserve">.</w:t>
      </w:r>
    </w:p>
    <w:bookmarkEnd w:id="95"/>
    <w:bookmarkStart w:id="97"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96">
        <w:r>
          <w:rPr>
            <w:rStyle w:val="Hyperlink"/>
          </w:rPr>
          <w:t xml:space="preserve">https://doi.org/10.1038/332640a0</w:t>
        </w:r>
      </w:hyperlink>
      <w:r>
        <w:t xml:space="preserve">.</w:t>
      </w:r>
    </w:p>
    <w:bookmarkEnd w:id="97"/>
    <w:bookmarkStart w:id="99"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98">
        <w:r>
          <w:rPr>
            <w:rStyle w:val="Hyperlink"/>
          </w:rPr>
          <w:t xml:space="preserve">https://doi.org/10.1016/0022-5193(74)90111-8</w:t>
        </w:r>
      </w:hyperlink>
      <w:r>
        <w:t xml:space="preserve">.</w:t>
      </w:r>
    </w:p>
    <w:bookmarkEnd w:id="99"/>
    <w:bookmarkStart w:id="101"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100">
        <w:r>
          <w:rPr>
            <w:rStyle w:val="Hyperlink"/>
          </w:rPr>
          <w:t xml:space="preserve">https://doi.org/10.1098/rstb.2015.0089</w:t>
        </w:r>
      </w:hyperlink>
      <w:r>
        <w:t xml:space="preserve">.</w:t>
      </w:r>
    </w:p>
    <w:bookmarkEnd w:id="101"/>
    <w:bookmarkStart w:id="103" w:name="ref-quinones_Reinforcement_2020"/>
    <w:p>
      <w:pPr>
        <w:pStyle w:val="Bibliography"/>
      </w:pPr>
      <w:r>
        <w:t xml:space="preserve">Quiñones, Andrés E., Olof Leimar, Arnon Lotem, and Redouan Bshary. 2020.</w:t>
      </w:r>
      <w:r>
        <w:t xml:space="preserve"> </w:t>
      </w:r>
      <w:r>
        <w:t xml:space="preserve">“Reinforcement</w:t>
      </w:r>
      <w:r>
        <w:t xml:space="preserve"> </w:t>
      </w:r>
      <w:r>
        <w:t xml:space="preserve">Learning Theory Reveals</w:t>
      </w:r>
      <w:r>
        <w:t xml:space="preserve"> </w:t>
      </w:r>
      <w:r>
        <w:t xml:space="preserve">the</w:t>
      </w:r>
      <w:r>
        <w:t xml:space="preserve"> </w:t>
      </w:r>
      <w:r>
        <w:t xml:space="preserve">Cognitive Requirements</w:t>
      </w:r>
      <w:r>
        <w:t xml:space="preserve"> </w:t>
      </w:r>
      <w:r>
        <w:t xml:space="preserve">for</w:t>
      </w:r>
      <w:r>
        <w:t xml:space="preserve"> </w:t>
      </w:r>
      <w:r>
        <w:t xml:space="preserve">Solving</w:t>
      </w:r>
      <w:r>
        <w:t xml:space="preserve"> </w:t>
      </w:r>
      <w:r>
        <w:t xml:space="preserve">the</w:t>
      </w:r>
      <w:r>
        <w:t xml:space="preserve"> </w:t>
      </w:r>
      <w:r>
        <w:t xml:space="preserve">Cleaner Fish Market Task</w:t>
      </w:r>
      <w:r>
        <w:t xml:space="preserve">.”</w:t>
      </w:r>
      <w:r>
        <w:t xml:space="preserve"> </w:t>
      </w:r>
      <w:r>
        <w:rPr>
          <w:iCs/>
          <w:i/>
        </w:rPr>
        <w:t xml:space="preserve">The American Naturalist</w:t>
      </w:r>
      <w:r>
        <w:t xml:space="preserve"> </w:t>
      </w:r>
      <w:r>
        <w:t xml:space="preserve">195 (4): 664–77.</w:t>
      </w:r>
      <w:r>
        <w:t xml:space="preserve"> </w:t>
      </w:r>
      <w:hyperlink r:id="rId102">
        <w:r>
          <w:rPr>
            <w:rStyle w:val="Hyperlink"/>
          </w:rPr>
          <w:t xml:space="preserve">https://doi.org/10.1086/707519</w:t>
        </w:r>
      </w:hyperlink>
      <w:r>
        <w:t xml:space="preserve">.</w:t>
      </w:r>
    </w:p>
    <w:bookmarkEnd w:id="103"/>
    <w:bookmarkStart w:id="105"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 Variation</w:t>
      </w:r>
      <w:r>
        <w:t xml:space="preserve"> </w:t>
      </w:r>
      <w:r>
        <w:t xml:space="preserve">in</w:t>
      </w:r>
      <w:r>
        <w:t xml:space="preserve"> </w:t>
      </w:r>
      <w:r>
        <w:t xml:space="preserve">Andean Birds</w:t>
      </w:r>
      <w:r>
        <w:t xml:space="preserve">:</w:t>
      </w:r>
      <w:r>
        <w:t xml:space="preserve"> </w:t>
      </w:r>
      <w:r>
        <w:t xml:space="preserve">Implications</w:t>
      </w:r>
      <w:r>
        <w:t xml:space="preserve"> </w:t>
      </w:r>
      <w:r>
        <w:t xml:space="preserve">for the</w:t>
      </w:r>
      <w:r>
        <w:t xml:space="preserve"> </w:t>
      </w:r>
      <w:r>
        <w:t xml:space="preserve">Speciation Process</w:t>
      </w:r>
      <w:r>
        <w:t xml:space="preserve">.”</w:t>
      </w:r>
      <w:r>
        <w:t xml:space="preserve"> </w:t>
      </w:r>
      <w:r>
        <w:rPr>
          <w:iCs/>
          <w:i/>
        </w:rPr>
        <w:t xml:space="preserve">Science</w:t>
      </w:r>
      <w:r>
        <w:t xml:space="preserve"> </w:t>
      </w:r>
      <w:r>
        <w:t xml:space="preserve">224 (4645): 171–73.</w:t>
      </w:r>
      <w:r>
        <w:t xml:space="preserve"> </w:t>
      </w:r>
      <w:hyperlink r:id="rId104">
        <w:r>
          <w:rPr>
            <w:rStyle w:val="Hyperlink"/>
          </w:rPr>
          <w:t xml:space="preserve">https://doi.org/10.1126/science.224.4645.171</w:t>
        </w:r>
      </w:hyperlink>
      <w:r>
        <w:t xml:space="preserve">.</w:t>
      </w:r>
    </w:p>
    <w:bookmarkEnd w:id="105"/>
    <w:bookmarkStart w:id="107" w:name="ref-rohwer_Social_1975"/>
    <w:p>
      <w:pPr>
        <w:pStyle w:val="Bibliography"/>
      </w:pPr>
      <w:r>
        <w:t xml:space="preserve">Rohwer, Sievert. 1975.</w:t>
      </w:r>
      <w:r>
        <w:t xml:space="preserve"> </w:t>
      </w:r>
      <w:r>
        <w:t xml:space="preserve">“The</w:t>
      </w:r>
      <w:r>
        <w:t xml:space="preserve"> </w:t>
      </w:r>
      <w:r>
        <w:t xml:space="preserve">Social Significance</w:t>
      </w:r>
      <w:r>
        <w:t xml:space="preserve"> </w:t>
      </w:r>
      <w:r>
        <w:t xml:space="preserve">of</w:t>
      </w:r>
      <w:r>
        <w:t xml:space="preserve"> </w:t>
      </w:r>
      <w:r>
        <w:t xml:space="preserve">Avian Winter Plumage Variability</w:t>
      </w:r>
      <w:r>
        <w:t xml:space="preserve">.”</w:t>
      </w:r>
      <w:r>
        <w:t xml:space="preserve"> </w:t>
      </w:r>
      <w:r>
        <w:rPr>
          <w:iCs/>
          <w:i/>
        </w:rPr>
        <w:t xml:space="preserve">Evolution</w:t>
      </w:r>
      <w:r>
        <w:t xml:space="preserve"> </w:t>
      </w:r>
      <w:r>
        <w:t xml:space="preserve">29 (4): 593–610.</w:t>
      </w:r>
      <w:r>
        <w:t xml:space="preserve"> </w:t>
      </w:r>
      <w:hyperlink r:id="rId106">
        <w:r>
          <w:rPr>
            <w:rStyle w:val="Hyperlink"/>
          </w:rPr>
          <w:t xml:space="preserve">https://doi.org/10.2307/2407071</w:t>
        </w:r>
      </w:hyperlink>
      <w:r>
        <w:t xml:space="preserve">.</w:t>
      </w:r>
    </w:p>
    <w:bookmarkEnd w:id="107"/>
    <w:bookmarkStart w:id="109" w:name="ref-sanchez-tojar_Metaanalysis_2018"/>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08">
        <w:r>
          <w:rPr>
            <w:rStyle w:val="Hyperlink"/>
          </w:rPr>
          <w:t xml:space="preserve">https://doi.org/10.7554/eLife.37385</w:t>
        </w:r>
      </w:hyperlink>
      <w:r>
        <w:t xml:space="preserve">.</w:t>
      </w:r>
    </w:p>
    <w:bookmarkEnd w:id="109"/>
    <w:bookmarkStart w:id="111" w:name="ref-sonnenberg_Natural_2019"/>
    <w:p>
      <w:pPr>
        <w:pStyle w:val="Bibliography"/>
      </w:pPr>
      <w:r>
        <w:t xml:space="preserve">Sonnenberg, Benjamin R., Carrie L. Branch, Angela M. Pitera, Eli Bridge, and Vladimir V. Pravosudov. 2019.</w:t>
      </w:r>
      <w:r>
        <w:t xml:space="preserve"> </w:t>
      </w:r>
      <w:r>
        <w:t xml:space="preserve">“Natural</w:t>
      </w:r>
      <w:r>
        <w:t xml:space="preserve"> </w:t>
      </w:r>
      <w:r>
        <w:t xml:space="preserve">Selection</w:t>
      </w:r>
      <w:r>
        <w:t xml:space="preserve"> </w:t>
      </w:r>
      <w:r>
        <w:t xml:space="preserve">and</w:t>
      </w:r>
      <w:r>
        <w:t xml:space="preserve"> </w:t>
      </w:r>
      <w:r>
        <w:t xml:space="preserve">Spatial Cognition</w:t>
      </w:r>
      <w:r>
        <w:t xml:space="preserve"> </w:t>
      </w:r>
      <w:r>
        <w:t xml:space="preserve">in</w:t>
      </w:r>
      <w:r>
        <w:t xml:space="preserve"> </w:t>
      </w:r>
      <w:r>
        <w:t xml:space="preserve">Wild Food-Caching Mountain Chickadees</w:t>
      </w:r>
      <w:r>
        <w:t xml:space="preserve">.”</w:t>
      </w:r>
      <w:r>
        <w:t xml:space="preserve"> </w:t>
      </w:r>
      <w:r>
        <w:rPr>
          <w:iCs/>
          <w:i/>
        </w:rPr>
        <w:t xml:space="preserve">Current Biology</w:t>
      </w:r>
      <w:r>
        <w:t xml:space="preserve"> </w:t>
      </w:r>
      <w:r>
        <w:t xml:space="preserve">29 (4): 670–676.e3.</w:t>
      </w:r>
      <w:r>
        <w:t xml:space="preserve"> </w:t>
      </w:r>
      <w:hyperlink r:id="rId110">
        <w:r>
          <w:rPr>
            <w:rStyle w:val="Hyperlink"/>
          </w:rPr>
          <w:t xml:space="preserve">https://doi.org/10.1016/j.cub.2019.01.006</w:t>
        </w:r>
      </w:hyperlink>
      <w:r>
        <w:t xml:space="preserve">.</w:t>
      </w:r>
    </w:p>
    <w:bookmarkEnd w:id="111"/>
    <w:bookmarkStart w:id="112"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w:t>
      </w:r>
      <w:r>
        <w:t xml:space="preserve"> </w:t>
      </w:r>
      <w:r>
        <w:t xml:space="preserve">Cambridge</w:t>
      </w:r>
      <w:r>
        <w:t xml:space="preserve">:</w:t>
      </w:r>
      <w:r>
        <w:t xml:space="preserve"> </w:t>
      </w:r>
      <w:r>
        <w:t xml:space="preserve">Cambridge University Press</w:t>
      </w:r>
      <w:r>
        <w:t xml:space="preserve">.</w:t>
      </w:r>
    </w:p>
    <w:bookmarkEnd w:id="112"/>
    <w:bookmarkStart w:id="113"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 Introduction</w:t>
      </w:r>
      <w:r>
        <w:t xml:space="preserve">. Edited by Francis Bach. Second edition edition.</w:t>
      </w:r>
      <w:r>
        <w:t xml:space="preserve"> </w:t>
      </w:r>
      <w:r>
        <w:t xml:space="preserve">Cambridge, MA</w:t>
      </w:r>
      <w:r>
        <w:t xml:space="preserve">:</w:t>
      </w:r>
      <w:r>
        <w:t xml:space="preserve"> </w:t>
      </w:r>
      <w:r>
        <w:t xml:space="preserve">A Bradford Book</w:t>
      </w:r>
      <w:r>
        <w:t xml:space="preserve">.</w:t>
      </w:r>
    </w:p>
    <w:bookmarkEnd w:id="113"/>
    <w:bookmarkStart w:id="115"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14">
        <w:r>
          <w:rPr>
            <w:rStyle w:val="Hyperlink"/>
          </w:rPr>
          <w:t xml:space="preserve">https://doi.org/10.1038/nature02949</w:t>
        </w:r>
      </w:hyperlink>
      <w:r>
        <w:t xml:space="preserve">.</w:t>
      </w:r>
    </w:p>
    <w:bookmarkEnd w:id="115"/>
    <w:bookmarkStart w:id="117" w:name="ref-zahavi_Mate_1975"/>
    <w:p>
      <w:pPr>
        <w:pStyle w:val="Bibliography"/>
      </w:pPr>
      <w:r>
        <w:t xml:space="preserve">Zahavi, Amotz. 1975.</w:t>
      </w:r>
      <w:r>
        <w:t xml:space="preserve"> </w:t>
      </w:r>
      <w:r>
        <w:t xml:space="preserve">“Mate Selection</w:t>
      </w:r>
      <w:r>
        <w:t xml:space="preserve">-</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16">
        <w:r>
          <w:rPr>
            <w:rStyle w:val="Hyperlink"/>
          </w:rPr>
          <w:t xml:space="preserve">https://doi.org/10.1016/0022-5193(75)90111-3</w:t>
        </w:r>
      </w:hyperlink>
      <w:r>
        <w:t xml:space="preserve">.</w:t>
      </w:r>
    </w:p>
    <w:bookmarkEnd w:id="117"/>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80" Target="https://doi.org/10.1007/BF00164045" TargetMode="External" /><Relationship Type="http://schemas.openxmlformats.org/officeDocument/2006/relationships/hyperlink" Id="rId49" Target="https://doi.org/10.1007/s00265-021-02976-8" TargetMode="External" /><Relationship Type="http://schemas.openxmlformats.org/officeDocument/2006/relationships/hyperlink" Id="rId98"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4" Target="https://doi.org/10.1016/S0003-3472(05)80600-1" TargetMode="External" /><Relationship Type="http://schemas.openxmlformats.org/officeDocument/2006/relationships/hyperlink" Id="rId72" Target="https://doi.org/10.1016/S0022-5193(05)80088-8" TargetMode="External" /><Relationship Type="http://schemas.openxmlformats.org/officeDocument/2006/relationships/hyperlink" Id="rId70" Target="https://doi.org/10.1016/j.beproc.2018.01.008" TargetMode="External" /><Relationship Type="http://schemas.openxmlformats.org/officeDocument/2006/relationships/hyperlink" Id="rId110" Target="https://doi.org/10.1016/j.cub.2019.01.006" TargetMode="External" /><Relationship Type="http://schemas.openxmlformats.org/officeDocument/2006/relationships/hyperlink" Id="rId59" Target="https://doi.org/10.1016/j.ympev.2006.12.012" TargetMode="External" /><Relationship Type="http://schemas.openxmlformats.org/officeDocument/2006/relationships/hyperlink" Id="rId96" Target="https://doi.org/10.1038/332640a0" TargetMode="External" /><Relationship Type="http://schemas.openxmlformats.org/officeDocument/2006/relationships/hyperlink" Id="rId53"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1" Target="https://doi.org/10.1038/nature07538" TargetMode="External" /><Relationship Type="http://schemas.openxmlformats.org/officeDocument/2006/relationships/hyperlink" Id="rId90" Target="https://doi.org/10.1038/s41598-019-52781-7" TargetMode="External" /><Relationship Type="http://schemas.openxmlformats.org/officeDocument/2006/relationships/hyperlink" Id="rId61" Target="https://doi.org/10.1086/694822" TargetMode="External" /><Relationship Type="http://schemas.openxmlformats.org/officeDocument/2006/relationships/hyperlink" Id="rId102" Target="https://doi.org/10.1086/707519" TargetMode="External" /><Relationship Type="http://schemas.openxmlformats.org/officeDocument/2006/relationships/hyperlink" Id="rId84" Target="https://doi.org/10.1086/713758" TargetMode="External" /><Relationship Type="http://schemas.openxmlformats.org/officeDocument/2006/relationships/hyperlink" Id="rId68" Target="https://doi.org/10.1093/beheco/ars085" TargetMode="External" /><Relationship Type="http://schemas.openxmlformats.org/officeDocument/2006/relationships/hyperlink" Id="rId63" Target="https://doi.org/10.1093/beheco/arv184" TargetMode="External" /><Relationship Type="http://schemas.openxmlformats.org/officeDocument/2006/relationships/hyperlink" Id="rId82" Target="https://doi.org/10.1093/icb/23.2.291" TargetMode="External" /><Relationship Type="http://schemas.openxmlformats.org/officeDocument/2006/relationships/hyperlink" Id="rId66" Target="https://doi.org/10.1098/rsos.160734" TargetMode="External" /><Relationship Type="http://schemas.openxmlformats.org/officeDocument/2006/relationships/hyperlink" Id="rId78" Target="https://doi.org/10.1098/rspb.1997.0215" TargetMode="External" /><Relationship Type="http://schemas.openxmlformats.org/officeDocument/2006/relationships/hyperlink" Id="rId88" Target="https://doi.org/10.1098/rspb.2022.2081" TargetMode="External" /><Relationship Type="http://schemas.openxmlformats.org/officeDocument/2006/relationships/hyperlink" Id="rId76" Target="https://doi.org/10.1098/rstb.2012.0217" TargetMode="External" /><Relationship Type="http://schemas.openxmlformats.org/officeDocument/2006/relationships/hyperlink" Id="rId100" Target="https://doi.org/10.1098/rstb.2015.0089" TargetMode="External" /><Relationship Type="http://schemas.openxmlformats.org/officeDocument/2006/relationships/hyperlink" Id="rId86" Target="https://doi.org/10.1111/1365-2656.13691" TargetMode="External" /><Relationship Type="http://schemas.openxmlformats.org/officeDocument/2006/relationships/hyperlink" Id="rId57" Target="https://doi.org/10.1111/j.1420-9101.2010.02175.x" TargetMode="External" /><Relationship Type="http://schemas.openxmlformats.org/officeDocument/2006/relationships/hyperlink" Id="rId94" Target="https://doi.org/10.1111/jzo.12204" TargetMode="External" /><Relationship Type="http://schemas.openxmlformats.org/officeDocument/2006/relationships/hyperlink" Id="rId104" Target="https://doi.org/10.1126/science.224.4645.171" TargetMode="External" /><Relationship Type="http://schemas.openxmlformats.org/officeDocument/2006/relationships/hyperlink" Id="rId106" Target="https://doi.org/10.2307/2407071" TargetMode="External" /><Relationship Type="http://schemas.openxmlformats.org/officeDocument/2006/relationships/hyperlink" Id="rId108"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BF00164045" TargetMode="External" /><Relationship Type="http://schemas.openxmlformats.org/officeDocument/2006/relationships/hyperlink" Id="rId49" Target="https://doi.org/10.1007/s00265-021-02976-8" TargetMode="External" /><Relationship Type="http://schemas.openxmlformats.org/officeDocument/2006/relationships/hyperlink" Id="rId98"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4" Target="https://doi.org/10.1016/S0003-3472(05)80600-1" TargetMode="External" /><Relationship Type="http://schemas.openxmlformats.org/officeDocument/2006/relationships/hyperlink" Id="rId72" Target="https://doi.org/10.1016/S0022-5193(05)80088-8" TargetMode="External" /><Relationship Type="http://schemas.openxmlformats.org/officeDocument/2006/relationships/hyperlink" Id="rId70" Target="https://doi.org/10.1016/j.beproc.2018.01.008" TargetMode="External" /><Relationship Type="http://schemas.openxmlformats.org/officeDocument/2006/relationships/hyperlink" Id="rId110" Target="https://doi.org/10.1016/j.cub.2019.01.006" TargetMode="External" /><Relationship Type="http://schemas.openxmlformats.org/officeDocument/2006/relationships/hyperlink" Id="rId59" Target="https://doi.org/10.1016/j.ympev.2006.12.012" TargetMode="External" /><Relationship Type="http://schemas.openxmlformats.org/officeDocument/2006/relationships/hyperlink" Id="rId96" Target="https://doi.org/10.1038/332640a0" TargetMode="External" /><Relationship Type="http://schemas.openxmlformats.org/officeDocument/2006/relationships/hyperlink" Id="rId53"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1" Target="https://doi.org/10.1038/nature07538" TargetMode="External" /><Relationship Type="http://schemas.openxmlformats.org/officeDocument/2006/relationships/hyperlink" Id="rId90" Target="https://doi.org/10.1038/s41598-019-52781-7" TargetMode="External" /><Relationship Type="http://schemas.openxmlformats.org/officeDocument/2006/relationships/hyperlink" Id="rId61" Target="https://doi.org/10.1086/694822" TargetMode="External" /><Relationship Type="http://schemas.openxmlformats.org/officeDocument/2006/relationships/hyperlink" Id="rId102" Target="https://doi.org/10.1086/707519" TargetMode="External" /><Relationship Type="http://schemas.openxmlformats.org/officeDocument/2006/relationships/hyperlink" Id="rId84" Target="https://doi.org/10.1086/713758" TargetMode="External" /><Relationship Type="http://schemas.openxmlformats.org/officeDocument/2006/relationships/hyperlink" Id="rId68" Target="https://doi.org/10.1093/beheco/ars085" TargetMode="External" /><Relationship Type="http://schemas.openxmlformats.org/officeDocument/2006/relationships/hyperlink" Id="rId63" Target="https://doi.org/10.1093/beheco/arv184" TargetMode="External" /><Relationship Type="http://schemas.openxmlformats.org/officeDocument/2006/relationships/hyperlink" Id="rId82" Target="https://doi.org/10.1093/icb/23.2.291" TargetMode="External" /><Relationship Type="http://schemas.openxmlformats.org/officeDocument/2006/relationships/hyperlink" Id="rId66" Target="https://doi.org/10.1098/rsos.160734" TargetMode="External" /><Relationship Type="http://schemas.openxmlformats.org/officeDocument/2006/relationships/hyperlink" Id="rId78" Target="https://doi.org/10.1098/rspb.1997.0215" TargetMode="External" /><Relationship Type="http://schemas.openxmlformats.org/officeDocument/2006/relationships/hyperlink" Id="rId88" Target="https://doi.org/10.1098/rspb.2022.2081" TargetMode="External" /><Relationship Type="http://schemas.openxmlformats.org/officeDocument/2006/relationships/hyperlink" Id="rId76" Target="https://doi.org/10.1098/rstb.2012.0217" TargetMode="External" /><Relationship Type="http://schemas.openxmlformats.org/officeDocument/2006/relationships/hyperlink" Id="rId100" Target="https://doi.org/10.1098/rstb.2015.0089" TargetMode="External" /><Relationship Type="http://schemas.openxmlformats.org/officeDocument/2006/relationships/hyperlink" Id="rId86" Target="https://doi.org/10.1111/1365-2656.13691" TargetMode="External" /><Relationship Type="http://schemas.openxmlformats.org/officeDocument/2006/relationships/hyperlink" Id="rId57" Target="https://doi.org/10.1111/j.1420-9101.2010.02175.x" TargetMode="External" /><Relationship Type="http://schemas.openxmlformats.org/officeDocument/2006/relationships/hyperlink" Id="rId94" Target="https://doi.org/10.1111/jzo.12204" TargetMode="External" /><Relationship Type="http://schemas.openxmlformats.org/officeDocument/2006/relationships/hyperlink" Id="rId104" Target="https://doi.org/10.1126/science.224.4645.171" TargetMode="External" /><Relationship Type="http://schemas.openxmlformats.org/officeDocument/2006/relationships/hyperlink" Id="rId106" Target="https://doi.org/10.2307/2407071" TargetMode="External" /><Relationship Type="http://schemas.openxmlformats.org/officeDocument/2006/relationships/hyperlink" Id="rId108"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
  <cp:keywords/>
  <dcterms:created xsi:type="dcterms:W3CDTF">2023-07-18T15:49:16Z</dcterms:created>
  <dcterms:modified xsi:type="dcterms:W3CDTF">2023-07-18T15:49:16Z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An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signals emitted by their peers. Our simulations replicate previous results where the handicap principle mediates the evolution of signals. As in traditional models without learning, in our simulations learning on the receiver side can mediate the evolution of signals of quality on the sender side. When the cost of the signal is proportional to the quality of the sender, populations are only composed of honest signalers. In contrast to traditional models which predict the absence of signals when the cost is not proportional to the quality of the signaler, our model revealed that learning facilitates the evolution of a polymorphism in which populations are composed of both honest and dishonest signalers. We argue that learning can be a general cognitive mechanism having a role in a wide range of communication systems and more generally in behavioral responses.</vt:lpwstr>
  </property>
  <property fmtid="{D5CDD505-2E9C-101B-9397-08002B2CF9AE}" pid="3" name="bibliography">
    <vt:lpwstr>../SocialMorphCue.bib</vt:lpwstr>
  </property>
  <property fmtid="{D5CDD505-2E9C-101B-9397-08002B2CF9AE}" pid="4" name="date">
    <vt:lpwstr>July 18,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institute">
    <vt:lpwstr/>
  </property>
  <property fmtid="{D5CDD505-2E9C-101B-9397-08002B2CF9AE}" pid="9" name="keep_tex">
    <vt:lpwstr>True</vt:lpwstr>
  </property>
  <property fmtid="{D5CDD505-2E9C-101B-9397-08002B2CF9AE}" pid="10" name="linespread">
    <vt:lpwstr>2</vt:lpwstr>
  </property>
  <property fmtid="{D5CDD505-2E9C-101B-9397-08002B2CF9AE}" pid="11" name="output">
    <vt:lpwstr/>
  </property>
  <property fmtid="{D5CDD505-2E9C-101B-9397-08002B2CF9AE}" pid="12" name="spacing">
    <vt:lpwstr>double</vt:lpwstr>
  </property>
  <property fmtid="{D5CDD505-2E9C-101B-9397-08002B2CF9AE}" pid="13" name="style">
    <vt:lpwstr>C:.csl</vt:lpwstr>
  </property>
</Properties>
</file>