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0C26"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135DC9D3"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041BA436" wp14:editId="0B59A0C6">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1 - BONANZA</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DIRECCIÓN: VEREDA BONDA</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SANTA MARTA - MAGDALENA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1BA436"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1 - BONANZA</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DIRECCIÓN: VEREDA BONDA</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SANTA MARTA - MAGDALENA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v:textbox>
              </v:rect>
            </w:pict>
          </mc:Fallback>
        </mc:AlternateContent>
      </w:r>
      <w:r>
        <w:rPr>
          <w:rFonts w:asciiTheme="majorHAnsi" w:hAnsiTheme="majorHAnsi"/>
          <w:sz w:val="2"/>
          <w:szCs w:val="2"/>
          <w:lang w:val="es-CO"/>
        </w:rPr>
        <w:t xml:space="preserve"> </w:t>
      </w:r>
    </w:p>
    <w:p w14:paraId="10146A17"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3E76741C" wp14:editId="5C9E0419">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7A369DF0"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08ED37B" wp14:editId="2302FCA7">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5F920" w14:textId="77777777" w:rsidR="007518F8" w:rsidRPr="00D91E5F" w:rsidRDefault="007518F8" w:rsidP="007518F8">
      <w:pPr>
        <w:tabs>
          <w:tab w:val="left" w:pos="2016"/>
        </w:tabs>
        <w:rPr>
          <w:rFonts w:asciiTheme="majorHAnsi" w:hAnsiTheme="majorHAnsi"/>
          <w:sz w:val="2"/>
          <w:szCs w:val="2"/>
          <w:lang w:val="es-CO"/>
        </w:rPr>
      </w:pPr>
    </w:p>
    <w:p w14:paraId="2942FAB2" w14:textId="77777777" w:rsidR="007518F8" w:rsidRPr="00D91E5F" w:rsidRDefault="007518F8" w:rsidP="007518F8">
      <w:pPr>
        <w:rPr>
          <w:rFonts w:asciiTheme="majorHAnsi" w:hAnsiTheme="majorHAnsi"/>
          <w:sz w:val="2"/>
          <w:szCs w:val="2"/>
          <w:lang w:val="es-CO"/>
        </w:rPr>
      </w:pPr>
    </w:p>
    <w:p w14:paraId="09984FBD" w14:textId="77777777" w:rsidR="007518F8" w:rsidRPr="00D91E5F" w:rsidRDefault="007518F8" w:rsidP="007518F8">
      <w:pPr>
        <w:rPr>
          <w:rFonts w:asciiTheme="majorHAnsi" w:hAnsiTheme="majorHAnsi"/>
          <w:sz w:val="2"/>
          <w:szCs w:val="2"/>
          <w:lang w:val="es-CO"/>
        </w:rPr>
      </w:pPr>
    </w:p>
    <w:p w14:paraId="3337CDAB" w14:textId="77777777" w:rsidR="007518F8" w:rsidRPr="00D91E5F" w:rsidRDefault="007518F8" w:rsidP="007518F8">
      <w:pPr>
        <w:rPr>
          <w:rFonts w:asciiTheme="majorHAnsi" w:hAnsiTheme="majorHAnsi"/>
          <w:sz w:val="2"/>
          <w:szCs w:val="2"/>
          <w:lang w:val="es-CO"/>
        </w:rPr>
      </w:pPr>
    </w:p>
    <w:p w14:paraId="7ED9E1F3"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505E558" wp14:editId="686D3C8B">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lang w:val="en-US"/>
                              </w:rPr>
                            </w:pPr>
                            <w:r>
                              <w:rPr>
                                <w:rFonts w:ascii="Trebuchet MS" w:hAnsi="Trebuchet MS"/>
                                <w:b/>
                                <w:color w:val="808080" w:themeColor="background1" w:themeShade="80"/>
                                <w:spacing w:val="-7"/>
                                <w:sz w:val="24"/>
                                <w:szCs w:val="24"/>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lang w:val="en-US"/>
                              </w:rPr>
                            </w:pPr>
                            <w:r>
                              <w:rPr>
                                <w:rFonts w:ascii="Trebuchet MS" w:hAnsi="Trebuchet MS"/>
                                <w:color w:val="808080" w:themeColor="background1" w:themeShade="80"/>
                                <w:spacing w:val="-5"/>
                                <w:sz w:val="21"/>
                                <w:szCs w:val="21"/>
                                <w:lang w:val="en-US"/>
                              </w:rPr>
                              <w:t xml:space="preserve">Cliente: Sociedad C.I. TEQUENDAMA S.A.S.</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Nº Expediente: PV_XXXXXXXXX_GVLT-XXXX-XX-X-2026_INMUEBLES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1" w:name="_Hlk155377966"/>
                            <w:r>
                              <w:rPr>
                                <w:rFonts w:ascii="Trebuchet MS" w:hAnsi="Trebuchet MS"/>
                                <w:color w:val="808080" w:themeColor="background1" w:themeShade="80"/>
                                <w:spacing w:val="-5"/>
                                <w:sz w:val="21"/>
                                <w:szCs w:val="21"/>
                              </w:rPr>
                              <w:t>Avalúo Comercial</w:t>
                            </w:r>
                            <w:bookmarkEnd w:id="1"/>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5E55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lang w:val="en-US"/>
                        </w:rPr>
                      </w:pPr>
                      <w:r>
                        <w:rPr>
                          <w:rFonts w:ascii="Trebuchet MS" w:hAnsi="Trebuchet MS"/>
                          <w:b/>
                          <w:color w:val="808080" w:themeColor="background1" w:themeShade="80"/>
                          <w:spacing w:val="-7"/>
                          <w:sz w:val="24"/>
                          <w:szCs w:val="24"/>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lang w:val="en-US"/>
                        </w:rPr>
                      </w:pPr>
                      <w:r>
                        <w:rPr>
                          <w:rFonts w:ascii="Trebuchet MS" w:hAnsi="Trebuchet MS"/>
                          <w:color w:val="808080" w:themeColor="background1" w:themeShade="80"/>
                          <w:spacing w:val="-5"/>
                          <w:sz w:val="21"/>
                          <w:szCs w:val="21"/>
                          <w:lang w:val="en-US"/>
                        </w:rPr>
                        <w:t xml:space="preserve">Cliente: Sociedad C.I. TEQUENDAMA S.A.S.</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Nº Expediente: PV_XXXXXXXXX_GVLT-XXXX-XX-X-2026_INMUEBLES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2" w:name="_Hlk155377966"/>
                      <w:r>
                        <w:rPr>
                          <w:rFonts w:ascii="Trebuchet MS" w:hAnsi="Trebuchet MS"/>
                          <w:color w:val="808080" w:themeColor="background1" w:themeShade="80"/>
                          <w:spacing w:val="-5"/>
                          <w:sz w:val="21"/>
                          <w:szCs w:val="21"/>
                        </w:rPr>
                        <w:t>Avalúo Comercial</w:t>
                      </w:r>
                      <w:bookmarkEnd w:id="2"/>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v:textbox>
                <w10:wrap anchorx="page" anchory="page"/>
              </v:shape>
            </w:pict>
          </mc:Fallback>
        </mc:AlternateContent>
      </w:r>
    </w:p>
    <w:p w14:paraId="07BE166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226E08EB"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7F4BB78D" wp14:editId="1D352D37">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5848B4F"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BB78D"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75848B4F"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69E568AF" wp14:editId="1C14673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850092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68AF"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78500929" w14:textId="77777777" w:rsidR="00B60602" w:rsidRDefault="00B60602">
                      <w:pPr>
                        <w:pStyle w:val="Textoindependiente"/>
                        <w:rPr>
                          <w:rFonts w:ascii="Times New Roman"/>
                          <w:sz w:val="17"/>
                        </w:rPr>
                      </w:pPr>
                    </w:p>
                  </w:txbxContent>
                </v:textbox>
                <w10:wrap anchorx="page" anchory="page"/>
              </v:shape>
            </w:pict>
          </mc:Fallback>
        </mc:AlternateContent>
      </w:r>
    </w:p>
    <w:p w14:paraId="7258EC3F"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86C14A9"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45618743" w14:textId="77777777" w:rsidR="00002409" w:rsidRPr="00D91E5F" w:rsidRDefault="00002409" w:rsidP="00002409">
      <w:pPr>
        <w:rPr>
          <w:rFonts w:asciiTheme="majorHAnsi" w:hAnsiTheme="majorHAnsi"/>
          <w:sz w:val="2"/>
          <w:szCs w:val="2"/>
          <w:lang w:val="es-CO"/>
        </w:rPr>
      </w:pPr>
    </w:p>
    <w:p w14:paraId="498EF672"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0C915CD7" w14:textId="77777777" w:rsidR="00002409" w:rsidRPr="00D91E5F" w:rsidRDefault="00002409" w:rsidP="00002409">
      <w:pPr>
        <w:rPr>
          <w:rFonts w:asciiTheme="majorHAnsi" w:hAnsiTheme="majorHAnsi"/>
          <w:sz w:val="2"/>
          <w:szCs w:val="2"/>
          <w:lang w:val="es-CO"/>
        </w:rPr>
      </w:pPr>
    </w:p>
    <w:p w14:paraId="3FA36D63" w14:textId="77777777" w:rsidR="00002409" w:rsidRPr="00D91E5F" w:rsidRDefault="00002409" w:rsidP="00002409">
      <w:pPr>
        <w:rPr>
          <w:rFonts w:asciiTheme="majorHAnsi" w:hAnsiTheme="majorHAnsi"/>
          <w:sz w:val="2"/>
          <w:szCs w:val="2"/>
          <w:lang w:val="es-CO"/>
        </w:rPr>
      </w:pPr>
    </w:p>
    <w:p w14:paraId="7BA83B2A" w14:textId="77777777" w:rsidR="00002409" w:rsidRPr="00D91E5F" w:rsidRDefault="00002409" w:rsidP="00002409">
      <w:pPr>
        <w:rPr>
          <w:rFonts w:asciiTheme="majorHAnsi" w:hAnsiTheme="majorHAnsi"/>
          <w:sz w:val="2"/>
          <w:szCs w:val="2"/>
          <w:lang w:val="es-CO"/>
        </w:rPr>
      </w:pPr>
    </w:p>
    <w:p w14:paraId="7FF2B00B" w14:textId="77777777" w:rsidR="00002409" w:rsidRPr="00D91E5F" w:rsidRDefault="00002409" w:rsidP="00002409">
      <w:pPr>
        <w:rPr>
          <w:rFonts w:asciiTheme="majorHAnsi" w:hAnsiTheme="majorHAnsi"/>
          <w:sz w:val="2"/>
          <w:szCs w:val="2"/>
          <w:lang w:val="es-CO"/>
        </w:rPr>
      </w:pPr>
    </w:p>
    <w:p w14:paraId="1C588485" w14:textId="77777777" w:rsidR="00002409" w:rsidRPr="00D91E5F" w:rsidRDefault="00002409" w:rsidP="00002409">
      <w:pPr>
        <w:rPr>
          <w:rFonts w:asciiTheme="majorHAnsi" w:hAnsiTheme="majorHAnsi"/>
          <w:sz w:val="2"/>
          <w:szCs w:val="2"/>
          <w:lang w:val="es-CO"/>
        </w:rPr>
      </w:pPr>
    </w:p>
    <w:p w14:paraId="0AE092CC" w14:textId="77777777" w:rsidR="00002409" w:rsidRPr="00D91E5F" w:rsidRDefault="00002409" w:rsidP="00002409">
      <w:pPr>
        <w:rPr>
          <w:rFonts w:asciiTheme="majorHAnsi" w:hAnsiTheme="majorHAnsi"/>
          <w:sz w:val="2"/>
          <w:szCs w:val="2"/>
          <w:lang w:val="es-CO"/>
        </w:rPr>
      </w:pPr>
    </w:p>
    <w:p w14:paraId="646C6397" w14:textId="77777777" w:rsidR="00002409" w:rsidRPr="00D91E5F" w:rsidRDefault="00002409" w:rsidP="00002409">
      <w:pPr>
        <w:rPr>
          <w:rFonts w:asciiTheme="majorHAnsi" w:hAnsiTheme="majorHAnsi"/>
          <w:sz w:val="2"/>
          <w:szCs w:val="2"/>
          <w:lang w:val="es-CO"/>
        </w:rPr>
      </w:pPr>
    </w:p>
    <w:p w14:paraId="2D357CA3" w14:textId="77777777" w:rsidR="00002409" w:rsidRPr="00D91E5F" w:rsidRDefault="00002409" w:rsidP="00002409">
      <w:pPr>
        <w:rPr>
          <w:rFonts w:asciiTheme="majorHAnsi" w:hAnsiTheme="majorHAnsi"/>
          <w:sz w:val="2"/>
          <w:szCs w:val="2"/>
          <w:lang w:val="es-CO"/>
        </w:rPr>
      </w:pPr>
    </w:p>
    <w:p w14:paraId="77FB3874" w14:textId="77777777" w:rsidR="00002409" w:rsidRPr="00D91E5F" w:rsidRDefault="00002409" w:rsidP="00002409">
      <w:pPr>
        <w:rPr>
          <w:rFonts w:asciiTheme="majorHAnsi" w:hAnsiTheme="majorHAnsi"/>
          <w:sz w:val="2"/>
          <w:szCs w:val="2"/>
          <w:lang w:val="es-CO"/>
        </w:rPr>
      </w:pPr>
    </w:p>
    <w:p w14:paraId="7BB19FAA" w14:textId="77777777" w:rsidR="00002409" w:rsidRPr="00D91E5F" w:rsidRDefault="00002409" w:rsidP="00002409">
      <w:pPr>
        <w:rPr>
          <w:rFonts w:asciiTheme="majorHAnsi" w:hAnsiTheme="majorHAnsi"/>
          <w:sz w:val="2"/>
          <w:szCs w:val="2"/>
          <w:lang w:val="es-CO"/>
        </w:rPr>
      </w:pPr>
    </w:p>
    <w:p w14:paraId="684741C1" w14:textId="77777777" w:rsidR="00002409" w:rsidRPr="00D91E5F" w:rsidRDefault="00002409" w:rsidP="00002409">
      <w:pPr>
        <w:rPr>
          <w:rFonts w:asciiTheme="majorHAnsi" w:hAnsiTheme="majorHAnsi"/>
          <w:sz w:val="2"/>
          <w:szCs w:val="2"/>
          <w:lang w:val="es-CO"/>
        </w:rPr>
      </w:pPr>
    </w:p>
    <w:p w14:paraId="10B272D7" w14:textId="77777777" w:rsidR="00002409" w:rsidRPr="00D91E5F" w:rsidRDefault="00002409" w:rsidP="00002409">
      <w:pPr>
        <w:rPr>
          <w:rFonts w:asciiTheme="majorHAnsi" w:hAnsiTheme="majorHAnsi"/>
          <w:sz w:val="2"/>
          <w:szCs w:val="2"/>
          <w:lang w:val="es-CO"/>
        </w:rPr>
      </w:pPr>
    </w:p>
    <w:p w14:paraId="28EC60E6" w14:textId="77777777" w:rsidR="00002409" w:rsidRPr="00D91E5F" w:rsidRDefault="00002409" w:rsidP="00002409">
      <w:pPr>
        <w:rPr>
          <w:rFonts w:asciiTheme="majorHAnsi" w:hAnsiTheme="majorHAnsi"/>
          <w:sz w:val="2"/>
          <w:szCs w:val="2"/>
          <w:lang w:val="es-CO"/>
        </w:rPr>
      </w:pPr>
    </w:p>
    <w:p w14:paraId="0F4E1347" w14:textId="77777777" w:rsidR="00002409" w:rsidRPr="00D91E5F" w:rsidRDefault="00002409" w:rsidP="00002409">
      <w:pPr>
        <w:rPr>
          <w:rFonts w:asciiTheme="majorHAnsi" w:hAnsiTheme="majorHAnsi"/>
          <w:sz w:val="2"/>
          <w:szCs w:val="2"/>
          <w:lang w:val="es-CO"/>
        </w:rPr>
      </w:pPr>
    </w:p>
    <w:p w14:paraId="4146355A" w14:textId="77777777" w:rsidR="00002409" w:rsidRPr="00D91E5F" w:rsidRDefault="00002409" w:rsidP="00002409">
      <w:pPr>
        <w:rPr>
          <w:rFonts w:asciiTheme="majorHAnsi" w:hAnsiTheme="majorHAnsi"/>
          <w:sz w:val="2"/>
          <w:szCs w:val="2"/>
          <w:lang w:val="es-CO"/>
        </w:rPr>
      </w:pPr>
    </w:p>
    <w:p w14:paraId="2BC1447F"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3" w:name="_Toc30594182"/>
      <w:bookmarkStart w:id="4" w:name="_Toc230941353"/>
      <w:r>
        <w:rPr>
          <w:rFonts w:asciiTheme="majorHAnsi" w:eastAsia="Times New Roman" w:hAnsiTheme="majorHAnsi" w:cs="Times New Roman"/>
          <w:b/>
          <w:color w:val="0069B4"/>
          <w:sz w:val="50"/>
          <w:szCs w:val="20"/>
          <w:lang w:val="es-CO" w:bidi="ar-SA"/>
        </w:rPr>
        <w:t>Índice</w:t>
      </w:r>
      <w:bookmarkEnd w:id="3"/>
      <w:bookmarkEnd w:id="4"/>
    </w:p>
    <w:p w14:paraId="306D826C"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3EEC8DAC" w14:textId="62FEF565" w:rsidR="008E3EFD" w:rsidRDefault="00BC1321">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30941353"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_Toc230941353 \h </w:instrText>
              <w:fldChar w:fldCharType="separate"/>
              <w:t>2</w:t>
              <w:fldChar w:fldCharType="end"/>
            </w:r>
          </w:hyperlink>
        </w:p>
        <w:p w14:paraId="1403CF96" w14:textId="5CE84EE3"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4"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_Toc230941354 \h </w:instrText>
              <w:fldChar w:fldCharType="separate"/>
              <w:t>5</w:t>
              <w:fldChar w:fldCharType="end"/>
            </w:r>
          </w:hyperlink>
        </w:p>
        <w:p w14:paraId="713F67A2" w14:textId="163C63F1"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5"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_Toc230941355 \h </w:instrText>
              <w:fldChar w:fldCharType="separate"/>
              <w:t>5</w:t>
              <w:fldChar w:fldCharType="end"/>
            </w:r>
          </w:hyperlink>
        </w:p>
        <w:p w14:paraId="2877B042" w14:textId="23DD345F"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6"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_Toc230941356 \h </w:instrText>
              <w:fldChar w:fldCharType="separate"/>
              <w:t>5</w:t>
              <w:fldChar w:fldCharType="end"/>
            </w:r>
          </w:hyperlink>
        </w:p>
        <w:p w14:paraId="12B197F1" w14:textId="3878D7B8"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7"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_Toc230941357 \h </w:instrText>
              <w:fldChar w:fldCharType="separate"/>
              <w:t>6</w:t>
              <w:fldChar w:fldCharType="end"/>
            </w:r>
          </w:hyperlink>
        </w:p>
        <w:p w14:paraId="421EA25C" w14:textId="6F4C1850"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8"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_Toc230941358 \h </w:instrText>
              <w:fldChar w:fldCharType="separate"/>
              <w:t>6</w:t>
              <w:fldChar w:fldCharType="end"/>
            </w:r>
          </w:hyperlink>
        </w:p>
        <w:p w14:paraId="2C478AE6" w14:textId="1F8096DA"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9"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_Toc230941359 \h </w:instrText>
              <w:fldChar w:fldCharType="separate"/>
              <w:t>6</w:t>
              <w:fldChar w:fldCharType="end"/>
            </w:r>
          </w:hyperlink>
        </w:p>
        <w:p w14:paraId="4FA86D79" w14:textId="4CEA5167"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0"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_Toc230941360 \h </w:instrText>
              <w:fldChar w:fldCharType="separate"/>
              <w:t>6</w:t>
              <w:fldChar w:fldCharType="end"/>
            </w:r>
          </w:hyperlink>
        </w:p>
        <w:p w14:paraId="0B7CA595" w14:textId="7A58585B"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1"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_Toc230941361 \h </w:instrText>
              <w:fldChar w:fldCharType="separate"/>
              <w:t>7</w:t>
              <w:fldChar w:fldCharType="end"/>
            </w:r>
          </w:hyperlink>
        </w:p>
        <w:p w14:paraId="47E90AD0" w14:textId="5A2575AC"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2"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_Toc230941362 \h </w:instrText>
              <w:fldChar w:fldCharType="separate"/>
              <w:t>7</w:t>
              <w:fldChar w:fldCharType="end"/>
            </w:r>
          </w:hyperlink>
        </w:p>
        <w:p w14:paraId="5250A48E" w14:textId="6F2F4D5D"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3"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_Toc230941363 \h </w:instrText>
              <w:fldChar w:fldCharType="separate"/>
              <w:t>7</w:t>
              <w:fldChar w:fldCharType="end"/>
            </w:r>
          </w:hyperlink>
        </w:p>
        <w:p w14:paraId="7AC5B100" w14:textId="1B7E0599"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4"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_Toc230941364 \h </w:instrText>
              <w:fldChar w:fldCharType="separate"/>
              <w:t>7</w:t>
              <w:fldChar w:fldCharType="end"/>
            </w:r>
          </w:hyperlink>
        </w:p>
        <w:p w14:paraId="0D244FE7" w14:textId="1CEB0B37"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5"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_Toc230941365 \h </w:instrText>
              <w:fldChar w:fldCharType="separate"/>
              <w:t>7</w:t>
              <w:fldChar w:fldCharType="end"/>
            </w:r>
          </w:hyperlink>
        </w:p>
        <w:p w14:paraId="451A10FB" w14:textId="029FB6D6"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6"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_Toc230941366 \h </w:instrText>
              <w:fldChar w:fldCharType="separate"/>
              <w:t>8</w:t>
              <w:fldChar w:fldCharType="end"/>
            </w:r>
          </w:hyperlink>
        </w:p>
        <w:p w14:paraId="140A52A4" w14:textId="6451C4C2"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_Toc230941367 \h </w:instrText>
              <w:fldChar w:fldCharType="separate"/>
              <w:t>8</w:t>
              <w:fldChar w:fldCharType="end"/>
            </w:r>
          </w:hyperlink>
        </w:p>
        <w:p w14:paraId="6B110ECE" w14:textId="10A450B4"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8"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_Toc230941368 \h </w:instrText>
              <w:fldChar w:fldCharType="separate"/>
              <w:t>9</w:t>
              <w:fldChar w:fldCharType="end"/>
            </w:r>
          </w:hyperlink>
        </w:p>
        <w:p w14:paraId="0871DBA4" w14:textId="6E20CC13"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9"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_Toc230941369 \h </w:instrText>
              <w:fldChar w:fldCharType="separate"/>
              <w:t>10</w:t>
              <w:fldChar w:fldCharType="end"/>
            </w:r>
          </w:hyperlink>
        </w:p>
        <w:p w14:paraId="1303DE26" w14:textId="29963EE3"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0"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_Toc230941370 \h </w:instrText>
              <w:fldChar w:fldCharType="separate"/>
              <w:t>10</w:t>
              <w:fldChar w:fldCharType="end"/>
            </w:r>
          </w:hyperlink>
        </w:p>
        <w:p w14:paraId="166E1ACB" w14:textId="44F81432"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1"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_Toc230941371 \h </w:instrText>
              <w:fldChar w:fldCharType="separate"/>
              <w:t>10</w:t>
              <w:fldChar w:fldCharType="end"/>
            </w:r>
          </w:hyperlink>
        </w:p>
        <w:p w14:paraId="1906A00F" w14:textId="32D583F7"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2"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_Toc230941372 \h </w:instrText>
              <w:fldChar w:fldCharType="separate"/>
              <w:t>11</w:t>
              <w:fldChar w:fldCharType="end"/>
            </w:r>
          </w:hyperlink>
        </w:p>
        <w:p w14:paraId="2E372FC6" w14:textId="27AE81A6"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3"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_Toc230941373 \h </w:instrText>
              <w:fldChar w:fldCharType="separate"/>
              <w:t>11</w:t>
              <w:fldChar w:fldCharType="end"/>
            </w:r>
          </w:hyperlink>
        </w:p>
        <w:p w14:paraId="16308DFB" w14:textId="4BA38F22"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4" w:history="1">
            <w:r>
              <w:rPr>
                <w:rStyle w:val="Hipervnculo"/>
                <w:rFonts w:asciiTheme="majorHAnsi" w:eastAsia="MS Gothic" w:hAnsiTheme="majorHAnsi" w:cs="Times New Roman"/>
                <w:noProof/>
                <w:lang w:val="es-CO"/>
              </w:rPr>
              <w:t>1.3.1.1.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 la construcción</w:t>
            </w:r>
            <w:r>
              <w:rPr>
                <w:noProof/>
                <w:webHidden/>
              </w:rPr>
              <w:tab/>
              <w:fldChar w:fldCharType="begin"/>
              <w:instrText xml:space="preserve"> PAGEREF _Toc230941374 \h </w:instrText>
              <w:fldChar w:fldCharType="separate"/>
              <w:t>13</w:t>
              <w:fldChar w:fldCharType="end"/>
            </w:r>
          </w:hyperlink>
        </w:p>
        <w:p w14:paraId="5FC3A1DC" w14:textId="7024533A"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5"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_Toc230941375 \h </w:instrText>
              <w:fldChar w:fldCharType="separate"/>
              <w:t>13</w:t>
              <w:fldChar w:fldCharType="end"/>
            </w:r>
          </w:hyperlink>
        </w:p>
        <w:p w14:paraId="6F25604B" w14:textId="74E288FC"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6"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_Toc230941376 \h </w:instrText>
              <w:fldChar w:fldCharType="separate"/>
              <w:t>13</w:t>
              <w:fldChar w:fldCharType="end"/>
            </w:r>
          </w:hyperlink>
        </w:p>
        <w:p w14:paraId="07EC0241" w14:textId="7FF12C04"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7"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_Toc230941377 \h </w:instrText>
              <w:fldChar w:fldCharType="separate"/>
              <w:t>14</w:t>
              <w:fldChar w:fldCharType="end"/>
            </w:r>
          </w:hyperlink>
        </w:p>
        <w:p w14:paraId="041F2566" w14:textId="4939C4A3"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8"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_Toc230941378 \h </w:instrText>
              <w:fldChar w:fldCharType="separate"/>
              <w:t>14</w:t>
              <w:fldChar w:fldCharType="end"/>
            </w:r>
          </w:hyperlink>
        </w:p>
        <w:p w14:paraId="39EA6CDB" w14:textId="6212A429"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9"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_Toc230941379 \h </w:instrText>
              <w:fldChar w:fldCharType="separate"/>
              <w:t>15</w:t>
              <w:fldChar w:fldCharType="end"/>
            </w:r>
          </w:hyperlink>
        </w:p>
        <w:p w14:paraId="715EED3D" w14:textId="62C1E4BC"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0"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_Toc230941380 \h </w:instrText>
              <w:fldChar w:fldCharType="separate"/>
              <w:t>16</w:t>
              <w:fldChar w:fldCharType="end"/>
            </w:r>
          </w:hyperlink>
        </w:p>
        <w:p w14:paraId="61C03BA3" w14:textId="5D2ADCBA"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1"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_Toc230941381 \h </w:instrText>
              <w:fldChar w:fldCharType="separate"/>
              <w:t>17</w:t>
              <w:fldChar w:fldCharType="end"/>
            </w:r>
          </w:hyperlink>
        </w:p>
        <w:p w14:paraId="26BCCD6F" w14:textId="74A9D0B8"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2"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_Toc230941382 \h </w:instrText>
              <w:fldChar w:fldCharType="separate"/>
              <w:t>17</w:t>
              <w:fldChar w:fldCharType="end"/>
            </w:r>
          </w:hyperlink>
        </w:p>
        <w:p w14:paraId="3421E069" w14:textId="225DA4E8"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3"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_Toc230941383 \h </w:instrText>
              <w:fldChar w:fldCharType="separate"/>
              <w:t>17</w:t>
              <w:fldChar w:fldCharType="end"/>
            </w:r>
          </w:hyperlink>
        </w:p>
        <w:p w14:paraId="12AAE1C2" w14:textId="009D83CD"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4" w:history="1">
            <w:r>
              <w:rPr>
                <w:rStyle w:val="Hipervnculo"/>
                <w:rFonts w:ascii="Trebuchet MS" w:hAnsi="Trebuchet MS"/>
                <w:bCs/>
                <w:noProof/>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_Toc230941384 \h </w:instrText>
              <w:fldChar w:fldCharType="separate"/>
              <w:t>17</w:t>
              <w:fldChar w:fldCharType="end"/>
            </w:r>
          </w:hyperlink>
        </w:p>
        <w:p w14:paraId="40A37923" w14:textId="6B84553F"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5"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_Toc230941385 \h </w:instrText>
              <w:fldChar w:fldCharType="separate"/>
              <w:t>18</w:t>
              <w:fldChar w:fldCharType="end"/>
            </w:r>
          </w:hyperlink>
        </w:p>
        <w:p w14:paraId="5A6B0D41" w14:textId="4B861D7D"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6"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_Toc230941386 \h </w:instrText>
              <w:fldChar w:fldCharType="separate"/>
              <w:t>18</w:t>
              <w:fldChar w:fldCharType="end"/>
            </w:r>
          </w:hyperlink>
        </w:p>
        <w:p w14:paraId="57E852C6" w14:textId="1AC1D3A3"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7"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_Toc230941387 \h </w:instrText>
              <w:fldChar w:fldCharType="separate"/>
              <w:t>18</w:t>
              <w:fldChar w:fldCharType="end"/>
            </w:r>
          </w:hyperlink>
        </w:p>
        <w:p w14:paraId="06BC5FCF" w14:textId="0436CD82"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8"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_Toc230941388 \h </w:instrText>
              <w:fldChar w:fldCharType="separate"/>
              <w:t>18</w:t>
              <w:fldChar w:fldCharType="end"/>
            </w:r>
          </w:hyperlink>
        </w:p>
        <w:p w14:paraId="03B42E91" w14:textId="74F26BB7"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9"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_Toc230941389 \h </w:instrText>
              <w:fldChar w:fldCharType="separate"/>
              <w:t>18</w:t>
              <w:fldChar w:fldCharType="end"/>
            </w:r>
          </w:hyperlink>
        </w:p>
        <w:p w14:paraId="326B2427" w14:textId="15B8326A"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0"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_Toc230941390 \h </w:instrText>
              <w:fldChar w:fldCharType="separate"/>
              <w:t>20</w:t>
              <w:fldChar w:fldCharType="end"/>
            </w:r>
          </w:hyperlink>
        </w:p>
        <w:p w14:paraId="5356BDD7" w14:textId="0DF0B90E"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1" w:history="1">
            <w:r>
              <w:rPr>
                <w:rStyle w:val="Hipervnculo"/>
                <w:rFonts w:asciiTheme="majorHAnsi" w:eastAsia="MS Gothic" w:hAnsiTheme="majorHAnsi" w:cs="Times New Roman"/>
                <w:noProof/>
                <w:lang w:val="es-CO"/>
              </w:rPr>
              <w:t>1.4.1.2.3.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del Costo de Reposición</w:t>
            </w:r>
            <w:r>
              <w:rPr>
                <w:noProof/>
                <w:webHidden/>
              </w:rPr>
              <w:tab/>
              <w:fldChar w:fldCharType="begin"/>
              <w:instrText xml:space="preserve"> PAGEREF _Toc230941391 \h </w:instrText>
              <w:fldChar w:fldCharType="separate"/>
              <w:t>20</w:t>
              <w:fldChar w:fldCharType="end"/>
            </w:r>
          </w:hyperlink>
        </w:p>
        <w:p w14:paraId="41BDBA7F" w14:textId="53F35C63"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2" w:history="1">
            <w:r>
              <w:rPr>
                <w:rStyle w:val="Hipervnculo"/>
                <w:rFonts w:asciiTheme="majorHAnsi" w:eastAsia="MS Gothic" w:hAnsiTheme="majorHAnsi" w:cs="Times New Roman"/>
                <w:noProof/>
                <w:lang w:val="es-CO"/>
              </w:rPr>
              <w:t>1.4.1.2.4.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del Costo de Reposición</w:t>
            </w:r>
            <w:r>
              <w:rPr>
                <w:noProof/>
                <w:webHidden/>
              </w:rPr>
              <w:tab/>
              <w:fldChar w:fldCharType="begin"/>
              <w:instrText xml:space="preserve"> PAGEREF _Toc230941392 \h </w:instrText>
              <w:fldChar w:fldCharType="separate"/>
              <w:t>20</w:t>
              <w:fldChar w:fldCharType="end"/>
            </w:r>
          </w:hyperlink>
        </w:p>
        <w:p w14:paraId="26A8685D" w14:textId="4C21BDC1"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3" w:history="1">
            <w:r>
              <w:rPr>
                <w:rStyle w:val="Hipervnculo"/>
                <w:rFonts w:asciiTheme="majorHAnsi" w:eastAsia="MS Gothic" w:hAnsiTheme="majorHAnsi" w:cs="Times New Roman"/>
                <w:bCs/>
                <w:noProof/>
                <w:lang w:val="es-CO"/>
              </w:rPr>
              <w:t>1.5.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_Toc230941393 \h </w:instrText>
              <w:fldChar w:fldCharType="separate"/>
              <w:t>21</w:t>
              <w:fldChar w:fldCharType="end"/>
            </w:r>
          </w:hyperlink>
        </w:p>
        <w:p w14:paraId="25B8838A" w14:textId="5E5A7B8B"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4" w:history="1">
            <w:r>
              <w:rPr>
                <w:rStyle w:val="Hipervnculo"/>
                <w:rFonts w:asciiTheme="majorHAnsi" w:eastAsia="MS Gothic" w:hAnsiTheme="majorHAnsi" w:cs="Times New Roman"/>
                <w:noProof/>
                <w:lang w:val="es-CO"/>
              </w:rPr>
              <w:t>1.5.1.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_Toc230941394 \h </w:instrText>
              <w:fldChar w:fldCharType="separate"/>
              <w:t>21</w:t>
              <w:fldChar w:fldCharType="end"/>
            </w:r>
          </w:hyperlink>
        </w:p>
        <w:p w14:paraId="329B111C" w14:textId="20E3314C"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5" w:history="1">
            <w:r>
              <w:rPr>
                <w:rStyle w:val="Hipervnculo"/>
                <w:rFonts w:asciiTheme="majorHAnsi" w:eastAsia="MS Gothic" w:hAnsiTheme="majorHAnsi" w:cs="Times New Roman"/>
                <w:noProof/>
                <w:lang w:val="es-CO"/>
              </w:rPr>
              <w:t>1.5.2.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_Toc230941395 \h </w:instrText>
              <w:fldChar w:fldCharType="separate"/>
              <w:t>21</w:t>
              <w:fldChar w:fldCharType="end"/>
            </w:r>
          </w:hyperlink>
        </w:p>
        <w:p w14:paraId="01EC400F" w14:textId="281E543C"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6" w:history="1">
            <w:r>
              <w:rPr>
                <w:rStyle w:val="Hipervnculo"/>
                <w:rFonts w:asciiTheme="majorHAnsi" w:eastAsia="MS Gothic" w:hAnsiTheme="majorHAnsi" w:cs="Times New Roman"/>
                <w:noProof/>
                <w:lang w:val="es-CO"/>
              </w:rPr>
              <w:t>1.5.3.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_Toc230941396 \h </w:instrText>
              <w:fldChar w:fldCharType="separate"/>
              <w:t>21</w:t>
              <w:fldChar w:fldCharType="end"/>
            </w:r>
          </w:hyperlink>
        </w:p>
        <w:p w14:paraId="5F622D9A" w14:textId="3F9BB058"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7"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_Toc230941397 \h </w:instrText>
              <w:fldChar w:fldCharType="separate"/>
              <w:t>22</w:t>
              <w:fldChar w:fldCharType="end"/>
            </w:r>
          </w:hyperlink>
        </w:p>
        <w:p w14:paraId="547C68F4" w14:textId="034F69EF"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8"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_Toc230941398 \h </w:instrText>
              <w:fldChar w:fldCharType="separate"/>
              <w:t>23</w:t>
              <w:fldChar w:fldCharType="end"/>
            </w:r>
          </w:hyperlink>
        </w:p>
        <w:p w14:paraId="43D33AB9" w14:textId="425987B0"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9" w:history="1">
            <w:r>
              <w:rPr>
                <w:rStyle w:val="Hipervnculo"/>
                <w:rFonts w:asciiTheme="majorHAnsi" w:eastAsia="MS Gothic" w:hAnsiTheme="majorHAnsi" w:cs="Times New Roman"/>
                <w:noProof/>
                <w:lang w:val="es-CO"/>
              </w:rPr>
              <w:t>A.2. Inmuebles de la investigación de mercado</w:t>
            </w:r>
            <w:r>
              <w:rPr>
                <w:noProof/>
                <w:webHidden/>
              </w:rPr>
              <w:tab/>
              <w:fldChar w:fldCharType="begin"/>
              <w:instrText xml:space="preserve"> PAGEREF _Toc230941399 \h </w:instrText>
              <w:fldChar w:fldCharType="separate"/>
              <w:t>30</w:t>
              <w:fldChar w:fldCharType="end"/>
            </w:r>
          </w:hyperlink>
        </w:p>
        <w:p w14:paraId="43D33AB9" w14:textId="425987B0"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9" w:history="1">
            <w:r>
              <w:rPr>
                <w:rStyle w:val="Hipervnculo"/>
                <w:rFonts w:asciiTheme="majorHAnsi" w:eastAsia="MS Gothic" w:hAnsiTheme="majorHAnsi" w:cs="Times New Roman"/>
                <w:noProof/>
                <w:lang w:val="es-CO"/>
              </w:rPr>
              <w:t>A.3. Polígono suministrado</w:t>
            </w:r>
            <w:r>
              <w:rPr>
                <w:noProof/>
                <w:webHidden/>
              </w:rPr>
              <w:tab/>
              <w:fldChar w:fldCharType="begin"/>
              <w:instrText xml:space="preserve"> PAGEREF _Toc230941399 \h </w:instrText>
              <w:fldChar w:fldCharType="separate"/>
              <w:t>30</w:t>
              <w:fldChar w:fldCharType="end"/>
            </w:r>
          </w:hyperlink>
        </w:p>
        <w:p w14:paraId="19809C22" w14:textId="3401A189"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0" w:history="1">
            <w:r>
              <w:rPr>
                <w:rStyle w:val="Hipervnculo"/>
                <w:rFonts w:asciiTheme="majorHAnsi" w:eastAsia="MS Gothic" w:hAnsiTheme="majorHAnsi" w:cs="Times New Roman"/>
                <w:noProof/>
                <w:lang w:val="es-CO"/>
              </w:rPr>
              <w:t>A.4. Registro Abierto de Avaluadores</w:t>
            </w:r>
            <w:r>
              <w:rPr>
                <w:noProof/>
                <w:webHidden/>
              </w:rPr>
              <w:tab/>
              <w:fldChar w:fldCharType="begin"/>
              <w:instrText xml:space="preserve"> PAGEREF _Toc230941400 \h </w:instrText>
              <w:fldChar w:fldCharType="separate"/>
              <w:t>34</w:t>
              <w:fldChar w:fldCharType="end"/>
            </w:r>
          </w:hyperlink>
        </w:p>
        <w:p w14:paraId="75F27E6B" w14:textId="1272DC7C"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1" w:history="1">
            <w:r>
              <w:rPr>
                <w:rStyle w:val="Hipervnculo"/>
                <w:rFonts w:asciiTheme="majorHAnsi" w:eastAsia="MS Gothic" w:hAnsiTheme="majorHAnsi" w:cs="Times New Roman"/>
                <w:noProof/>
                <w:lang w:val="es-CO"/>
              </w:rPr>
              <w:t>A.4.1. RAA AVAL- 80880469</w:t>
            </w:r>
            <w:r>
              <w:rPr>
                <w:rStyle w:val="Hipervnculo"/>
                <w:noProof/>
              </w:rPr>
              <w:t xml:space="preserve"/>
            </w:r>
            <w:r>
              <w:rPr>
                <w:rStyle w:val="Hipervnculo"/>
                <w:rFonts w:asciiTheme="majorHAnsi" w:eastAsia="MS Gothic" w:hAnsiTheme="majorHAnsi" w:cs="Times New Roman"/>
                <w:noProof/>
                <w:lang w:val="es-CO"/>
              </w:rPr>
              <w:t/>
            </w:r>
            <w:r>
              <w:rPr>
                <w:noProof/>
                <w:webHidden/>
              </w:rPr>
              <w:tab/>
              <w:fldChar w:fldCharType="begin"/>
              <w:instrText xml:space="preserve"> PAGEREF _Toc230941401 \h </w:instrText>
              <w:fldChar w:fldCharType="separate"/>
              <w:t>34</w:t>
              <w:fldChar w:fldCharType="end"/>
            </w:r>
          </w:hyperlink>
        </w:p>
        <w:p w14:paraId="72E8C64E" w14:textId="093B6E2A"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2" w:history="1">
            <w:r>
              <w:rPr>
                <w:rStyle w:val="Hipervnculo"/>
                <w:rFonts w:asciiTheme="majorHAnsi" w:eastAsia="MS Gothic" w:hAnsiTheme="majorHAnsi" w:cs="Times New Roman"/>
                <w:noProof/>
                <w:lang w:val="es-CO"/>
              </w:rPr>
              <w:t>A.4.2. RAA AVAL-11165413</w:t>
            </w:r>
            <w:r>
              <w:rPr>
                <w:noProof/>
                <w:webHidden/>
              </w:rPr>
              <w:tab/>
              <w:fldChar w:fldCharType="begin"/>
              <w:instrText xml:space="preserve"> PAGEREF _Toc230941402 \h </w:instrText>
              <w:fldChar w:fldCharType="separate"/>
              <w:t>38</w:t>
              <w:fldChar w:fldCharType="end"/>
            </w:r>
          </w:hyperlink>
        </w:p>
        <w:p w14:paraId="670C8CDA" w14:textId="722A3E6B"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3" w:history="1">
            <w:r>
              <w:rPr>
                <w:rStyle w:val="Hipervnculo"/>
                <w:rFonts w:asciiTheme="majorHAnsi" w:eastAsia="MS Gothic" w:hAnsiTheme="majorHAnsi" w:cs="Times New Roman"/>
                <w:noProof/>
                <w:lang w:val="es-CO"/>
              </w:rPr>
              <w:t>A.4.3. RAA AVAL-1017152711</w:t>
            </w:r>
            <w:r>
              <w:rPr>
                <w:rStyle w:val="Hipervnculo"/>
                <w:rFonts w:ascii="FreeSans" w:eastAsia="FreeSans" w:cs="FreeSans"/>
                <w:noProof/>
                <w:lang w:val="es-CO" w:eastAsia="en-US"/>
              </w:rPr>
              <w:t xml:space="preserve"/>
            </w:r>
            <w:r>
              <w:rPr>
                <w:rStyle w:val="Hipervnculo"/>
                <w:rFonts w:asciiTheme="majorHAnsi" w:eastAsia="MS Gothic" w:hAnsiTheme="majorHAnsi" w:cs="Times New Roman"/>
                <w:noProof/>
                <w:lang w:val="es-CO"/>
              </w:rPr>
              <w:t/>
            </w:r>
            <w:r>
              <w:rPr>
                <w:noProof/>
                <w:webHidden/>
              </w:rPr>
              <w:tab/>
              <w:fldChar w:fldCharType="begin"/>
              <w:instrText xml:space="preserve"> PAGEREF _Toc230941403 \h </w:instrText>
              <w:fldChar w:fldCharType="separate"/>
              <w:t>43</w:t>
              <w:fldChar w:fldCharType="end"/>
            </w:r>
          </w:hyperlink>
        </w:p>
        <w:p w14:paraId="67848466" w14:textId="56B4F6BD"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A.5. Certificado de Tradición y Libertad No. 080-10258</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67848466" w14:textId="56B4F6BD"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A.6. Estudio de títulos MI No. 080-10258</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4F455859" w14:textId="61D82AE6"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46051B7E" w14:textId="09ABC4FA"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AE9605E" w14:textId="0F5F3B44" w:rsidR="00BC1321" w:rsidRDefault="00BC1321" w:rsidP="00BB3012">
      <w:pPr>
        <w:rPr>
          <w:rFonts w:asciiTheme="majorHAnsi" w:eastAsia="Times New Roman" w:hAnsiTheme="majorHAnsi" w:cs="Times New Roman"/>
          <w:b/>
          <w:color w:val="0069B4"/>
          <w:sz w:val="72"/>
          <w:szCs w:val="72"/>
          <w:lang w:val="es-CO" w:bidi="ar-SA"/>
        </w:rPr>
      </w:pPr>
      <w:bookmarkStart w:id="5" w:name="_Toc59564376"/>
      <w:r>
        <w:rPr>
          <w:rFonts w:asciiTheme="majorHAnsi" w:eastAsia="Times New Roman" w:hAnsiTheme="majorHAnsi" w:cs="Times New Roman"/>
          <w:b/>
          <w:color w:val="0069B4"/>
          <w:sz w:val="72"/>
          <w:szCs w:val="72"/>
          <w:lang w:val="es-CO" w:bidi="ar-SA"/>
        </w:rPr>
        <w:lastRenderedPageBreak/>
        <w:t>Alcance del Trabajo</w:t>
      </w:r>
      <w:bookmarkEnd w:id="5"/>
    </w:p>
    <w:p w14:paraId="5ABD4234" w14:textId="77777777" w:rsidR="00BB3012" w:rsidRPr="00BB3012" w:rsidRDefault="00BB3012" w:rsidP="00BB3012">
      <w:pPr>
        <w:rPr>
          <w:rFonts w:asciiTheme="majorHAnsi" w:hAnsiTheme="majorHAnsi"/>
          <w:lang w:val="es-CO" w:eastAsia="en-GB" w:bidi="ar-SA"/>
        </w:rPr>
      </w:pPr>
    </w:p>
    <w:p w14:paraId="3622A940"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6" w:name="_Toc59564377"/>
      <w:bookmarkStart w:id="7" w:name="_Toc230941354"/>
      <w:r>
        <w:rPr>
          <w:rFonts w:asciiTheme="majorHAnsi" w:eastAsia="MS Gothic" w:hAnsiTheme="majorHAnsi" w:cs="Times New Roman"/>
          <w:color w:val="0069B4"/>
          <w:sz w:val="20"/>
          <w:szCs w:val="20"/>
          <w:lang w:val="es-CO"/>
        </w:rPr>
        <w:t xml:space="preserve">Identificación y responsabilidad del Valorador</w:t>
      </w:r>
      <w:bookmarkEnd w:id="6"/>
      <w:bookmarkEnd w:id="7"/>
    </w:p>
    <w:p w14:paraId="6AC3D171"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05759060" w14:textId="104008B4"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37C1FAB6" w14:textId="77777777" w:rsidR="00BC1321" w:rsidRPr="00D91E5F" w:rsidRDefault="00BC1321" w:rsidP="000D7E46">
      <w:pPr>
        <w:spacing w:line="360" w:lineRule="auto"/>
        <w:jc w:val="both"/>
        <w:rPr>
          <w:rFonts w:asciiTheme="majorHAnsi" w:hAnsiTheme="majorHAnsi"/>
          <w:sz w:val="20"/>
          <w:szCs w:val="20"/>
          <w:lang w:val="es-CO"/>
        </w:rPr>
      </w:pPr>
    </w:p>
    <w:p w14:paraId="27BBF58E" w14:textId="5D71B403"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70C80F77" w14:textId="77777777" w:rsidR="00BC1321" w:rsidRPr="00D91E5F" w:rsidRDefault="00BC1321" w:rsidP="000D7E46">
      <w:pPr>
        <w:spacing w:line="360" w:lineRule="auto"/>
        <w:jc w:val="both"/>
        <w:rPr>
          <w:rFonts w:asciiTheme="majorHAnsi" w:hAnsiTheme="majorHAnsi"/>
          <w:sz w:val="20"/>
          <w:szCs w:val="20"/>
          <w:lang w:val="es-CO"/>
        </w:rPr>
      </w:pPr>
    </w:p>
    <w:p w14:paraId="460641FD" w14:textId="73D5230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791E6731" w14:textId="345DBEF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valoración ha sido realizada por los profesionales competentes e independientes, sin intereses con respecto a las partes involucradas en el proceso.</w:t>
      </w:r>
    </w:p>
    <w:p w14:paraId="1E69AC4D" w14:textId="4A3052B4"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5703D638" w14:textId="0B73020A"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93E10CA" w14:textId="620F44EE"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6D16E52E"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008D748C" w14:textId="77777777" w:rsidTr="00625518">
        <w:tc>
          <w:tcPr>
            <w:tcW w:w="3103" w:type="dxa"/>
            <w:shd w:val="clear" w:color="auto" w:fill="0070C0"/>
            <w:vAlign w:val="center"/>
          </w:tcPr>
          <w:p w14:paraId="226300B6"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FECHA EN QUE SE REALIZÓ LA VISITA:</w:t>
            </w:r>
          </w:p>
        </w:tc>
        <w:tc>
          <w:tcPr>
            <w:tcW w:w="5737" w:type="dxa"/>
            <w:vAlign w:val="center"/>
          </w:tcPr>
          <w:p w14:paraId="4B1F0847" w14:textId="5E4D834C" w:rsidR="00B23EBD" w:rsidRPr="00BB3012" w:rsidRDefault="0017744E">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 la visita]</w:t>
            </w:r>
          </w:p>
        </w:tc>
      </w:tr>
      <w:tr w:rsidR="00B23EBD" w:rsidRPr="00D91E5F" w14:paraId="3D2F2B94" w14:textId="77777777" w:rsidTr="00625518">
        <w:tc>
          <w:tcPr>
            <w:tcW w:w="3103" w:type="dxa"/>
            <w:shd w:val="clear" w:color="auto" w:fill="0070C0"/>
            <w:vAlign w:val="center"/>
          </w:tcPr>
          <w:p w14:paraId="4DBCCFC9"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5F7C4350" w14:textId="437DCEB6" w:rsidR="00B23EBD" w:rsidRPr="00BB3012" w:rsidRDefault="00346F8A">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del informe]</w:t>
            </w:r>
          </w:p>
        </w:tc>
      </w:tr>
    </w:tbl>
    <w:p w14:paraId="55A7AC99" w14:textId="77777777" w:rsidR="00816F06" w:rsidRPr="00D91E5F" w:rsidRDefault="00816F06" w:rsidP="00BC1321">
      <w:pPr>
        <w:spacing w:line="340" w:lineRule="atLeast"/>
        <w:jc w:val="both"/>
        <w:rPr>
          <w:rFonts w:asciiTheme="majorHAnsi" w:hAnsiTheme="majorHAnsi"/>
          <w:sz w:val="20"/>
          <w:szCs w:val="20"/>
          <w:lang w:val="es-CO"/>
        </w:rPr>
      </w:pPr>
    </w:p>
    <w:p w14:paraId="1C954FA3"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8" w:name="_Toc59564378"/>
      <w:bookmarkStart w:id="9" w:name="_Toc230941355"/>
      <w:r>
        <w:rPr>
          <w:rFonts w:asciiTheme="majorHAnsi" w:eastAsia="MS Gothic" w:hAnsiTheme="majorHAnsi" w:cs="Times New Roman"/>
          <w:color w:val="0069B4"/>
          <w:sz w:val="20"/>
          <w:szCs w:val="20"/>
          <w:lang w:val="es-CO"/>
        </w:rPr>
        <w:t>Identificación del Cliente</w:t>
      </w:r>
      <w:bookmarkEnd w:id="8"/>
      <w:bookmarkEnd w:id="9"/>
    </w:p>
    <w:p w14:paraId="708E2367"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A36A4DA" w14:textId="77777777" w:rsidR="00FF3033" w:rsidRPr="00D91E5F" w:rsidRDefault="00FF3033" w:rsidP="00BC1321">
      <w:pPr>
        <w:spacing w:line="340" w:lineRule="atLeast"/>
        <w:jc w:val="both"/>
        <w:rPr>
          <w:rFonts w:asciiTheme="majorHAnsi" w:hAnsiTheme="majorHAnsi"/>
          <w:b/>
          <w:bCs/>
          <w:sz w:val="20"/>
          <w:szCs w:val="20"/>
          <w:lang w:val="es-CO"/>
        </w:rPr>
      </w:pPr>
    </w:p>
    <w:p w14:paraId="3D5EFDC3"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230941356"/>
      <w:r>
        <w:rPr>
          <w:rFonts w:asciiTheme="majorHAnsi" w:eastAsia="MS Gothic" w:hAnsiTheme="majorHAnsi" w:cs="Times New Roman"/>
          <w:color w:val="0069B4"/>
          <w:sz w:val="20"/>
          <w:szCs w:val="20"/>
          <w:lang w:val="es-CO"/>
        </w:rPr>
        <w:t>Generalidades de la solicitud</w:t>
      </w:r>
      <w:bookmarkEnd w:id="10"/>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3280B6F9" w14:textId="77777777" w:rsidTr="00625518">
        <w:tc>
          <w:tcPr>
            <w:tcW w:w="3119" w:type="dxa"/>
            <w:shd w:val="clear" w:color="auto" w:fill="0070C0"/>
            <w:vAlign w:val="center"/>
          </w:tcPr>
          <w:p w14:paraId="0039EF05"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99349BD" w14:textId="077521EF" w:rsidR="00B23EBD" w:rsidRPr="00230FD1" w:rsidRDefault="004A2C6B">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 la solicitud]</w:t>
            </w:r>
          </w:p>
        </w:tc>
      </w:tr>
      <w:tr w:rsidR="00655C93" w:rsidRPr="00D91E5F" w14:paraId="4F6EFCE9" w14:textId="77777777" w:rsidTr="00625518">
        <w:tc>
          <w:tcPr>
            <w:tcW w:w="3119" w:type="dxa"/>
            <w:shd w:val="clear" w:color="auto" w:fill="0070C0"/>
            <w:vAlign w:val="center"/>
          </w:tcPr>
          <w:p w14:paraId="0EF8321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62A7838F" w14:textId="292C26BA"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47B95722" w14:textId="77777777" w:rsidTr="00625518">
        <w:tc>
          <w:tcPr>
            <w:tcW w:w="3119" w:type="dxa"/>
            <w:shd w:val="clear" w:color="auto" w:fill="0070C0"/>
            <w:vAlign w:val="center"/>
          </w:tcPr>
          <w:p w14:paraId="6FE94910"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63A4E385" w14:textId="507362F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 xml:space="preserve">NIT 819.004.712-5.</w:t>
            </w:r>
          </w:p>
        </w:tc>
      </w:tr>
      <w:tr w:rsidR="00655C93" w:rsidRPr="00D91E5F" w14:paraId="037EF845" w14:textId="77777777" w:rsidTr="00625518">
        <w:tc>
          <w:tcPr>
            <w:tcW w:w="3119" w:type="dxa"/>
            <w:shd w:val="clear" w:color="auto" w:fill="0070C0"/>
            <w:vAlign w:val="center"/>
          </w:tcPr>
          <w:p w14:paraId="2C5089D2"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8C4084B" w14:textId="117B3674"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 xml:space="preserve">AFD CORPORATION &amp; CIA S.C.A. (50%) e INVERSIONES FDF S.A.S. (50%).</w:t>
            </w:r>
          </w:p>
        </w:tc>
      </w:tr>
      <w:tr w:rsidR="00655C93" w:rsidRPr="00D91E5F" w14:paraId="39F2E494" w14:textId="77777777" w:rsidTr="00625518">
        <w:tc>
          <w:tcPr>
            <w:tcW w:w="3119" w:type="dxa"/>
            <w:shd w:val="clear" w:color="auto" w:fill="0070C0"/>
            <w:vAlign w:val="center"/>
          </w:tcPr>
          <w:p w14:paraId="39072C6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63406F18" w14:textId="2874D384" w:rsidR="004D1B36" w:rsidRPr="00230FD1" w:rsidRDefault="0017744E" w:rsidP="00655C93">
            <w:pPr>
              <w:tabs>
                <w:tab w:val="left" w:pos="709"/>
              </w:tabs>
              <w:rPr>
                <w:rFonts w:asciiTheme="majorHAnsi" w:hAnsiTheme="majorHAnsi"/>
                <w:sz w:val="20"/>
                <w:szCs w:val="20"/>
                <w:lang w:val="es-CO"/>
              </w:rPr>
            </w:pPr>
            <w:r>
              <w:rPr>
                <w:rFonts w:asciiTheme="majorHAnsi" w:hAnsiTheme="majorHAnsi"/>
                <w:snapToGrid w:val="0"/>
                <w:sz w:val="20"/>
                <w:szCs w:val="20"/>
                <w:lang w:val="es-CO"/>
              </w:rPr>
              <w:t xml:space="preserve">NIT 900.119.972-1 (AFD CORPORATION &amp; CIA S.C.A.) y NIT 900.272.768-9 (INVERSIONES FDF S.A.S.).</w:t>
            </w:r>
          </w:p>
        </w:tc>
      </w:tr>
      <w:tr w:rsidR="00655C93" w:rsidRPr="00D91E5F" w14:paraId="00898358" w14:textId="77777777" w:rsidTr="00625518">
        <w:tc>
          <w:tcPr>
            <w:tcW w:w="3119" w:type="dxa"/>
            <w:shd w:val="clear" w:color="auto" w:fill="0070C0"/>
            <w:vAlign w:val="center"/>
          </w:tcPr>
          <w:p w14:paraId="3637DB1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17DC7BE3" w14:textId="283536E0"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37E64E9F" w14:textId="77777777" w:rsidTr="00625518">
        <w:trPr>
          <w:trHeight w:val="87"/>
        </w:trPr>
        <w:tc>
          <w:tcPr>
            <w:tcW w:w="3119" w:type="dxa"/>
            <w:shd w:val="clear" w:color="auto" w:fill="0070C0"/>
            <w:vAlign w:val="center"/>
          </w:tcPr>
          <w:p w14:paraId="36806C36"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77C411A8" w14:textId="2973BF5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146B4F59" w14:textId="77777777" w:rsidTr="00625518">
        <w:tc>
          <w:tcPr>
            <w:tcW w:w="3119" w:type="dxa"/>
            <w:shd w:val="clear" w:color="auto" w:fill="0070C0"/>
            <w:vAlign w:val="center"/>
          </w:tcPr>
          <w:p w14:paraId="1962F584"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047194EF" w14:textId="5B0E145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63E403C" w14:textId="77777777" w:rsidTr="00625518">
        <w:tc>
          <w:tcPr>
            <w:tcW w:w="3119" w:type="dxa"/>
            <w:shd w:val="clear" w:color="auto" w:fill="0070C0"/>
            <w:vAlign w:val="center"/>
          </w:tcPr>
          <w:p w14:paraId="73CFB77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02BF0C0F" w14:textId="4EB53A3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con cultivo y construcciones (finca bananera).</w:t>
            </w:r>
          </w:p>
        </w:tc>
      </w:tr>
      <w:tr w:rsidR="004A2C6B" w:rsidRPr="00D91E5F" w14:paraId="796CDEA7" w14:textId="77777777" w:rsidTr="00625518">
        <w:tc>
          <w:tcPr>
            <w:tcW w:w="3119" w:type="dxa"/>
            <w:shd w:val="clear" w:color="auto" w:fill="0070C0"/>
            <w:vAlign w:val="center"/>
          </w:tcPr>
          <w:p w14:paraId="4D33451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42EF8277" w14:textId="27B070E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Agrícola (cultivo de banano).</w:t>
            </w:r>
          </w:p>
        </w:tc>
      </w:tr>
      <w:tr w:rsidR="004A2C6B" w:rsidRPr="00D91E5F" w14:paraId="72CD2CA3" w14:textId="77777777" w:rsidTr="00625518">
        <w:tc>
          <w:tcPr>
            <w:tcW w:w="3119" w:type="dxa"/>
            <w:shd w:val="clear" w:color="auto" w:fill="0070C0"/>
            <w:vAlign w:val="center"/>
          </w:tcPr>
          <w:p w14:paraId="60A69B2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DIRECCIÓN:</w:t>
            </w:r>
          </w:p>
        </w:tc>
        <w:tc>
          <w:tcPr>
            <w:tcW w:w="5528" w:type="dxa"/>
            <w:vAlign w:val="center"/>
          </w:tcPr>
          <w:p w14:paraId="729C5747" w14:textId="7742A22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N.° 1 (sin dirección urbana), vereda Bonda, municipio de Santa Marta, departamento del Magdalena.</w:t>
            </w:r>
          </w:p>
        </w:tc>
      </w:tr>
      <w:tr w:rsidR="004A2C6B" w:rsidRPr="00D91E5F" w14:paraId="021AA08F" w14:textId="77777777" w:rsidTr="00625518">
        <w:tc>
          <w:tcPr>
            <w:tcW w:w="3119" w:type="dxa"/>
            <w:shd w:val="clear" w:color="auto" w:fill="0070C0"/>
            <w:vAlign w:val="center"/>
          </w:tcPr>
          <w:p w14:paraId="44364E2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ENCARGADO DE LA VISITA:</w:t>
            </w:r>
          </w:p>
        </w:tc>
        <w:tc>
          <w:tcPr>
            <w:tcW w:w="5528" w:type="dxa"/>
            <w:vAlign w:val="center"/>
          </w:tcPr>
          <w:p w14:paraId="7260AEB1" w14:textId="2B3B8265"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3CA6C146" w14:textId="77777777" w:rsidTr="00625518">
        <w:trPr>
          <w:trHeight w:val="212"/>
        </w:trPr>
        <w:tc>
          <w:tcPr>
            <w:tcW w:w="3119" w:type="dxa"/>
            <w:shd w:val="clear" w:color="auto" w:fill="0070C0"/>
            <w:vAlign w:val="center"/>
          </w:tcPr>
          <w:p w14:paraId="528E42E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36AA41B0" w14:textId="250626A6" w:rsidR="004A2C6B" w:rsidRPr="00BB3012" w:rsidRDefault="004A2C6B"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 xml:space="preserve">[PENDIENTE: nombre de quien atendió la visita]</w:t>
            </w:r>
          </w:p>
        </w:tc>
      </w:tr>
      <w:tr w:rsidR="004A2C6B" w:rsidRPr="00D91E5F" w14:paraId="0121E47D" w14:textId="77777777" w:rsidTr="00625518">
        <w:trPr>
          <w:trHeight w:val="212"/>
        </w:trPr>
        <w:tc>
          <w:tcPr>
            <w:tcW w:w="3119" w:type="dxa"/>
            <w:shd w:val="clear" w:color="auto" w:fill="0070C0"/>
            <w:vAlign w:val="center"/>
          </w:tcPr>
          <w:p w14:paraId="2A0E2CD9" w14:textId="5FEED718"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01692FB" w14:textId="53E78421"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3C4C585"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1D1175F0" w14:textId="10CD26CB"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 xml:space="preserve">Enfoques valuatorios contenidos en las Normas Internacionales de Información Financiera – NIIF 13 ó IFRS 13.</w:t>
            </w:r>
          </w:p>
          <w:p w14:paraId="2955ED73"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E627FE" w14:textId="0458DCCB"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9910C5" w14:textId="54552AD0"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4C2512B5" w14:textId="31F7C352"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7CDB38E0" w14:textId="38FCBEA3"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6451671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21EC6380"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1" w:name="_Toc59564379"/>
      <w:bookmarkStart w:id="12" w:name="_Toc230941357"/>
      <w:r>
        <w:rPr>
          <w:rFonts w:asciiTheme="majorHAnsi" w:eastAsia="MS Gothic" w:hAnsiTheme="majorHAnsi" w:cs="Times New Roman"/>
          <w:color w:val="0069B4"/>
          <w:sz w:val="20"/>
          <w:szCs w:val="20"/>
          <w:lang w:val="es-CO"/>
        </w:rPr>
        <w:t>Finalidad de la Valoración</w:t>
      </w:r>
      <w:bookmarkEnd w:id="11"/>
      <w:bookmarkEnd w:id="12"/>
    </w:p>
    <w:p w14:paraId="04B1FB4C"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finalidad de la valoración es Avalúo Comercial</w:t>
      </w:r>
      <w:r>
        <w:rPr>
          <w:rFonts w:asciiTheme="majorHAnsi" w:hAnsiTheme="majorHAnsi"/>
          <w:b/>
          <w:bCs/>
          <w:sz w:val="20"/>
          <w:szCs w:val="20"/>
          <w:lang w:val="es-CO"/>
        </w:rPr>
        <w:t>.</w:t>
      </w:r>
    </w:p>
    <w:p w14:paraId="3B024543" w14:textId="77777777" w:rsidR="00BC1321" w:rsidRPr="00D91E5F" w:rsidRDefault="00BC1321" w:rsidP="00BC1321">
      <w:pPr>
        <w:spacing w:line="340" w:lineRule="atLeast"/>
        <w:jc w:val="both"/>
        <w:rPr>
          <w:rFonts w:asciiTheme="majorHAnsi" w:hAnsiTheme="majorHAnsi"/>
          <w:sz w:val="20"/>
          <w:szCs w:val="20"/>
          <w:lang w:val="es-CO"/>
        </w:rPr>
      </w:pPr>
    </w:p>
    <w:p w14:paraId="6127ED16"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3" w:name="_Toc59564381"/>
      <w:bookmarkStart w:id="14" w:name="_Toc230941358"/>
      <w:r>
        <w:rPr>
          <w:rFonts w:asciiTheme="majorHAnsi" w:eastAsia="MS Gothic" w:hAnsiTheme="majorHAnsi" w:cs="Times New Roman"/>
          <w:color w:val="0069B4"/>
          <w:sz w:val="20"/>
          <w:szCs w:val="20"/>
          <w:lang w:val="es-CO"/>
        </w:rPr>
        <w:t>Bases de Valuación</w:t>
      </w:r>
      <w:bookmarkEnd w:id="13"/>
      <w:bookmarkEnd w:id="14"/>
    </w:p>
    <w:p w14:paraId="53BF4559"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5" w:name="_Toc520363473"/>
      <w:bookmarkStart w:id="16" w:name="_Toc5614441"/>
      <w:bookmarkStart w:id="17" w:name="_Toc230941359"/>
      <w:r>
        <w:rPr>
          <w:rFonts w:asciiTheme="majorHAnsi" w:eastAsia="MS Gothic" w:hAnsiTheme="majorHAnsi" w:cs="Times New Roman"/>
          <w:color w:val="0069B4"/>
          <w:sz w:val="20"/>
          <w:szCs w:val="20"/>
          <w:lang w:val="es-CO"/>
        </w:rPr>
        <w:t>Bases de la Valoración</w:t>
      </w:r>
      <w:bookmarkEnd w:id="15"/>
      <w:bookmarkEnd w:id="16"/>
      <w:bookmarkEnd w:id="17"/>
    </w:p>
    <w:p w14:paraId="6BD457CC"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4C391F99" w14:textId="77777777" w:rsidR="00430ADB" w:rsidRPr="00D91E5F" w:rsidRDefault="00430ADB" w:rsidP="000D7E46">
      <w:pPr>
        <w:spacing w:line="360" w:lineRule="auto"/>
        <w:jc w:val="both"/>
        <w:rPr>
          <w:rFonts w:asciiTheme="majorHAnsi" w:hAnsiTheme="majorHAnsi"/>
          <w:snapToGrid w:val="0"/>
          <w:sz w:val="20"/>
          <w:szCs w:val="20"/>
          <w:lang w:val="es-CO"/>
        </w:rPr>
      </w:pPr>
    </w:p>
    <w:p w14:paraId="467E1F67"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6F877EB1" w14:textId="77777777" w:rsidR="00B23EBD" w:rsidRPr="00D91E5F" w:rsidRDefault="00B23EBD" w:rsidP="000D7E46">
      <w:pPr>
        <w:spacing w:line="360" w:lineRule="auto"/>
        <w:jc w:val="both"/>
        <w:rPr>
          <w:rFonts w:asciiTheme="majorHAnsi" w:hAnsiTheme="majorHAnsi"/>
          <w:snapToGrid w:val="0"/>
          <w:sz w:val="20"/>
          <w:szCs w:val="20"/>
          <w:lang w:val="es-CO"/>
        </w:rPr>
      </w:pPr>
    </w:p>
    <w:p w14:paraId="3C14490F"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7143888E"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46DAB40F"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69A2864E"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BD27FD3"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3DA80CA5" w14:textId="591593C3"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72F9F0AD"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79931B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1B9D6FBF"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01D4ACC3"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56F4550F"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8" w:name="_Toc520362121"/>
      <w:bookmarkStart w:id="19" w:name="_Toc520363474"/>
      <w:bookmarkStart w:id="20" w:name="_Toc5614442"/>
      <w:bookmarkStart w:id="21" w:name="_Toc230941360"/>
      <w:r>
        <w:rPr>
          <w:rFonts w:asciiTheme="majorHAnsi" w:eastAsia="MS Gothic" w:hAnsiTheme="majorHAnsi" w:cs="Times New Roman"/>
          <w:color w:val="0069B4"/>
          <w:sz w:val="20"/>
          <w:szCs w:val="20"/>
          <w:lang w:val="es-CO"/>
        </w:rPr>
        <w:lastRenderedPageBreak/>
        <w:t>Definición y Tipo de Valor</w:t>
      </w:r>
      <w:bookmarkEnd w:id="18"/>
      <w:bookmarkEnd w:id="19"/>
      <w:bookmarkEnd w:id="20"/>
      <w:bookmarkEnd w:id="21"/>
    </w:p>
    <w:p w14:paraId="766FFE55"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417D0A9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750B8171" w14:textId="48D70259"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 xml:space="preserve">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5571B64C"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66B7155"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2" w:name="_Toc520362122"/>
      <w:bookmarkStart w:id="23" w:name="_Toc520363475"/>
      <w:bookmarkStart w:id="24" w:name="_Toc5614443"/>
      <w:bookmarkStart w:id="25" w:name="_Toc230941361"/>
      <w:r>
        <w:rPr>
          <w:rFonts w:asciiTheme="majorHAnsi" w:eastAsia="MS Gothic" w:hAnsiTheme="majorHAnsi" w:cs="Times New Roman"/>
          <w:color w:val="0069B4"/>
          <w:sz w:val="20"/>
          <w:szCs w:val="20"/>
          <w:lang w:val="es-CO"/>
        </w:rPr>
        <w:t>Derechos de propiedad o intereses que han de valorarse</w:t>
      </w:r>
      <w:bookmarkEnd w:id="22"/>
      <w:bookmarkEnd w:id="23"/>
      <w:bookmarkEnd w:id="24"/>
      <w:bookmarkEnd w:id="25"/>
    </w:p>
    <w:p w14:paraId="62E776AF" w14:textId="0A0582ED"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080-10258, expedido el 26 de febrero de 2026 por la Oficina de Registro de Instrumentos Públicos de Santa Marta, y según el estudio de títulos del 5 de mayo de 2026, los propietarios del inmueble a la fecha son AFD CORPORATION &amp; CIA S.C.A. (NIT 900.119.972-1) e INVERSIONES FDF S.A.S. (NIT 900.272.768-9), cada uno con el 50% del derecho de propiedad.</w:t>
      </w:r>
    </w:p>
    <w:p w14:paraId="64C1093D"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5C8C580D"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6" w:name="_Toc59564382"/>
      <w:bookmarkStart w:id="27" w:name="_Toc230941362"/>
      <w:r>
        <w:rPr>
          <w:rFonts w:asciiTheme="majorHAnsi" w:eastAsia="MS Gothic" w:hAnsiTheme="majorHAnsi" w:cs="Times New Roman"/>
          <w:color w:val="0069B4"/>
          <w:sz w:val="20"/>
          <w:szCs w:val="20"/>
          <w:lang w:val="es-CO"/>
        </w:rPr>
        <w:t>Fecha de Valoración</w:t>
      </w:r>
      <w:bookmarkEnd w:id="26"/>
      <w:bookmarkEnd w:id="27"/>
    </w:p>
    <w:p w14:paraId="0F1AE456" w14:textId="18B9F83D" w:rsidR="00BC1321" w:rsidRPr="00ED4AD1" w:rsidRDefault="00CD364B" w:rsidP="000D7E46">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w:t>
      </w:r>
      <w:r>
        <w:rPr>
          <w:rFonts w:asciiTheme="majorHAnsi" w:hAnsiTheme="majorHAnsi"/>
          <w:sz w:val="20"/>
          <w:szCs w:val="20"/>
          <w:highlight w:val="yellow"/>
          <w:lang w:val="es-CO"/>
        </w:rPr>
        <w:t xml:space="preserve">[PENDIENTE: fecha de valoración]</w:t>
      </w:r>
      <w:r>
        <w:rPr>
          <w:rFonts w:asciiTheme="majorHAnsi" w:hAnsiTheme="majorHAnsi"/>
          <w:sz w:val="20"/>
          <w:szCs w:val="20"/>
          <w:lang w:val="es-CO"/>
        </w:rPr>
        <w:t xml:space="preserve">.</w:t>
      </w:r>
    </w:p>
    <w:p w14:paraId="15B66327" w14:textId="77777777" w:rsidR="000D7E46" w:rsidRPr="000D7E46" w:rsidRDefault="000D7E46" w:rsidP="000D7E46">
      <w:pPr>
        <w:spacing w:line="360" w:lineRule="auto"/>
        <w:jc w:val="both"/>
        <w:rPr>
          <w:rFonts w:asciiTheme="majorHAnsi" w:hAnsiTheme="majorHAnsi"/>
          <w:b/>
          <w:bCs/>
          <w:sz w:val="20"/>
          <w:szCs w:val="20"/>
          <w:lang w:val="es-CO"/>
        </w:rPr>
      </w:pPr>
    </w:p>
    <w:p w14:paraId="11069395"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8" w:name="_Toc407091316"/>
      <w:bookmarkStart w:id="29" w:name="_Toc11395631"/>
      <w:bookmarkStart w:id="30" w:name="_Toc59564383"/>
      <w:bookmarkStart w:id="31" w:name="_Toc230941363"/>
      <w:r>
        <w:rPr>
          <w:rFonts w:asciiTheme="majorHAnsi" w:eastAsia="MS Gothic" w:hAnsiTheme="majorHAnsi" w:cs="Times New Roman"/>
          <w:color w:val="0069B4"/>
          <w:sz w:val="20"/>
          <w:szCs w:val="20"/>
          <w:lang w:val="es-CO"/>
        </w:rPr>
        <w:t>Alcance de la Investigación</w:t>
      </w:r>
      <w:bookmarkEnd w:id="28"/>
      <w:bookmarkEnd w:id="29"/>
      <w:bookmarkEnd w:id="30"/>
      <w:bookmarkEnd w:id="31"/>
    </w:p>
    <w:p w14:paraId="0EA96CB8" w14:textId="79098B69" w:rsidR="00BC1321" w:rsidRDefault="00CD364B" w:rsidP="000D7E46">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investigación ha consistido en la inspección visual del inmueble y el análisis de la información suministrada. El inmueble objeto de valoración fue inspeccionado por el profesional Katherin Maritza Vanegas Berrouet, técnico competente de GESVALT LATAM S.A.S., el día </w:t>
      </w:r>
      <w:r>
        <w:rPr>
          <w:rFonts w:asciiTheme="majorHAnsi" w:hAnsiTheme="majorHAnsi"/>
          <w:sz w:val="20"/>
          <w:szCs w:val="20"/>
          <w:highlight w:val="yellow"/>
          <w:lang w:val="es-CO"/>
        </w:rPr>
        <w:t xml:space="preserve">[PENDIENTE: fecha de la visita]</w:t>
      </w:r>
      <w:r>
        <w:rPr>
          <w:rFonts w:asciiTheme="majorHAnsi" w:hAnsiTheme="majorHAnsi"/>
          <w:sz w:val="20"/>
          <w:szCs w:val="20"/>
          <w:lang w:val="es-CO"/>
        </w:rPr>
        <w:t xml:space="preserve">.</w:t>
      </w:r>
    </w:p>
    <w:p w14:paraId="7E36392C" w14:textId="77777777" w:rsidR="00CD364B" w:rsidRPr="00D91E5F" w:rsidRDefault="00CD364B" w:rsidP="000D7E46">
      <w:pPr>
        <w:spacing w:line="360" w:lineRule="auto"/>
        <w:jc w:val="both"/>
        <w:rPr>
          <w:rFonts w:asciiTheme="majorHAnsi" w:hAnsiTheme="majorHAnsi"/>
          <w:sz w:val="20"/>
          <w:szCs w:val="20"/>
          <w:lang w:val="es-CO"/>
        </w:rPr>
      </w:pPr>
    </w:p>
    <w:p w14:paraId="14BC7EA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2" w:name="_Toc59564384"/>
      <w:bookmarkStart w:id="33" w:name="_Toc230941364"/>
      <w:r>
        <w:rPr>
          <w:rFonts w:asciiTheme="majorHAnsi" w:eastAsia="MS Gothic" w:hAnsiTheme="majorHAnsi" w:cs="Times New Roman"/>
          <w:color w:val="0069B4"/>
          <w:sz w:val="20"/>
          <w:szCs w:val="20"/>
          <w:lang w:val="es-CO"/>
        </w:rPr>
        <w:t>Naturaleza y Fuentes de Información Utilizadas</w:t>
      </w:r>
      <w:bookmarkEnd w:id="32"/>
      <w:bookmarkEnd w:id="33"/>
      <w:r>
        <w:rPr>
          <w:rFonts w:asciiTheme="majorHAnsi" w:eastAsia="MS Gothic" w:hAnsiTheme="majorHAnsi" w:cs="Times New Roman"/>
          <w:color w:val="0069B4"/>
          <w:sz w:val="20"/>
          <w:szCs w:val="20"/>
          <w:lang w:val="es-CO"/>
        </w:rPr>
        <w:t xml:space="preserve"> </w:t>
      </w:r>
    </w:p>
    <w:p w14:paraId="1E537BCD" w14:textId="7E7C66F4" w:rsidR="00BC1321" w:rsidRPr="0076560B" w:rsidRDefault="00BC1321" w:rsidP="000D7E46">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09BE0482" w14:textId="77777777" w:rsidTr="00625518">
        <w:tc>
          <w:tcPr>
            <w:tcW w:w="3119" w:type="dxa"/>
            <w:shd w:val="clear" w:color="auto" w:fill="0070C0"/>
            <w:vAlign w:val="center"/>
          </w:tcPr>
          <w:p w14:paraId="23A67D45"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ESCRITURA PÚBLICA:</w:t>
            </w:r>
          </w:p>
        </w:tc>
        <w:tc>
          <w:tcPr>
            <w:tcW w:w="5793" w:type="dxa"/>
            <w:vAlign w:val="center"/>
          </w:tcPr>
          <w:p w14:paraId="45207890" w14:textId="062B7E75"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 xml:space="preserve">Información no suministrada. Se referencia la Escritura Pública 2621 del 11 de noviembre de 2022 de la Notaría Segunda de Santa Marta (título de adquisición), según el estudio de títulos.</w:t>
            </w:r>
          </w:p>
        </w:tc>
      </w:tr>
      <w:tr w:rsidR="0001600E" w:rsidRPr="0076560B" w14:paraId="1947EDE7" w14:textId="77777777" w:rsidTr="00625518">
        <w:tc>
          <w:tcPr>
            <w:tcW w:w="3119" w:type="dxa"/>
            <w:shd w:val="clear" w:color="auto" w:fill="0070C0"/>
            <w:vAlign w:val="center"/>
          </w:tcPr>
          <w:p w14:paraId="59BF9AAF"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TRADICIÓN Y LIBERTAD:</w:t>
            </w:r>
          </w:p>
        </w:tc>
        <w:tc>
          <w:tcPr>
            <w:tcW w:w="5793" w:type="dxa"/>
            <w:vAlign w:val="center"/>
          </w:tcPr>
          <w:p w14:paraId="269E12E7" w14:textId="14094474"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Matrícula inmobiliaria No. 080-10258, expedido el 26 de febrero de 2026 por la Oficina de Registro de Instrumentos Públicos de Santa Marta (información tomada del estudio de títulos).</w:t>
            </w:r>
          </w:p>
        </w:tc>
      </w:tr>
      <w:tr w:rsidR="00FC6FAE" w:rsidRPr="0076560B" w14:paraId="36DBCEA8" w14:textId="77777777" w:rsidTr="00016D58">
        <w:tc>
          <w:tcPr>
            <w:tcW w:w="3119" w:type="dxa"/>
            <w:shd w:val="clear" w:color="auto" w:fill="0070C0"/>
            <w:vAlign w:val="center"/>
          </w:tcPr>
          <w:p w14:paraId="777E836B"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FICHA PREDIAL:</w:t>
            </w:r>
          </w:p>
        </w:tc>
        <w:tc>
          <w:tcPr>
            <w:tcW w:w="5793" w:type="dxa"/>
          </w:tcPr>
          <w:p w14:paraId="4B848B2B" w14:textId="1B1B86D8"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E97EB43" w14:textId="77777777" w:rsidTr="00016D58">
        <w:tc>
          <w:tcPr>
            <w:tcW w:w="3119" w:type="dxa"/>
            <w:shd w:val="clear" w:color="auto" w:fill="0070C0"/>
            <w:vAlign w:val="center"/>
          </w:tcPr>
          <w:p w14:paraId="2993DB4C"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FACTURA IMPUESTO PREDIAL.</w:t>
            </w:r>
          </w:p>
        </w:tc>
        <w:tc>
          <w:tcPr>
            <w:tcW w:w="5793" w:type="dxa"/>
          </w:tcPr>
          <w:p w14:paraId="2850CB67" w14:textId="0A10D7ED"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FA1B66B" w14:textId="77777777" w:rsidTr="00016D58">
        <w:tc>
          <w:tcPr>
            <w:tcW w:w="3119" w:type="dxa"/>
            <w:shd w:val="clear" w:color="auto" w:fill="0070C0"/>
            <w:vAlign w:val="center"/>
          </w:tcPr>
          <w:p w14:paraId="65292FB2"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PLANOS TOPOGRÁFICOS:</w:t>
            </w:r>
          </w:p>
        </w:tc>
        <w:tc>
          <w:tcPr>
            <w:tcW w:w="5793" w:type="dxa"/>
          </w:tcPr>
          <w:p w14:paraId="7817AF01" w14:textId="43384F34" w:rsidR="00FC6FAE" w:rsidRPr="0076560B" w:rsidRDefault="00FC6FAE" w:rsidP="00FC6FAE">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Información no suministrada. Se cuenta con el polígono georreferenciado de la Porción 1 (archivo KMZ “Bonanza Porciones”), con un área calculada de 32.203,13 m².</w:t>
            </w:r>
          </w:p>
        </w:tc>
      </w:tr>
      <w:tr w:rsidR="00115568" w:rsidRPr="0076560B" w14:paraId="0F9364CF" w14:textId="77777777" w:rsidTr="00625518">
        <w:tc>
          <w:tcPr>
            <w:tcW w:w="3119" w:type="dxa"/>
            <w:shd w:val="clear" w:color="auto" w:fill="0070C0"/>
            <w:vAlign w:val="center"/>
          </w:tcPr>
          <w:p w14:paraId="39E006DB"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LICENCIAS:</w:t>
            </w:r>
          </w:p>
        </w:tc>
        <w:tc>
          <w:tcPr>
            <w:tcW w:w="5793" w:type="dxa"/>
            <w:vAlign w:val="center"/>
          </w:tcPr>
          <w:p w14:paraId="6273CD2F" w14:textId="5993FD0F" w:rsidR="00115568" w:rsidRPr="0076560B" w:rsidRDefault="00FC6FAE" w:rsidP="00115568">
            <w:pPr>
              <w:rPr>
                <w:sz w:val="20"/>
                <w:szCs w:val="20"/>
              </w:rPr>
            </w:pPr>
            <w:r>
              <w:rPr>
                <w:sz w:val="20"/>
                <w:szCs w:val="20"/>
              </w:rPr>
              <w:t>No aplica</w:t>
            </w:r>
          </w:p>
        </w:tc>
      </w:tr>
      <w:tr w:rsidR="00FC6FAE" w:rsidRPr="0076560B" w14:paraId="54B7B3D3" w14:textId="77777777" w:rsidTr="00F22511">
        <w:tc>
          <w:tcPr>
            <w:tcW w:w="3119" w:type="dxa"/>
            <w:shd w:val="clear" w:color="auto" w:fill="0070C0"/>
            <w:vAlign w:val="center"/>
          </w:tcPr>
          <w:p w14:paraId="248F1FC9"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AVALÚOS ANTERIORES:</w:t>
            </w:r>
          </w:p>
        </w:tc>
        <w:tc>
          <w:tcPr>
            <w:tcW w:w="5793" w:type="dxa"/>
          </w:tcPr>
          <w:p w14:paraId="21C3198B" w14:textId="2B83AF51"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6B8C624E" w14:textId="77777777" w:rsidTr="00F22511">
        <w:tc>
          <w:tcPr>
            <w:tcW w:w="3119" w:type="dxa"/>
            <w:shd w:val="clear" w:color="auto" w:fill="0070C0"/>
            <w:vAlign w:val="center"/>
          </w:tcPr>
          <w:p w14:paraId="267A86B0"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USO DEL SUELO:</w:t>
            </w:r>
          </w:p>
        </w:tc>
        <w:tc>
          <w:tcPr>
            <w:tcW w:w="5793" w:type="dxa"/>
          </w:tcPr>
          <w:p w14:paraId="458DCA08" w14:textId="75E99129" w:rsidR="00FC6FAE" w:rsidRPr="0076560B" w:rsidRDefault="00FC6FAE" w:rsidP="00FC6FAE">
            <w:pPr>
              <w:tabs>
                <w:tab w:val="left" w:pos="176"/>
              </w:tabs>
              <w:rPr>
                <w:rFonts w:asciiTheme="majorHAnsi" w:hAnsiTheme="majorHAnsi"/>
                <w:snapToGrid w:val="0"/>
                <w:sz w:val="20"/>
                <w:szCs w:val="20"/>
                <w:lang w:val="es-CO"/>
              </w:rPr>
            </w:pPr>
            <w:r>
              <w:rPr>
                <w:rFonts w:asciiTheme="majorHAnsi" w:hAnsiTheme="majorHAnsi"/>
                <w:snapToGrid w:val="0"/>
                <w:sz w:val="20"/>
                <w:szCs w:val="20"/>
              </w:rPr>
              <w:t>Información no suministrada</w:t>
            </w:r>
          </w:p>
        </w:tc>
      </w:tr>
      <w:tr w:rsidR="00FC6FAE" w:rsidRPr="00ED4AD1" w14:paraId="4A29F6FB" w14:textId="77777777" w:rsidTr="00F22511">
        <w:tc>
          <w:tcPr>
            <w:tcW w:w="3119" w:type="dxa"/>
            <w:shd w:val="clear" w:color="auto" w:fill="0070C0"/>
            <w:vAlign w:val="center"/>
          </w:tcPr>
          <w:p w14:paraId="5C17AF1A" w14:textId="70FF4B11"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ESTUDIO DE TITULOS</w:t>
            </w:r>
          </w:p>
        </w:tc>
        <w:tc>
          <w:tcPr>
            <w:tcW w:w="5793" w:type="dxa"/>
          </w:tcPr>
          <w:p w14:paraId="13A55E93" w14:textId="274FDCE7"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 xml:space="preserve">Estudio de títulos del 5 de mayo de 2026, elaborado por la abogada externa Melida Esther Hernández Ibáñez (T.P. 62.738 del C.S.J.) para Fiduciaria BBVA.</w:t>
            </w:r>
          </w:p>
        </w:tc>
      </w:tr>
    </w:tbl>
    <w:p w14:paraId="03A43C88" w14:textId="77777777" w:rsidR="0001600E" w:rsidRPr="00D91E5F" w:rsidRDefault="0001600E" w:rsidP="0001600E">
      <w:pPr>
        <w:jc w:val="both"/>
        <w:rPr>
          <w:rFonts w:asciiTheme="majorHAnsi" w:hAnsiTheme="majorHAnsi"/>
          <w:snapToGrid w:val="0"/>
          <w:sz w:val="20"/>
          <w:szCs w:val="20"/>
          <w:lang w:val="es-CO"/>
        </w:rPr>
      </w:pPr>
    </w:p>
    <w:p w14:paraId="4EB2D9FD" w14:textId="0D3F7B61"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t xml:space="preserve">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w:t>
        <w:lastRenderedPageBreak/>
        <w:t>responsabilidad por las consecuencias derivadas de errores en la información suministrada.</w:t>
      </w:r>
    </w:p>
    <w:p w14:paraId="3E619BAC" w14:textId="77777777" w:rsidR="005710F5" w:rsidRPr="00D91E5F" w:rsidRDefault="005710F5" w:rsidP="00CF3E0F">
      <w:pPr>
        <w:spacing w:line="360" w:lineRule="auto"/>
        <w:ind w:right="142"/>
        <w:jc w:val="both"/>
        <w:rPr>
          <w:rFonts w:asciiTheme="majorHAnsi" w:hAnsiTheme="majorHAnsi"/>
          <w:sz w:val="20"/>
          <w:szCs w:val="20"/>
          <w:lang w:val="es-CO"/>
        </w:rPr>
      </w:pPr>
    </w:p>
    <w:p w14:paraId="419DEA61"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4" w:name="_Toc59564385"/>
      <w:bookmarkStart w:id="35" w:name="_Toc230941365"/>
      <w:r>
        <w:rPr>
          <w:rFonts w:asciiTheme="majorHAnsi" w:eastAsia="MS Gothic" w:hAnsiTheme="majorHAnsi" w:cs="Times New Roman"/>
          <w:color w:val="0069B4"/>
          <w:sz w:val="20"/>
          <w:szCs w:val="20"/>
          <w:lang w:val="es-CO"/>
        </w:rPr>
        <w:t>Restricciones sobre Uso, Distribución y Publicación</w:t>
      </w:r>
      <w:bookmarkEnd w:id="34"/>
      <w:bookmarkEnd w:id="35"/>
    </w:p>
    <w:p w14:paraId="62355D5C"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344B6F42" w14:textId="77777777" w:rsidR="00BC1321" w:rsidRPr="00D91E5F" w:rsidRDefault="00BC1321" w:rsidP="00CF3E0F">
      <w:pPr>
        <w:spacing w:line="360" w:lineRule="auto"/>
        <w:jc w:val="both"/>
        <w:rPr>
          <w:rFonts w:asciiTheme="majorHAnsi" w:hAnsiTheme="majorHAnsi"/>
          <w:sz w:val="20"/>
          <w:szCs w:val="20"/>
          <w:lang w:val="es-CO"/>
        </w:rPr>
      </w:pPr>
    </w:p>
    <w:p w14:paraId="4CF812D7" w14:textId="1E3DD06A"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63F7901B" w14:textId="77777777" w:rsidR="00BC1321" w:rsidRPr="00D91E5F" w:rsidRDefault="00BC1321" w:rsidP="00BC1321">
      <w:pPr>
        <w:spacing w:line="340" w:lineRule="atLeast"/>
        <w:jc w:val="both"/>
        <w:rPr>
          <w:rFonts w:asciiTheme="majorHAnsi" w:hAnsiTheme="majorHAnsi"/>
          <w:sz w:val="20"/>
          <w:szCs w:val="20"/>
          <w:lang w:val="es-CO"/>
        </w:rPr>
      </w:pPr>
    </w:p>
    <w:p w14:paraId="2B603905"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6" w:name="_Toc59564386"/>
      <w:bookmarkStart w:id="37" w:name="_Toc230941366"/>
      <w:r>
        <w:rPr>
          <w:rFonts w:asciiTheme="majorHAnsi" w:eastAsia="MS Gothic" w:hAnsiTheme="majorHAnsi" w:cs="Times New Roman"/>
          <w:color w:val="0069B4"/>
          <w:sz w:val="20"/>
          <w:szCs w:val="20"/>
          <w:lang w:val="es-CO"/>
        </w:rPr>
        <w:t xml:space="preserve">Conformidad con las Normas </w:t>
      </w:r>
      <w:bookmarkEnd w:id="36"/>
      <w:r>
        <w:rPr>
          <w:rFonts w:asciiTheme="majorHAnsi" w:eastAsia="MS Gothic" w:hAnsiTheme="majorHAnsi" w:cs="Times New Roman"/>
          <w:color w:val="0069B4"/>
          <w:sz w:val="20"/>
          <w:szCs w:val="20"/>
          <w:lang w:val="es-CO"/>
        </w:rPr>
        <w:t>locales e internacionales</w:t>
      </w:r>
      <w:bookmarkEnd w:id="37"/>
    </w:p>
    <w:p w14:paraId="25784D29" w14:textId="1DEB8E09"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valoración se ha realizado de acuerdo con las IFRS y las normas y resoluciones colombianas como la Resolución 941 de 2026 del Instituto Geográfico Agustín Codazzi vigentes a la fecha de la valoración.</w:t>
      </w:r>
    </w:p>
    <w:p w14:paraId="1334D74B"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6D3410F7"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8" w:name="_Toc59564387"/>
      <w:r>
        <w:rPr>
          <w:rFonts w:asciiTheme="majorHAnsi" w:eastAsia="MS Gothic" w:hAnsiTheme="majorHAnsi" w:cs="Times New Roman"/>
          <w:color w:val="0069B4"/>
          <w:sz w:val="20"/>
          <w:szCs w:val="20"/>
          <w:lang w:val="es-CO"/>
        </w:rPr>
        <w:t xml:space="preserve">    </w:t>
      </w:r>
      <w:bookmarkStart w:id="39" w:name="_Toc230941367"/>
      <w:r>
        <w:rPr>
          <w:rFonts w:asciiTheme="majorHAnsi" w:eastAsia="MS Gothic" w:hAnsiTheme="majorHAnsi" w:cs="Times New Roman"/>
          <w:color w:val="0069B4"/>
          <w:sz w:val="20"/>
          <w:szCs w:val="20"/>
          <w:lang w:val="es-CO"/>
        </w:rPr>
        <w:t>Fecha del Informe de Valoración</w:t>
      </w:r>
      <w:bookmarkEnd w:id="38"/>
      <w:bookmarkEnd w:id="39"/>
    </w:p>
    <w:p w14:paraId="3B026E8E" w14:textId="234B05CA" w:rsidR="00CD364B"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w:t>
      </w:r>
      <w:r>
        <w:rPr>
          <w:rFonts w:asciiTheme="majorHAnsi" w:hAnsiTheme="majorHAnsi"/>
          <w:sz w:val="20"/>
          <w:szCs w:val="20"/>
          <w:highlight w:val="yellow"/>
          <w:lang w:val="es-CO"/>
        </w:rPr>
        <w:t xml:space="preserve">[PENDIENTE: fecha del informe]</w:t>
      </w:r>
      <w:r>
        <w:rPr>
          <w:rFonts w:asciiTheme="majorHAnsi" w:hAnsiTheme="majorHAnsi"/>
          <w:sz w:val="20"/>
          <w:szCs w:val="20"/>
          <w:lang w:val="es-CO"/>
        </w:rPr>
        <w:t xml:space="preserve">.</w:t>
      </w:r>
    </w:p>
    <w:p w14:paraId="393FA581" w14:textId="77777777" w:rsidR="00CD364B" w:rsidRDefault="00CD364B" w:rsidP="00CD364B">
      <w:pPr>
        <w:spacing w:line="340" w:lineRule="atLeast"/>
        <w:jc w:val="both"/>
        <w:rPr>
          <w:rFonts w:asciiTheme="majorHAnsi" w:hAnsiTheme="majorHAnsi"/>
          <w:sz w:val="20"/>
          <w:szCs w:val="20"/>
          <w:lang w:val="es-CO"/>
        </w:rPr>
      </w:pPr>
    </w:p>
    <w:p w14:paraId="43C33600"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59564388"/>
    </w:p>
    <w:p w14:paraId="736AEDB3"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59ECC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3BDC281"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D2BF5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E4E63DB"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6007F8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6EB5B366" w14:textId="4FAA85AB"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5DB2EC68" w14:textId="37A276D6"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1" w:name="_Toc230941368"/>
      <w:r>
        <w:rPr>
          <w:rFonts w:asciiTheme="majorHAnsi" w:eastAsia="Times New Roman" w:hAnsiTheme="majorHAnsi" w:cs="Times New Roman"/>
          <w:b/>
          <w:color w:val="0069B4"/>
          <w:sz w:val="72"/>
          <w:szCs w:val="72"/>
          <w:lang w:val="es-CO" w:bidi="ar-SA"/>
        </w:rPr>
        <w:lastRenderedPageBreak/>
        <w:t>Informe Descriptivo</w:t>
      </w:r>
      <w:bookmarkEnd w:id="40"/>
      <w:bookmarkEnd w:id="41"/>
    </w:p>
    <w:p w14:paraId="7B1E6059" w14:textId="77777777" w:rsidR="00487816" w:rsidRDefault="00487816" w:rsidP="003000EC">
      <w:pPr>
        <w:rPr>
          <w:rFonts w:asciiTheme="majorHAnsi" w:hAnsiTheme="majorHAnsi"/>
          <w:lang w:val="es-CO" w:eastAsia="en-GB" w:bidi="ar-SA"/>
        </w:rPr>
      </w:pPr>
    </w:p>
    <w:p w14:paraId="3EBADF3A" w14:textId="77777777" w:rsidR="00487816" w:rsidRDefault="00487816" w:rsidP="003000EC">
      <w:pPr>
        <w:rPr>
          <w:rFonts w:asciiTheme="majorHAnsi" w:hAnsiTheme="majorHAnsi"/>
          <w:lang w:val="es-CO" w:eastAsia="en-GB" w:bidi="ar-SA"/>
        </w:rPr>
      </w:pPr>
    </w:p>
    <w:p w14:paraId="325F00E3" w14:textId="77777777" w:rsidR="00487816" w:rsidRPr="00D91E5F" w:rsidRDefault="00487816" w:rsidP="003000EC">
      <w:pPr>
        <w:rPr>
          <w:rFonts w:asciiTheme="majorHAnsi" w:hAnsiTheme="majorHAnsi"/>
          <w:lang w:val="es-CO" w:eastAsia="en-GB" w:bidi="ar-SA"/>
        </w:rPr>
      </w:pPr>
    </w:p>
    <w:p w14:paraId="628D05AE"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2" w:name="_Toc230941369"/>
      <w:r>
        <w:rPr>
          <w:rFonts w:asciiTheme="majorHAnsi" w:eastAsia="MS Gothic" w:hAnsiTheme="majorHAnsi" w:cs="Times New Roman"/>
          <w:b/>
          <w:bCs/>
          <w:color w:val="0069B4"/>
          <w:sz w:val="28"/>
          <w:szCs w:val="28"/>
          <w:lang w:val="es-CO"/>
        </w:rPr>
        <w:t>CARACTERÍSTICAS FÍSICAS DEL INMUEBLE</w:t>
      </w:r>
      <w:bookmarkEnd w:id="42"/>
    </w:p>
    <w:p w14:paraId="571FD67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3" w:name="_Toc520362124"/>
      <w:bookmarkStart w:id="44" w:name="_Toc520363478"/>
      <w:bookmarkStart w:id="45" w:name="_Toc5614445"/>
      <w:bookmarkStart w:id="46" w:name="_Toc230941370"/>
      <w:r>
        <w:rPr>
          <w:rFonts w:asciiTheme="majorHAnsi" w:eastAsia="MS Gothic" w:hAnsiTheme="majorHAnsi" w:cs="Times New Roman"/>
          <w:color w:val="0069B4"/>
          <w:sz w:val="20"/>
          <w:szCs w:val="20"/>
          <w:lang w:val="es-CO"/>
        </w:rPr>
        <w:t>Localización</w:t>
      </w:r>
      <w:bookmarkEnd w:id="43"/>
      <w:bookmarkEnd w:id="44"/>
      <w:bookmarkEnd w:id="45"/>
      <w:bookmarkEnd w:id="46"/>
    </w:p>
    <w:p w14:paraId="7B73E03B" w14:textId="4C6C2CA1" w:rsidR="00403A8D" w:rsidRPr="0076560B" w:rsidRDefault="00B07857" w:rsidP="00746739">
      <w:pPr>
        <w:jc w:val="center"/>
        <w:rPr>
          <w:rFonts w:asciiTheme="majorHAnsi" w:hAnsiTheme="majorHAnsi"/>
          <w:sz w:val="20"/>
          <w:szCs w:val="20"/>
          <w:lang w:val="es-CO"/>
        </w:rPr>
      </w:pPr>
      <w:r>
        <w:rPr>
          <w:rFonts w:asciiTheme="majorHAnsi" w:hAnsiTheme="majorHAnsi"/>
          <w:noProof/>
          <w:sz w:val="20"/>
          <w:szCs w:val="20"/>
          <w:lang w:val="es-CO"/>
        </w:rPr>
        <w:drawing>
          <wp:inline distT="0" distB="0" distL="0" distR="0" wp14:anchorId="6CF8F1E7" wp14:editId="7ECFA198">
            <wp:extent cx="5415562" cy="3812319"/>
            <wp:effectExtent l="19050" t="19050" r="13970" b="22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15562" cy="3812319"/>
                    </a:xfrm>
                    <a:prstGeom prst="rect">
                      <a:avLst/>
                    </a:prstGeom>
                    <a:ln>
                      <a:solidFill>
                        <a:schemeClr val="tx1"/>
                      </a:solidFill>
                    </a:ln>
                  </pic:spPr>
                </pic:pic>
              </a:graphicData>
            </a:graphic>
          </wp:inline>
        </w:drawing>
      </w:r>
    </w:p>
    <w:p w14:paraId="276E3670"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 xml:space="preserve">Google Earth Pro®</w:t>
      </w:r>
    </w:p>
    <w:p w14:paraId="77AAD479"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7" w:name="_Toc520362125"/>
      <w:bookmarkStart w:id="48" w:name="_Toc520363479"/>
      <w:bookmarkStart w:id="49" w:name="_Toc5614446"/>
      <w:bookmarkStart w:id="50" w:name="_Toc230941371"/>
      <w:r>
        <w:rPr>
          <w:rFonts w:asciiTheme="majorHAnsi" w:eastAsia="MS Gothic" w:hAnsiTheme="majorHAnsi" w:cs="Times New Roman"/>
          <w:color w:val="0069B4"/>
          <w:sz w:val="20"/>
          <w:szCs w:val="20"/>
          <w:lang w:val="es-CO"/>
        </w:rPr>
        <w:t>Descripción General del Sector</w:t>
      </w:r>
      <w:bookmarkEnd w:id="47"/>
      <w:bookmarkEnd w:id="48"/>
      <w:bookmarkEnd w:id="49"/>
      <w:bookmarkEnd w:id="50"/>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034AB3B9" w14:textId="77777777" w:rsidTr="002D7C8A">
        <w:tc>
          <w:tcPr>
            <w:tcW w:w="3119" w:type="dxa"/>
            <w:shd w:val="clear" w:color="auto" w:fill="0070C0"/>
            <w:vAlign w:val="center"/>
          </w:tcPr>
          <w:p w14:paraId="6FA6106D"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50D12A25" w14:textId="4B7D7660" w:rsidR="00CD364B" w:rsidRPr="00D91E5F"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predio “Porción 1” (zona Bonanza) se localiza en suelo rural del municipio de Santa Marta, departamento del Magdalena, en la vereda Bonda, sobre el litoral Caribe, en inmediaciones de la desembocadura del río Buritaca (Boca de Buritaca) y de la Finca Bonanza. Coordenadas aproximadas (centroide del polígono suministrado): 11.2598, -73.7642.</w:t>
            </w:r>
          </w:p>
        </w:tc>
      </w:tr>
      <w:tr w:rsidR="00CD364B" w:rsidRPr="00D91E5F" w14:paraId="7652F807" w14:textId="77777777" w:rsidTr="002D7C8A">
        <w:tc>
          <w:tcPr>
            <w:tcW w:w="3119" w:type="dxa"/>
            <w:shd w:val="clear" w:color="auto" w:fill="0070C0"/>
            <w:vAlign w:val="center"/>
          </w:tcPr>
          <w:p w14:paraId="63DD715C"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1D26D8AC" w14:textId="05626B69" w:rsidR="00CD364B" w:rsidRPr="00196B4C" w:rsidRDefault="006D19AF"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lastRenderedPageBreak/>
              <w:t xml:space="preserve">El sector se delimita, de forma general, así: por el norte, el mar Caribe y la franja costera; por el occidente, el río Buritaca y el centro poblado de Buritaca; por el oriente, la Finca Bonanza y sus plantaciones de banano; y por el sur, terrenos rurales dedicados a la actividad agrícola.</w:t>
            </w:r>
          </w:p>
        </w:tc>
      </w:tr>
      <w:tr w:rsidR="00CD364B" w:rsidRPr="00D91E5F" w14:paraId="73BE65B2" w14:textId="77777777" w:rsidTr="002D7C8A">
        <w:tc>
          <w:tcPr>
            <w:tcW w:w="3119" w:type="dxa"/>
            <w:shd w:val="clear" w:color="auto" w:fill="0070C0"/>
            <w:vAlign w:val="center"/>
          </w:tcPr>
          <w:p w14:paraId="68021190" w14:textId="77777777" w:rsidR="00CD364B" w:rsidRPr="006378C3" w:rsidRDefault="00CD364B" w:rsidP="00CD364B">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3268A63E" w14:textId="09E3E788" w:rsidR="00CD364B" w:rsidRPr="00D91E5F" w:rsidRDefault="006D19AF"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Predominan los usos agrícolas, en especial las plantaciones de banano, junto con coberturas de bosque y vegetación de ribera en cercanías del río y del litoral. En el centro poblado de Buritaca se presentan usos residenciales, comerciales y de servicios turísticos asociados a la playa.</w:t>
            </w:r>
          </w:p>
        </w:tc>
      </w:tr>
      <w:tr w:rsidR="0058035C" w:rsidRPr="00D91E5F" w14:paraId="3E97360A" w14:textId="77777777" w:rsidTr="002D7C8A">
        <w:tc>
          <w:tcPr>
            <w:tcW w:w="3119" w:type="dxa"/>
            <w:shd w:val="clear" w:color="auto" w:fill="0070C0"/>
            <w:vAlign w:val="center"/>
          </w:tcPr>
          <w:p w14:paraId="6A506150" w14:textId="5DE40EEE" w:rsidR="0058035C" w:rsidRPr="009B534E"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 xml:space="preserve">EDIFICACIONES PREDOMINANTES Y O EQUIPAMIENTOS:</w:t>
            </w:r>
          </w:p>
        </w:tc>
        <w:tc>
          <w:tcPr>
            <w:tcW w:w="5579" w:type="dxa"/>
            <w:gridSpan w:val="2"/>
            <w:vAlign w:val="center"/>
          </w:tcPr>
          <w:p w14:paraId="30F4E8E4" w14:textId="0AF9BB33" w:rsidR="00246D97" w:rsidRPr="009B534E" w:rsidRDefault="006D19AF" w:rsidP="002D7C8A">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 xml:space="preserve">Predominan las edificaciones de uno y dos pisos: viviendas rurales y construcciones de apoyo a la actividad bananera (casa principal, caseta de portería, empacadora, casetas de insumos, de agua y de planta eléctrica), así como viviendas y pequeños establecimientos comerciales y turísticos en el centro poblado de Buritaca. Los equipamientos comunitarios son escasos y se concentran en los centros poblados cercanos.</w:t>
            </w:r>
          </w:p>
        </w:tc>
      </w:tr>
      <w:tr w:rsidR="0058035C" w:rsidRPr="00D91E5F" w14:paraId="24D2149A" w14:textId="77777777" w:rsidTr="002D7C8A">
        <w:tc>
          <w:tcPr>
            <w:tcW w:w="3119" w:type="dxa"/>
            <w:shd w:val="clear" w:color="auto" w:fill="0070C0"/>
            <w:vAlign w:val="center"/>
          </w:tcPr>
          <w:p w14:paraId="4A00F4D9" w14:textId="77777777" w:rsidR="0058035C" w:rsidRPr="00B623B6"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12BE2D07" w14:textId="1C7F12B5" w:rsidR="00246D97" w:rsidRPr="002D7C8A" w:rsidRDefault="006D19AF"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En el sector se observa red eléctrica aérea; la finca cuenta con caseta de agua potable y de planta eléctrica (ver registro fotográfico). No existe red de alcantarillado en el área rural y el saneamiento básico se resuelve mediante pozos sépticos. El servicio de gas domiciliario no está disponible, por lo que se recurre al uso de gas en cilindros. </w:t>
            </w:r>
            <w:r>
              <w:rPr>
                <w:rFonts w:asciiTheme="majorHAnsi" w:hAnsiTheme="majorHAnsi"/>
                <w:sz w:val="20"/>
                <w:szCs w:val="20"/>
                <w:highlight w:val="yellow"/>
                <w:lang w:val="es-CO"/>
              </w:rPr>
              <w:t xml:space="preserve">[PENDIENTE: confirmar cobertura de acueducto, energía y telefonía en el sector]</w:t>
            </w:r>
          </w:p>
        </w:tc>
      </w:tr>
      <w:tr w:rsidR="00467798" w:rsidRPr="00D91E5F" w14:paraId="4A5C24BC" w14:textId="77777777" w:rsidTr="002D7C8A">
        <w:tc>
          <w:tcPr>
            <w:tcW w:w="3119" w:type="dxa"/>
            <w:shd w:val="clear" w:color="auto" w:fill="0070C0"/>
            <w:vAlign w:val="center"/>
          </w:tcPr>
          <w:p w14:paraId="2A6D0E1F" w14:textId="77777777" w:rsidR="00467798" w:rsidRPr="00B65DEF" w:rsidRDefault="00467798"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34C37B40" w14:textId="4FF30579" w:rsidR="00467798" w:rsidRPr="00D91E5F"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467798" w:rsidRPr="00D91E5F" w14:paraId="167C40A0" w14:textId="77777777" w:rsidTr="002D7C8A">
        <w:tc>
          <w:tcPr>
            <w:tcW w:w="3119" w:type="dxa"/>
            <w:shd w:val="clear" w:color="auto" w:fill="0070C0"/>
            <w:vAlign w:val="center"/>
          </w:tcPr>
          <w:p w14:paraId="4BFA1C02" w14:textId="78B1EEE7" w:rsidR="00467798" w:rsidRPr="00ED3825" w:rsidRDefault="006A2660"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55115F27" w14:textId="7EDDB83A" w:rsidR="00467798" w:rsidRPr="002D7C8A"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8D077E" w:rsidRPr="00D91E5F" w14:paraId="70A02D61" w14:textId="77777777" w:rsidTr="002D7C8A">
        <w:tc>
          <w:tcPr>
            <w:tcW w:w="3119" w:type="dxa"/>
            <w:shd w:val="clear" w:color="auto" w:fill="0070C0"/>
            <w:vAlign w:val="center"/>
          </w:tcPr>
          <w:p w14:paraId="37C7EB5B" w14:textId="77777777" w:rsidR="008D077E" w:rsidRPr="00C205F9" w:rsidRDefault="008D077E" w:rsidP="008D077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448D025B" w14:textId="78636120" w:rsidR="008D077E" w:rsidRPr="002D7C8A"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acceso se realiza por vías terciarias y caminos en afirmado (vía a Buritaca y camino a la Finca Bonanza), conectadas con la Troncal del Caribe (Ruta 90), pavimentada, que comunica Santa Marta con Riohacha. El estado de las vías internas depende de la época de lluvias.</w:t>
            </w:r>
          </w:p>
        </w:tc>
      </w:tr>
      <w:tr w:rsidR="008D077E" w:rsidRPr="00D91E5F" w14:paraId="18E4CF06" w14:textId="77777777" w:rsidTr="002D7C8A">
        <w:trPr>
          <w:trHeight w:val="70"/>
        </w:trPr>
        <w:tc>
          <w:tcPr>
            <w:tcW w:w="3119" w:type="dxa"/>
            <w:shd w:val="clear" w:color="auto" w:fill="0070C0"/>
            <w:vAlign w:val="center"/>
          </w:tcPr>
          <w:p w14:paraId="4BF9D7A7" w14:textId="77777777" w:rsidR="008D077E" w:rsidRPr="006A2660"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SERVICIOS DE TRANSPORTE PÚBLICO:</w:t>
            </w:r>
          </w:p>
        </w:tc>
        <w:tc>
          <w:tcPr>
            <w:tcW w:w="5579" w:type="dxa"/>
            <w:gridSpan w:val="2"/>
            <w:vAlign w:val="center"/>
          </w:tcPr>
          <w:p w14:paraId="0D733C81" w14:textId="1B49F925" w:rsidR="008D077E" w:rsidRPr="006A2660"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lastRenderedPageBreak/>
              <w:t xml:space="preserve">El corredor de la Troncal del Caribe cuenta con transporte intermunicipal (buses, busetas, vans y colectivos) que conecta Santa Marta, el sector de Buritaca y Riohacha, además de mototaxis para trayectos cortos.</w:t>
            </w:r>
          </w:p>
        </w:tc>
      </w:tr>
      <w:tr w:rsidR="008D077E" w:rsidRPr="00D91E5F" w14:paraId="46141AE7" w14:textId="77777777" w:rsidTr="002D7C8A">
        <w:trPr>
          <w:trHeight w:val="70"/>
        </w:trPr>
        <w:tc>
          <w:tcPr>
            <w:tcW w:w="3119" w:type="dxa"/>
            <w:shd w:val="clear" w:color="auto" w:fill="0070C0"/>
            <w:vAlign w:val="center"/>
          </w:tcPr>
          <w:p w14:paraId="1CE6C876"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ACTIVIDAD EDIFICADORA:</w:t>
            </w:r>
          </w:p>
        </w:tc>
        <w:tc>
          <w:tcPr>
            <w:tcW w:w="5579" w:type="dxa"/>
            <w:gridSpan w:val="2"/>
            <w:vAlign w:val="center"/>
          </w:tcPr>
          <w:p w14:paraId="5CA521F2" w14:textId="45BF6DF8" w:rsidR="008D077E" w:rsidRPr="002D7C8A"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actividad edificadora es baja a moderada y de carácter predominantemente informal y de autoconstrucción: viviendas rurales, infraestructura de apoyo agrícola y construcciones turísticas y comerciales en el centro poblado de Buritaca. La presión por desarrollo turístico sobre el litoral Caribe puede influir en el sector.</w:t>
            </w:r>
          </w:p>
        </w:tc>
      </w:tr>
      <w:tr w:rsidR="008D077E" w:rsidRPr="00D91E5F" w14:paraId="5BB8A14E" w14:textId="77777777" w:rsidTr="002D7C8A">
        <w:trPr>
          <w:trHeight w:val="70"/>
        </w:trPr>
        <w:tc>
          <w:tcPr>
            <w:tcW w:w="3119" w:type="dxa"/>
            <w:shd w:val="clear" w:color="auto" w:fill="0070C0"/>
            <w:vAlign w:val="center"/>
          </w:tcPr>
          <w:p w14:paraId="0C58EF88"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79F07D61" w14:textId="3EF18BC9" w:rsidR="008D077E"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predio se beneficia de su localización sobre el litoral Caribe y junto al río Buritaca, de su cercanía al centro poblado de Buritaca y de su conectividad regional con Santa Marta y Riohacha a través de la Troncal del Caribe (Ruta 90). Según el IGAC, el relieve es ligeramente plano a ligeramente inclinado, con suelos profundos a moderadamente profundos y moderadamente a bien drenados, condiciones favorables para el uso agrícola; el entorno cuenta con plantaciones de banano consolidadas y la cercanía al litoral aporta potencial turístico.</w:t>
            </w:r>
          </w:p>
          <w:p w14:paraId="538C8306" w14:textId="77777777" w:rsidR="00FC36C3" w:rsidRPr="009D3D79" w:rsidRDefault="00FC36C3" w:rsidP="008D077E">
            <w:pPr>
              <w:spacing w:line="340" w:lineRule="atLeast"/>
              <w:jc w:val="both"/>
              <w:rPr>
                <w:rFonts w:asciiTheme="majorHAnsi" w:hAnsiTheme="majorHAnsi"/>
                <w:sz w:val="20"/>
                <w:szCs w:val="20"/>
                <w:lang w:val="es-CO"/>
              </w:rPr>
            </w:pPr>
          </w:p>
          <w:p w14:paraId="4D94ACDE" w14:textId="5B81AE4B" w:rsidR="008D077E" w:rsidRPr="008D38FA"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zona presenta limitaciones en servicios públicos, pues no cuenta con red de alcantarillado ni gas domiciliario. Según el IGAC, el predio presenta como principales limitantes las bajas precipitaciones, la profundidad efectiva moderada, las texturas finas, el sodio después de los 50 cm de profundidad y la baja fertilidad. La cercanía al río y al mar implica restricciones normativas y ambientales (rondas hídricas y franja costera) y posibles amenazas por inundación y avenidas torrenciales. Las vías internas se deterioran en época de lluvias y el sector presenta condiciones de orden público que deben tenerse en cuenta.</w:t>
            </w:r>
          </w:p>
        </w:tc>
      </w:tr>
      <w:tr w:rsidR="008D077E" w:rsidRPr="00D91E5F" w14:paraId="36A16A7F" w14:textId="77777777" w:rsidTr="002D7C8A">
        <w:trPr>
          <w:gridAfter w:val="1"/>
          <w:wAfter w:w="21" w:type="dxa"/>
          <w:trHeight w:val="860"/>
        </w:trPr>
        <w:tc>
          <w:tcPr>
            <w:tcW w:w="3119" w:type="dxa"/>
            <w:shd w:val="clear" w:color="auto" w:fill="0070C0"/>
            <w:vAlign w:val="center"/>
          </w:tcPr>
          <w:p w14:paraId="55111350" w14:textId="77777777" w:rsidR="008D077E" w:rsidRPr="004A6DE2"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0B1EC612" w14:textId="438D5373" w:rsidR="008D077E" w:rsidRPr="002D7C8A"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lastRenderedPageBreak/>
              <w:t xml:space="preserve">La tendencia de valorización del sector es de moderada a positiva, impulsada por el interés turístico e inmobiliario en el litoral Caribe, la conectividad de la Troncal del Caribe y la escasez relativa de suelo bien ubicado frente al mar. Esta valorización se modera por las restricciones ambientales de la franja costera y las rondas hídricas, la informalidad predial y las limitaciones de servicios.</w:t>
            </w:r>
          </w:p>
        </w:tc>
      </w:tr>
    </w:tbl>
    <w:p w14:paraId="3DB0FC82" w14:textId="77777777" w:rsidR="00627C56" w:rsidRPr="00D91E5F" w:rsidRDefault="00627C56" w:rsidP="0058035C">
      <w:pPr>
        <w:jc w:val="both"/>
        <w:rPr>
          <w:rFonts w:asciiTheme="majorHAnsi" w:hAnsiTheme="majorHAnsi"/>
          <w:sz w:val="20"/>
          <w:szCs w:val="20"/>
          <w:lang w:val="es-CO"/>
        </w:rPr>
      </w:pPr>
    </w:p>
    <w:p w14:paraId="49D3E4A9"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1" w:name="_Toc5614447"/>
      <w:bookmarkStart w:id="52" w:name="_Toc230941372"/>
      <w:r>
        <w:rPr>
          <w:rFonts w:asciiTheme="majorHAnsi" w:eastAsia="MS Gothic" w:hAnsiTheme="majorHAnsi" w:cs="Times New Roman"/>
          <w:color w:val="0069B4"/>
          <w:sz w:val="20"/>
          <w:szCs w:val="20"/>
          <w:lang w:val="es-CO"/>
        </w:rPr>
        <w:t>Descripción General del Inmueble objeto de avalúo</w:t>
      </w:r>
      <w:bookmarkEnd w:id="51"/>
      <w:bookmarkEnd w:id="52"/>
    </w:p>
    <w:p w14:paraId="60F814A3"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3" w:name="_Toc522356343"/>
      <w:bookmarkStart w:id="54" w:name="_Toc522356344"/>
      <w:bookmarkStart w:id="55" w:name="_Toc522356345"/>
      <w:bookmarkStart w:id="56" w:name="_Toc522356346"/>
      <w:bookmarkStart w:id="57" w:name="_Toc5614448"/>
      <w:bookmarkStart w:id="58" w:name="_Toc230941373"/>
      <w:bookmarkEnd w:id="53"/>
      <w:bookmarkEnd w:id="54"/>
      <w:bookmarkEnd w:id="55"/>
      <w:bookmarkEnd w:id="56"/>
      <w:r>
        <w:rPr>
          <w:rFonts w:asciiTheme="majorHAnsi" w:eastAsia="MS Gothic" w:hAnsiTheme="majorHAnsi" w:cs="Times New Roman"/>
          <w:color w:val="0069B4"/>
          <w:sz w:val="20"/>
          <w:szCs w:val="20"/>
          <w:lang w:val="es-CO"/>
        </w:rPr>
        <w:t>Características generales del terreno</w:t>
      </w:r>
      <w:bookmarkEnd w:id="57"/>
      <w:bookmarkEnd w:id="58"/>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26A5464A" w14:textId="77777777" w:rsidTr="007E062F">
        <w:tc>
          <w:tcPr>
            <w:tcW w:w="3119" w:type="dxa"/>
            <w:shd w:val="clear" w:color="auto" w:fill="0070C0"/>
            <w:vAlign w:val="center"/>
          </w:tcPr>
          <w:p w14:paraId="283CAAFA"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3A77F2AA" w14:textId="0C2B3367" w:rsidR="0058035C" w:rsidRPr="00AA62D6" w:rsidRDefault="007E062F" w:rsidP="006761EC">
            <w:pPr>
              <w:jc w:val="both"/>
              <w:rPr>
                <w:rFonts w:asciiTheme="majorHAnsi" w:hAnsiTheme="majorHAnsi"/>
                <w:bCs/>
                <w:sz w:val="20"/>
                <w:szCs w:val="20"/>
                <w:lang w:val="es-CO"/>
              </w:rPr>
            </w:pPr>
            <w:r>
              <w:rPr>
                <w:rFonts w:asciiTheme="majorHAnsi" w:hAnsiTheme="majorHAnsi"/>
                <w:sz w:val="20"/>
                <w:szCs w:val="20"/>
                <w:lang w:val="es-CO"/>
              </w:rPr>
              <w:t xml:space="preserve">Plana a ligeramente inclinada (IGAC: relieve ligeramente plano a ligeramente inclinado).</w:t>
            </w:r>
          </w:p>
        </w:tc>
      </w:tr>
      <w:tr w:rsidR="0058035C" w:rsidRPr="00D91E5F" w14:paraId="541AD889" w14:textId="77777777" w:rsidTr="007E062F">
        <w:trPr>
          <w:trHeight w:val="70"/>
        </w:trPr>
        <w:tc>
          <w:tcPr>
            <w:tcW w:w="8931" w:type="dxa"/>
            <w:gridSpan w:val="2"/>
            <w:shd w:val="clear" w:color="auto" w:fill="0070C0"/>
            <w:vAlign w:val="center"/>
          </w:tcPr>
          <w:p w14:paraId="65E66E1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t>IMAGEN UBICACIÓN DEL PREDIO</w:t>
            </w:r>
          </w:p>
        </w:tc>
      </w:tr>
      <w:tr w:rsidR="0058035C" w:rsidRPr="00AD2129" w14:paraId="383B4249" w14:textId="77777777" w:rsidTr="007E062F">
        <w:trPr>
          <w:trHeight w:val="58"/>
        </w:trPr>
        <w:tc>
          <w:tcPr>
            <w:tcW w:w="8931" w:type="dxa"/>
            <w:gridSpan w:val="2"/>
            <w:vAlign w:val="center"/>
          </w:tcPr>
          <w:p w14:paraId="3B22C180" w14:textId="3DF971BA" w:rsidR="000D36E0" w:rsidRDefault="00B07857" w:rsidP="00BE7EE7">
            <w:pPr>
              <w:jc w:val="center"/>
              <w:rPr>
                <w:b/>
                <w:bCs/>
                <w:noProof/>
                <w:sz w:val="28"/>
                <w:szCs w:val="28"/>
                <w:lang w:val="en-US"/>
              </w:rPr>
            </w:pPr>
            <w:r>
              <w:rPr>
                <w:b/>
                <w:bCs/>
                <w:noProof/>
                <w:sz w:val="28"/>
                <w:szCs w:val="28"/>
                <w:lang w:val="en-US"/>
              </w:rPr>
              <w:drawing>
                <wp:inline distT="0" distB="0" distL="0" distR="0" wp14:anchorId="258CB840" wp14:editId="4185A99A">
                  <wp:extent cx="5612130" cy="3950694"/>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3950694"/>
                          </a:xfrm>
                          <a:prstGeom prst="rect">
                            <a:avLst/>
                          </a:prstGeom>
                          <a:ln>
                            <a:solidFill>
                              <a:schemeClr val="tx1"/>
                            </a:solidFill>
                          </a:ln>
                        </pic:spPr>
                      </pic:pic>
                    </a:graphicData>
                  </a:graphic>
                </wp:inline>
              </w:drawing>
            </w:r>
          </w:p>
          <w:p w14:paraId="39C95457" w14:textId="2AA29B0B"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 xml:space="preserve">Imagen modificada de Google Earth</w:t>
            </w:r>
          </w:p>
          <w:p w14:paraId="6E135D62" w14:textId="7BB54F2A" w:rsidR="00D91E5F" w:rsidRPr="006F56CA" w:rsidRDefault="00D91E5F" w:rsidP="00D91E5F">
            <w:pPr>
              <w:jc w:val="center"/>
              <w:rPr>
                <w:rFonts w:asciiTheme="majorHAnsi" w:hAnsiTheme="majorHAnsi"/>
                <w:sz w:val="20"/>
                <w:szCs w:val="20"/>
                <w:lang w:val="es-CO"/>
              </w:rPr>
            </w:pPr>
          </w:p>
          <w:p w14:paraId="2A707B69" w14:textId="77777777" w:rsidR="006F56CA" w:rsidRPr="00BE7EE7" w:rsidRDefault="006F56CA" w:rsidP="00771D23">
            <w:pPr>
              <w:jc w:val="center"/>
              <w:rPr>
                <w:rFonts w:asciiTheme="majorHAnsi" w:hAnsiTheme="majorHAnsi"/>
                <w:bCs/>
                <w:sz w:val="20"/>
                <w:szCs w:val="20"/>
                <w:lang w:val="es-CO"/>
              </w:rPr>
            </w:pPr>
          </w:p>
        </w:tc>
      </w:tr>
      <w:tr w:rsidR="0058035C" w:rsidRPr="00D91E5F" w14:paraId="305ABB26" w14:textId="77777777" w:rsidTr="007E062F">
        <w:tc>
          <w:tcPr>
            <w:tcW w:w="3119" w:type="dxa"/>
            <w:shd w:val="clear" w:color="auto" w:fill="0070C0"/>
            <w:vAlign w:val="center"/>
          </w:tcPr>
          <w:p w14:paraId="546ACDE0"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2332D38" w14:textId="599021E0" w:rsidR="000F4BA8" w:rsidRPr="007E062F" w:rsidRDefault="000D36E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8 hectáreas (80.000 m²) según el certificado de tradición y libertad; 3,2203 ha (32.203,13 m²) según el polígono georreferenciado suministrado (ver numeral 2.4).</w:t>
            </w:r>
          </w:p>
        </w:tc>
      </w:tr>
      <w:tr w:rsidR="0058035C" w:rsidRPr="00D91E5F" w14:paraId="7B28B2BC" w14:textId="77777777" w:rsidTr="007E062F">
        <w:tc>
          <w:tcPr>
            <w:tcW w:w="3119" w:type="dxa"/>
            <w:shd w:val="clear" w:color="auto" w:fill="0070C0"/>
            <w:vAlign w:val="center"/>
          </w:tcPr>
          <w:p w14:paraId="23CA79BF"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29AD5F2B" w14:textId="452C3A61" w:rsidR="0058035C" w:rsidRPr="007E062F" w:rsidRDefault="00BE7EE7" w:rsidP="008A03C0">
            <w:pPr>
              <w:spacing w:line="340" w:lineRule="atLeast"/>
              <w:jc w:val="both"/>
              <w:rPr>
                <w:rFonts w:asciiTheme="majorHAnsi" w:hAnsiTheme="majorHAnsi"/>
                <w:sz w:val="20"/>
                <w:szCs w:val="20"/>
                <w:lang w:val="es-CO"/>
              </w:rPr>
            </w:pPr>
            <w:r>
              <w:rPr>
                <w:rFonts w:asciiTheme="majorHAnsi" w:hAnsiTheme="majorHAnsi"/>
                <w:sz w:val="20"/>
                <w:szCs w:val="20"/>
                <w:highlight w:val="yellow"/>
                <w:lang w:val="es-CO"/>
              </w:rPr>
              <w:t xml:space="preserve">[PENDIENTE: confirmar servicios con que cuenta el predio]</w:t>
            </w:r>
          </w:p>
        </w:tc>
      </w:tr>
      <w:tr w:rsidR="0058035C" w:rsidRPr="00D91E5F" w14:paraId="0E3B88E2" w14:textId="77777777" w:rsidTr="007E062F">
        <w:trPr>
          <w:trHeight w:val="159"/>
        </w:trPr>
        <w:tc>
          <w:tcPr>
            <w:tcW w:w="3119" w:type="dxa"/>
            <w:shd w:val="clear" w:color="auto" w:fill="0070C0"/>
            <w:vAlign w:val="center"/>
          </w:tcPr>
          <w:p w14:paraId="635DC663"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1F90B9FB" w14:textId="32281160" w:rsidR="0058035C" w:rsidRPr="007E062F" w:rsidRDefault="00574D17"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Agrícola: cultivo de banano, con construcciones de apoyo a la actividad (ver registro fotográfico).</w:t>
            </w:r>
          </w:p>
        </w:tc>
      </w:tr>
      <w:tr w:rsidR="0058035C" w:rsidRPr="00D91E5F" w14:paraId="41DF589F" w14:textId="77777777" w:rsidTr="007E062F">
        <w:trPr>
          <w:trHeight w:val="70"/>
        </w:trPr>
        <w:tc>
          <w:tcPr>
            <w:tcW w:w="3119" w:type="dxa"/>
            <w:shd w:val="clear" w:color="auto" w:fill="0070C0"/>
            <w:vAlign w:val="center"/>
          </w:tcPr>
          <w:p w14:paraId="1CFF1082"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0290CDE" w14:textId="6E712A4E" w:rsidR="0058035C" w:rsidRPr="007E062F" w:rsidRDefault="000D36E0" w:rsidP="000D36E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Según el certificado de tradición y libertad: Norte, extensión de 150,00 m con el mar Caribe; Oeste, línea recta de 400,00 m con terrenos de la Hacienda Buritaca Limitada (en liquidación); Este, línea recta de 40,00 m con terrenos de Jaime Zorroza; Sur, extensión de 250,00 m en línea recta que une los extremos sur de los linderos este y oeste.</w:t>
            </w:r>
          </w:p>
        </w:tc>
      </w:tr>
      <w:tr w:rsidR="0058035C" w:rsidRPr="00D91E5F" w14:paraId="19D82BF3" w14:textId="77777777" w:rsidTr="007E062F">
        <w:trPr>
          <w:trHeight w:val="295"/>
        </w:trPr>
        <w:tc>
          <w:tcPr>
            <w:tcW w:w="3119" w:type="dxa"/>
            <w:shd w:val="clear" w:color="auto" w:fill="0070C0"/>
            <w:vAlign w:val="center"/>
          </w:tcPr>
          <w:p w14:paraId="3057998A"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902C1F9" w14:textId="0596A3A1" w:rsidR="0058035C" w:rsidRPr="007E062F" w:rsidRDefault="00AD2129" w:rsidP="00022AF5">
            <w:pPr>
              <w:jc w:val="both"/>
              <w:rPr>
                <w:rFonts w:asciiTheme="majorHAnsi" w:hAnsiTheme="majorHAnsi"/>
                <w:snapToGrid w:val="0"/>
                <w:sz w:val="20"/>
                <w:szCs w:val="20"/>
                <w:lang w:val="es-CO"/>
              </w:rPr>
            </w:pPr>
            <w:r>
              <w:rPr>
                <w:rFonts w:asciiTheme="majorHAnsi" w:hAnsiTheme="majorHAnsi"/>
                <w:snapToGrid w:val="0"/>
                <w:sz w:val="20"/>
                <w:szCs w:val="20"/>
                <w:lang w:val="es-CO"/>
              </w:rPr>
              <w:t xml:space="preserve">Predio con capacidad de uso de las tierras clase 3 (IGAC, UCS 3sc-5), apto para cultivos con prácticas de manejo adecuadas. Su desarrollo debe ser compatible con la normativa ambiental y de ordenamiento territorial; por su cercanía al río Buritaca y al mar Caribe debe verificarse la existencia de rondas hídricas y franjas de protección.</w:t>
            </w:r>
          </w:p>
        </w:tc>
      </w:tr>
      <w:tr w:rsidR="0058035C" w:rsidRPr="00D91E5F" w14:paraId="7AC3060F" w14:textId="77777777" w:rsidTr="007E062F">
        <w:trPr>
          <w:trHeight w:val="70"/>
        </w:trPr>
        <w:tc>
          <w:tcPr>
            <w:tcW w:w="3119" w:type="dxa"/>
            <w:shd w:val="clear" w:color="auto" w:fill="0070C0"/>
            <w:vAlign w:val="center"/>
          </w:tcPr>
          <w:p w14:paraId="151ACF7D"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CARACTERÍSTICAS CLIMÁTICAS:</w:t>
            </w:r>
          </w:p>
        </w:tc>
        <w:tc>
          <w:tcPr>
            <w:tcW w:w="5812" w:type="dxa"/>
            <w:vAlign w:val="center"/>
          </w:tcPr>
          <w:p w14:paraId="6EEFA612" w14:textId="66760314" w:rsidR="0058035C" w:rsidRPr="007E062F" w:rsidRDefault="008A03C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Según la capacidad de uso de las tierras del IGAC, el predio se ubica en clima cálido seco, con bajas precipitaciones. Se presenta influencia de los vientos alisios del noreste, además de la circulación local asociada a la proximidad del mar Caribe y de la Sierra Nevada de Santa Marta.</w:t>
            </w:r>
          </w:p>
        </w:tc>
      </w:tr>
    </w:tbl>
    <w:p w14:paraId="5FE4A15C" w14:textId="2667297F"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50CDB537" w14:textId="77777777" w:rsidR="00A324D7" w:rsidRDefault="00A324D7">
      <w:pPr>
        <w:rPr>
          <w:rFonts w:asciiTheme="majorHAnsi" w:eastAsia="MS Gothic" w:hAnsiTheme="majorHAnsi" w:cs="Times New Roman"/>
          <w:color w:val="0069B4"/>
          <w:sz w:val="20"/>
          <w:szCs w:val="20"/>
          <w:lang w:val="es-CO"/>
        </w:rPr>
      </w:pPr>
    </w:p>
    <w:p w14:paraId="7EADDE49" w14:textId="77777777" w:rsidR="00A64389" w:rsidRPr="00D91E5F" w:rsidRDefault="00A64389">
      <w:pPr>
        <w:rPr>
          <w:rFonts w:asciiTheme="majorHAnsi" w:eastAsia="MS Gothic" w:hAnsiTheme="majorHAnsi" w:cs="Times New Roman"/>
          <w:color w:val="0069B4"/>
          <w:sz w:val="20"/>
          <w:szCs w:val="20"/>
          <w:lang w:val="es-CO"/>
        </w:rPr>
      </w:pPr>
    </w:p>
    <w:p w14:paraId="6F359884"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9" w:name="_Toc60167399"/>
      <w:bookmarkStart w:id="60" w:name="_Toc230941375"/>
      <w:r>
        <w:rPr>
          <w:rFonts w:asciiTheme="majorHAnsi" w:eastAsia="MS Gothic" w:hAnsiTheme="majorHAnsi" w:cs="Times New Roman"/>
          <w:b/>
          <w:bCs/>
          <w:color w:val="0069B4"/>
          <w:sz w:val="28"/>
          <w:szCs w:val="28"/>
          <w:lang w:val="es-CO"/>
        </w:rPr>
        <w:t>LEGAL</w:t>
      </w:r>
      <w:bookmarkEnd w:id="59"/>
      <w:r>
        <w:rPr>
          <w:rFonts w:asciiTheme="majorHAnsi" w:eastAsia="MS Gothic" w:hAnsiTheme="majorHAnsi" w:cs="Times New Roman"/>
          <w:b/>
          <w:bCs/>
          <w:color w:val="0069B4"/>
          <w:sz w:val="28"/>
          <w:szCs w:val="28"/>
          <w:lang w:val="es-CO"/>
        </w:rPr>
        <w:t>, NORMATIVA Y CATASTRAL</w:t>
      </w:r>
      <w:bookmarkEnd w:id="60"/>
    </w:p>
    <w:p w14:paraId="1ED24674"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1" w:name="_Toc5614451"/>
      <w:bookmarkStart w:id="62" w:name="_Toc230941376"/>
      <w:r>
        <w:rPr>
          <w:rFonts w:asciiTheme="majorHAnsi" w:eastAsia="MS Gothic" w:hAnsiTheme="majorHAnsi" w:cs="Times New Roman"/>
          <w:b/>
          <w:bCs/>
          <w:color w:val="0069B4"/>
          <w:sz w:val="20"/>
          <w:szCs w:val="20"/>
          <w:lang w:val="es-CO"/>
        </w:rPr>
        <w:t>Información normativa del inmueble</w:t>
      </w:r>
      <w:bookmarkEnd w:id="61"/>
      <w:bookmarkEnd w:id="62"/>
    </w:p>
    <w:p w14:paraId="4DD2188C" w14:textId="622F3E54" w:rsidR="00AD2129" w:rsidRDefault="00AD2129" w:rsidP="00297F33">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El predio se localiza en suelo rural del municipio de Santa Marta (vereda Bonda). </w:t>
      </w:r>
      <w:r>
        <w:rPr>
          <w:rFonts w:asciiTheme="majorHAnsi" w:hAnsiTheme="majorHAnsi"/>
          <w:sz w:val="20"/>
          <w:szCs w:val="20"/>
          <w:highlight w:val="yellow"/>
          <w:lang w:val="es-CO"/>
        </w:rPr>
        <w:t xml:space="preserve">[PENDIENTE: citar el decreto del POT del Distrito de Santa Marta y la reglamentación de usos aplicable al predio]</w:t>
      </w:r>
      <w:r>
        <w:rPr>
          <w:rFonts w:asciiTheme="majorHAnsi" w:hAnsiTheme="majorHAnsi"/>
          <w:sz w:val="20"/>
          <w:szCs w:val="20"/>
          <w:lang w:val="es-CO"/>
        </w:rPr>
        <w:t xml:space="preserve"> A continuación se presenta la capacidad de uso de las tierras según el IGAC para el sector donde se ubica el predio.</w:t>
      </w:r>
    </w:p>
    <w:p xmlns:a="http://schemas.openxmlformats.org/drawingml/2006/main" xmlns:pic="http://schemas.openxmlformats.org/drawingml/2006/picture">
      <w:pPr>
        <w:spacing w:before="0" w:after="0"/>
        <w:jc w:val="center"/>
      </w:pPr>
      <w:r>
        <w:drawing>
          <wp:inline distT="0" distB="0" distL="0" distR="0">
            <wp:extent cx="5400000" cy="2804607"/>
            <wp:effectExtent l="0" t="0" r="0" b="0"/>
            <wp:docPr id="9001" name="Capacidad de uso IGAC"/>
            <wp:cNvGraphicFramePr>
              <a:graphicFrameLocks noChangeAspect="1"/>
            </wp:cNvGraphicFramePr>
            <a:graphic>
              <a:graphicData uri="http://schemas.openxmlformats.org/drawingml/2006/picture">
                <pic:pic>
                  <pic:nvPicPr>
                    <pic:cNvPr id="9001" name="Capacidad de uso IGAC"/>
                    <pic:cNvPicPr/>
                  </pic:nvPicPr>
                  <pic:blipFill>
                    <a:blip r:embed="rId70"/>
                    <a:stretch>
                      <a:fillRect/>
                    </a:stretch>
                  </pic:blipFill>
                  <pic:spPr>
                    <a:xfrm>
                      <a:off x="0" y="0"/>
                      <a:ext cx="5400000" cy="2804607"/>
                    </a:xfrm>
                    <a:prstGeom prst="rect">
                      <a:avLst/>
                    </a:prstGeom>
                  </pic:spPr>
                </pic:pic>
              </a:graphicData>
            </a:graphic>
          </wp:inline>
        </w:drawing>
      </w:r>
    </w:p>
    <w:p w14:paraId="7BAC17AC" w14:textId="168B673A"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 xml:space="preserve">Fuente: IGAC – Colombia en Mapas, capacidad de uso de las tierras (consulta del 18 de septiembre de 2026).</w:t>
      </w:r>
    </w:p>
    <w:p w14:paraId="7D03E832" w14:textId="19EFB4FC"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p w14:paraId="5DF140C8" w14:textId="122E360A" w:rsidR="00182F85" w:rsidRDefault="00182F85" w:rsidP="00756E1F">
      <w:pPr>
        <w:rPr>
          <w:rStyle w:val="Referenciasutil"/>
          <w:rFonts w:asciiTheme="majorHAnsi" w:eastAsia="Trebuchet MS" w:hAnsiTheme="majorHAnsi"/>
          <w:smallCaps w:val="0"/>
          <w:color w:val="auto"/>
          <w:sz w:val="20"/>
          <w:szCs w:val="20"/>
          <w:lang w:val="es-CO"/>
        </w:rPr>
      </w:pPr>
    </w:p>
    <w:p w14:paraId="230F21AB"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342A31" w:rsidRPr="00D91E5F" w14:paraId="28E77E80" w14:textId="77777777" w:rsidTr="00391834">
        <w:tc>
          <w:tcPr>
            <w:tcW w:w="3119" w:type="dxa"/>
            <w:shd w:val="clear" w:color="auto" w:fill="0070C0"/>
            <w:vAlign w:val="center"/>
          </w:tcPr>
          <w:p w14:paraId="1702958E" w14:textId="77777777"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CLASIFICACIÓN DEL SUELO:</w:t>
            </w:r>
          </w:p>
        </w:tc>
        <w:tc>
          <w:tcPr>
            <w:tcW w:w="5792" w:type="dxa"/>
            <w:vAlign w:val="center"/>
          </w:tcPr>
          <w:p w14:paraId="5930317D" w14:textId="0009BB40" w:rsidR="00342A31" w:rsidRPr="00297F33" w:rsidRDefault="00342A31" w:rsidP="00342A31">
            <w:pPr>
              <w:tabs>
                <w:tab w:val="left" w:pos="709"/>
              </w:tabs>
              <w:rPr>
                <w:rFonts w:asciiTheme="majorHAnsi" w:hAnsiTheme="majorHAnsi"/>
                <w:snapToGrid w:val="0"/>
                <w:sz w:val="20"/>
                <w:szCs w:val="20"/>
                <w:lang w:val="es-CO"/>
              </w:rPr>
            </w:pPr>
            <w:r>
              <w:t xml:space="preserve">Rural (predio rural según el certificado de tradición y libertad).</w:t>
            </w:r>
          </w:p>
        </w:tc>
      </w:tr>
      <w:tr w:rsidR="00342A31" w:rsidRPr="00D91E5F" w14:paraId="3D96434B" w14:textId="77777777" w:rsidTr="00391834">
        <w:tc>
          <w:tcPr>
            <w:tcW w:w="3119" w:type="dxa"/>
            <w:shd w:val="clear" w:color="auto" w:fill="0070C0"/>
            <w:vAlign w:val="center"/>
          </w:tcPr>
          <w:p w14:paraId="53ECB22A" w14:textId="62451C42"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CAPACIDAD DE USO (IGAC):</w:t>
            </w:r>
          </w:p>
        </w:tc>
        <w:tc>
          <w:tcPr>
            <w:tcW w:w="5792" w:type="dxa"/>
            <w:vAlign w:val="center"/>
          </w:tcPr>
          <w:p w14:paraId="3A7BE1E8" w14:textId="106124E6" w:rsidR="00342A31" w:rsidRPr="00297F33" w:rsidRDefault="00342A31" w:rsidP="00342A31">
            <w:pPr>
              <w:tabs>
                <w:tab w:val="left" w:pos="709"/>
              </w:tabs>
              <w:rPr>
                <w:rFonts w:asciiTheme="majorHAnsi" w:hAnsiTheme="majorHAnsi"/>
                <w:snapToGrid w:val="0"/>
                <w:sz w:val="20"/>
                <w:szCs w:val="20"/>
                <w:lang w:val="es-CO"/>
              </w:rPr>
            </w:pPr>
            <w:r>
              <w:t xml:space="preserve">Clase 3, subclase sc, grupo de manejo 5 (UCS 3sc-5). Clima cálido seco, relieve ligeramente plano a ligeramente inclinado; suelos profundos y moderadamente profundos, moderadamente a bien drenados, de texturas finas y moderadamente finas. Principales limitantes: bajas precipitaciones, moderada profundidad efectiva, texturas finas, sodio después de los 50 cm de profundidad y baja fertilidad.</w:t>
            </w:r>
          </w:p>
        </w:tc>
      </w:tr>
      <w:tr w:rsidR="00342A31" w:rsidRPr="00D91E5F" w14:paraId="5017B752" w14:textId="77777777" w:rsidTr="00391834">
        <w:tc>
          <w:tcPr>
            <w:tcW w:w="3119" w:type="dxa"/>
            <w:shd w:val="clear" w:color="auto" w:fill="0070C0"/>
            <w:vAlign w:val="center"/>
          </w:tcPr>
          <w:p w14:paraId="0BE5401D" w14:textId="59410B75"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USO DEL SUELO (POT):</w:t>
            </w:r>
          </w:p>
        </w:tc>
        <w:tc>
          <w:tcPr>
            <w:tcW w:w="5792" w:type="dxa"/>
            <w:vAlign w:val="center"/>
          </w:tcPr>
          <w:p w14:paraId="74D9517A" w14:textId="79D14A31" w:rsidR="00342A31" w:rsidRPr="00297F33" w:rsidRDefault="00342A31" w:rsidP="00342A31">
            <w:pPr>
              <w:tabs>
                <w:tab w:val="left" w:pos="709"/>
              </w:tabs>
              <w:rPr>
                <w:rFonts w:asciiTheme="majorHAnsi" w:hAnsiTheme="majorHAnsi"/>
                <w:snapToGrid w:val="0"/>
                <w:sz w:val="20"/>
                <w:szCs w:val="20"/>
                <w:lang w:val="es-CO"/>
              </w:rPr>
            </w:pPr>
            <w:r>
              <w:rPr>
                <w:highlight w:val="yellow"/>
              </w:rPr>
              <w:t xml:space="preserve">[PENDIENTE: uso del suelo según el POT de Santa Marta / certificado de uso del suelo]</w:t>
            </w:r>
          </w:p>
        </w:tc>
      </w:tr>
    </w:tbl>
    <w:p w14:paraId="6EF12AD5" w14:textId="54F8CEFF" w:rsidR="00BC5DB2" w:rsidRDefault="00BC5DB2" w:rsidP="00432FFC">
      <w:pPr>
        <w:pStyle w:val="Sinespaciado"/>
        <w:rPr>
          <w:lang w:val="es-CO"/>
        </w:rPr>
      </w:pPr>
      <w:bookmarkStart w:id="63" w:name="_Toc5614452"/>
    </w:p>
    <w:p w14:paraId="3505289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4" w:name="_Toc230941377"/>
      <w:r>
        <w:rPr>
          <w:rFonts w:asciiTheme="majorHAnsi" w:eastAsia="MS Gothic" w:hAnsiTheme="majorHAnsi" w:cs="Times New Roman"/>
          <w:b/>
          <w:bCs/>
          <w:color w:val="0069B4"/>
          <w:sz w:val="20"/>
          <w:szCs w:val="20"/>
          <w:lang w:val="es-CO"/>
        </w:rPr>
        <w:t>Información Catastral del inmueble</w:t>
      </w:r>
      <w:bookmarkEnd w:id="63"/>
      <w:bookmarkEnd w:id="64"/>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02C950DE" w14:textId="77777777" w:rsidTr="0041334D">
        <w:trPr>
          <w:trHeight w:val="205"/>
        </w:trPr>
        <w:tc>
          <w:tcPr>
            <w:tcW w:w="3119" w:type="dxa"/>
            <w:shd w:val="clear" w:color="auto" w:fill="0070C0"/>
            <w:vAlign w:val="center"/>
          </w:tcPr>
          <w:p w14:paraId="21F35784"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0F7125F1" w14:textId="334B1502"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Magdalena</w:t>
            </w:r>
          </w:p>
        </w:tc>
      </w:tr>
      <w:tr w:rsidR="00E73E71" w:rsidRPr="00D91E5F" w14:paraId="6C7C1CE1" w14:textId="77777777" w:rsidTr="0041334D">
        <w:trPr>
          <w:trHeight w:val="205"/>
        </w:trPr>
        <w:tc>
          <w:tcPr>
            <w:tcW w:w="3119" w:type="dxa"/>
            <w:shd w:val="clear" w:color="auto" w:fill="0070C0"/>
            <w:vAlign w:val="center"/>
          </w:tcPr>
          <w:p w14:paraId="002FFE9D"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4C4775B9" w14:textId="6271ACBD"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Santa Marta</w:t>
            </w:r>
          </w:p>
        </w:tc>
      </w:tr>
      <w:tr w:rsidR="00E73E71" w:rsidRPr="00D91E5F" w14:paraId="78D34D69" w14:textId="77777777" w:rsidTr="0041334D">
        <w:trPr>
          <w:trHeight w:val="205"/>
        </w:trPr>
        <w:tc>
          <w:tcPr>
            <w:tcW w:w="3119" w:type="dxa"/>
            <w:shd w:val="clear" w:color="auto" w:fill="0070C0"/>
            <w:vAlign w:val="center"/>
          </w:tcPr>
          <w:p w14:paraId="706CDC25"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1B4673C0" w14:textId="367B42FE"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Zona rural – Bonanza</w:t>
            </w:r>
          </w:p>
        </w:tc>
      </w:tr>
      <w:tr w:rsidR="00E73E71" w:rsidRPr="0041334D" w14:paraId="28C5B02A" w14:textId="77777777" w:rsidTr="0041334D">
        <w:trPr>
          <w:trHeight w:val="205"/>
        </w:trPr>
        <w:tc>
          <w:tcPr>
            <w:tcW w:w="3119" w:type="dxa"/>
            <w:shd w:val="clear" w:color="auto" w:fill="0070C0"/>
            <w:vAlign w:val="center"/>
          </w:tcPr>
          <w:p w14:paraId="5D4DABFB"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MANZANA/VEREDA:</w:t>
            </w:r>
          </w:p>
        </w:tc>
        <w:tc>
          <w:tcPr>
            <w:tcW w:w="5863" w:type="dxa"/>
            <w:vAlign w:val="center"/>
          </w:tcPr>
          <w:p w14:paraId="07CB9953" w14:textId="0519BEE6" w:rsidR="00E73E71" w:rsidRPr="009B5D01" w:rsidRDefault="00B7001B"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Vereda Bonda</w:t>
            </w:r>
          </w:p>
        </w:tc>
      </w:tr>
      <w:tr w:rsidR="00B7001B" w:rsidRPr="0041334D" w14:paraId="5E4B37D5" w14:textId="77777777" w:rsidTr="00F47ABA">
        <w:trPr>
          <w:trHeight w:val="205"/>
        </w:trPr>
        <w:tc>
          <w:tcPr>
            <w:tcW w:w="3119" w:type="dxa"/>
            <w:shd w:val="clear" w:color="auto" w:fill="0070C0"/>
            <w:vAlign w:val="center"/>
          </w:tcPr>
          <w:p w14:paraId="4303F8C6"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0A6BA2A5" w14:textId="130955B1" w:rsidR="00B7001B" w:rsidRPr="009B5D01" w:rsidRDefault="00B7001B"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1</w:t>
            </w:r>
          </w:p>
        </w:tc>
      </w:tr>
      <w:tr w:rsidR="00B7001B" w:rsidRPr="0041334D" w14:paraId="0F6C637E" w14:textId="77777777" w:rsidTr="00F47ABA">
        <w:trPr>
          <w:trHeight w:val="205"/>
        </w:trPr>
        <w:tc>
          <w:tcPr>
            <w:tcW w:w="3119" w:type="dxa"/>
            <w:shd w:val="clear" w:color="auto" w:fill="0070C0"/>
            <w:vAlign w:val="center"/>
          </w:tcPr>
          <w:p w14:paraId="282B910F" w14:textId="2BAE0341"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2A68BECC" w14:textId="786132FF" w:rsidR="00B7001B" w:rsidRPr="009B5D01" w:rsidRDefault="00F75752"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Sin dirección – Porción N.° 1</w:t>
            </w:r>
          </w:p>
        </w:tc>
      </w:tr>
      <w:tr w:rsidR="00E73E71" w:rsidRPr="0041334D" w14:paraId="30A10E84" w14:textId="77777777" w:rsidTr="0087710F">
        <w:trPr>
          <w:trHeight w:val="205"/>
        </w:trPr>
        <w:tc>
          <w:tcPr>
            <w:tcW w:w="3119" w:type="dxa"/>
            <w:shd w:val="clear" w:color="auto" w:fill="0070C0"/>
            <w:vAlign w:val="center"/>
          </w:tcPr>
          <w:p w14:paraId="06A9C072" w14:textId="6C61C1B5"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394895A1" w14:textId="613B6D94"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No suministrada</w:t>
            </w:r>
          </w:p>
        </w:tc>
      </w:tr>
      <w:tr w:rsidR="00E73E71" w:rsidRPr="0041334D" w14:paraId="477EA858" w14:textId="77777777" w:rsidTr="0087710F">
        <w:trPr>
          <w:trHeight w:val="205"/>
        </w:trPr>
        <w:tc>
          <w:tcPr>
            <w:tcW w:w="3119" w:type="dxa"/>
            <w:shd w:val="clear" w:color="auto" w:fill="0070C0"/>
            <w:vAlign w:val="center"/>
          </w:tcPr>
          <w:p w14:paraId="3113922E" w14:textId="6AA85083"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56DBC0C2" w14:textId="65614FB3"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470010007000000010002000000000 (según el polígono suministrado)</w:t>
            </w:r>
          </w:p>
        </w:tc>
      </w:tr>
      <w:tr w:rsidR="00E73E71" w:rsidRPr="0041334D" w14:paraId="4966B5C7" w14:textId="77777777" w:rsidTr="0087710F">
        <w:trPr>
          <w:trHeight w:val="205"/>
        </w:trPr>
        <w:tc>
          <w:tcPr>
            <w:tcW w:w="3119" w:type="dxa"/>
            <w:shd w:val="clear" w:color="auto" w:fill="0070C0"/>
            <w:vAlign w:val="center"/>
          </w:tcPr>
          <w:p w14:paraId="7316583F" w14:textId="06FCAE91"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REFERENCIA CATASTRAL:</w:t>
            </w:r>
          </w:p>
        </w:tc>
        <w:tc>
          <w:tcPr>
            <w:tcW w:w="5863" w:type="dxa"/>
          </w:tcPr>
          <w:p w14:paraId="3B4461BF" w14:textId="507F7CFC" w:rsidR="00E73E71" w:rsidRPr="009B5D01" w:rsidRDefault="00F75752" w:rsidP="00F75752">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(Código Catastral): 00-7-001-006, según el estudio de títulos</w:t>
            </w:r>
          </w:p>
        </w:tc>
      </w:tr>
      <w:tr w:rsidR="00E73E71" w:rsidRPr="0041334D" w14:paraId="68EED191" w14:textId="77777777" w:rsidTr="0041334D">
        <w:trPr>
          <w:trHeight w:val="205"/>
        </w:trPr>
        <w:tc>
          <w:tcPr>
            <w:tcW w:w="3119" w:type="dxa"/>
            <w:shd w:val="clear" w:color="auto" w:fill="0070C0"/>
            <w:vAlign w:val="center"/>
          </w:tcPr>
          <w:p w14:paraId="2DB6AD4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4234A86" w14:textId="5BC5EF3A" w:rsidR="00E73E71" w:rsidRPr="009B5D01" w:rsidRDefault="000D36E0" w:rsidP="00B7001B">
            <w:pPr>
              <w:tabs>
                <w:tab w:val="left" w:pos="709"/>
              </w:tabs>
              <w:rPr>
                <w:sz w:val="20"/>
                <w:szCs w:val="20"/>
              </w:rPr>
            </w:pPr>
            <w:r>
              <w:rPr>
                <w:rFonts w:asciiTheme="majorHAnsi" w:hAnsiTheme="majorHAnsi"/>
                <w:snapToGrid w:val="0"/>
                <w:sz w:val="20"/>
                <w:szCs w:val="20"/>
                <w:lang w:val="es-CO"/>
              </w:rPr>
              <w:t xml:space="preserve">8 hectáreas (80.000 m²) (certificado); 3,2203 ha (32.203,13 m²) (polígono suministrado)</w:t>
            </w:r>
          </w:p>
        </w:tc>
      </w:tr>
      <w:tr w:rsidR="00E73E71" w:rsidRPr="0041334D" w14:paraId="3D8A9909" w14:textId="77777777" w:rsidTr="0041334D">
        <w:trPr>
          <w:trHeight w:val="205"/>
        </w:trPr>
        <w:tc>
          <w:tcPr>
            <w:tcW w:w="3119" w:type="dxa"/>
            <w:shd w:val="clear" w:color="auto" w:fill="0070C0"/>
            <w:vAlign w:val="center"/>
          </w:tcPr>
          <w:p w14:paraId="2CEA8E2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3D5D40C5" w14:textId="0714D282" w:rsidR="00E73E71" w:rsidRPr="009B5D01" w:rsidRDefault="00B7001B" w:rsidP="00B7001B">
            <w:pPr>
              <w:tabs>
                <w:tab w:val="left" w:pos="709"/>
              </w:tabs>
              <w:rPr>
                <w:sz w:val="20"/>
                <w:szCs w:val="20"/>
              </w:rPr>
            </w:pPr>
            <w:r>
              <w:rPr>
                <w:rFonts w:asciiTheme="majorHAnsi" w:hAnsiTheme="majorHAnsi"/>
                <w:snapToGrid w:val="0"/>
                <w:sz w:val="20"/>
                <w:szCs w:val="20"/>
                <w:highlight w:val="yellow"/>
                <w:lang w:val="es-CO"/>
              </w:rPr>
              <w:t xml:space="preserve">[PENDIENTE: área de construcción (ver registro fotográfico)]</w:t>
            </w:r>
          </w:p>
        </w:tc>
      </w:tr>
      <w:tr w:rsidR="00E73E71" w:rsidRPr="0041334D" w14:paraId="00CCF767" w14:textId="77777777" w:rsidTr="0041334D">
        <w:trPr>
          <w:trHeight w:val="70"/>
        </w:trPr>
        <w:tc>
          <w:tcPr>
            <w:tcW w:w="3119" w:type="dxa"/>
            <w:shd w:val="clear" w:color="auto" w:fill="0070C0"/>
            <w:vAlign w:val="center"/>
          </w:tcPr>
          <w:p w14:paraId="091DD57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589254D3" w14:textId="781C325C" w:rsidR="00E73E71" w:rsidRPr="009B5D01" w:rsidRDefault="00175D4E"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No suministrado.</w:t>
            </w:r>
          </w:p>
        </w:tc>
      </w:tr>
      <w:tr w:rsidR="00E73E71" w:rsidRPr="0041334D" w14:paraId="230557BD" w14:textId="77777777" w:rsidTr="0041334D">
        <w:trPr>
          <w:trHeight w:val="70"/>
        </w:trPr>
        <w:tc>
          <w:tcPr>
            <w:tcW w:w="3119" w:type="dxa"/>
            <w:shd w:val="clear" w:color="auto" w:fill="0070C0"/>
            <w:vAlign w:val="center"/>
          </w:tcPr>
          <w:p w14:paraId="523BC83D"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5A7DB13D" w14:textId="3B00C031" w:rsidR="00E73E71" w:rsidRPr="009B5D01" w:rsidRDefault="00D16EA0" w:rsidP="00E73E71">
            <w:pPr>
              <w:tabs>
                <w:tab w:val="left" w:pos="709"/>
              </w:tabs>
              <w:jc w:val="both"/>
              <w:rPr>
                <w:rFonts w:asciiTheme="majorHAnsi" w:hAnsiTheme="majorHAnsi"/>
                <w:snapToGrid w:val="0"/>
                <w:sz w:val="20"/>
                <w:szCs w:val="20"/>
                <w:lang w:val="es-CO"/>
              </w:rPr>
            </w:pPr>
            <w:bookmarkStart w:id="65" w:name="_Hlk241222850"/>
            <w:r>
              <w:rPr>
                <w:rFonts w:asciiTheme="majorHAnsi" w:hAnsiTheme="majorHAnsi"/>
                <w:snapToGrid w:val="0"/>
                <w:sz w:val="20"/>
                <w:szCs w:val="20"/>
              </w:rPr>
              <w:t xml:space="preserve">Matrícula inmobiliaria No. 080-10258, expedida el 26 de febrero de 2026 por la Oficina de Registro de Instrumentos Públicos de Santa Marta (estudio de títulos del 5 de mayo de 2026) y polígono georreferenciado suministrado.</w:t>
            </w:r>
            <w:bookmarkEnd w:id="65"/>
          </w:p>
        </w:tc>
      </w:tr>
    </w:tbl>
    <w:p w14:paraId="1F03BAB0" w14:textId="77777777" w:rsidR="009077E7" w:rsidRPr="0041334D" w:rsidRDefault="009077E7" w:rsidP="009077E7">
      <w:pPr>
        <w:jc w:val="both"/>
        <w:rPr>
          <w:rStyle w:val="TITULO1Car"/>
          <w:rFonts w:asciiTheme="majorHAnsi" w:hAnsiTheme="majorHAnsi"/>
          <w:sz w:val="20"/>
          <w:szCs w:val="20"/>
          <w:lang w:val="es-CO"/>
        </w:rPr>
      </w:pPr>
      <w:bookmarkStart w:id="66" w:name="_Toc520363483"/>
    </w:p>
    <w:p w14:paraId="6D1DC14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7" w:name="_Toc5614453"/>
      <w:bookmarkStart w:id="68" w:name="_Toc230941378"/>
      <w:r>
        <w:rPr>
          <w:rFonts w:asciiTheme="majorHAnsi" w:eastAsia="MS Gothic" w:hAnsiTheme="majorHAnsi" w:cs="Times New Roman"/>
          <w:b/>
          <w:bCs/>
          <w:color w:val="0069B4"/>
          <w:sz w:val="20"/>
          <w:szCs w:val="20"/>
          <w:lang w:val="es-CO"/>
        </w:rPr>
        <w:t>Información jurídica</w:t>
      </w:r>
      <w:bookmarkEnd w:id="66"/>
      <w:bookmarkEnd w:id="67"/>
      <w:bookmarkEnd w:id="68"/>
      <w:r>
        <w:rPr>
          <w:rFonts w:asciiTheme="majorHAnsi" w:eastAsia="MS Gothic" w:hAnsiTheme="majorHAnsi" w:cs="Times New Roman"/>
          <w:b/>
          <w:bCs/>
          <w:color w:val="0069B4"/>
          <w:sz w:val="20"/>
          <w:szCs w:val="20"/>
          <w:lang w:val="es-CO"/>
        </w:rPr>
        <w:t xml:space="preserve"> </w:t>
      </w:r>
    </w:p>
    <w:p w14:paraId="298CF512" w14:textId="255AAB6A"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 xml:space="preserve">La siguiente es la información jurídica del inmueble, es importante aclarar que la información aquí presentada no constituye un estudio jurídico.</w:t>
      </w:r>
    </w:p>
    <w:p w14:paraId="1FA28E94"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3A85C9BD" w14:textId="77777777" w:rsidTr="00AB7B4B">
        <w:tc>
          <w:tcPr>
            <w:tcW w:w="3261" w:type="dxa"/>
            <w:shd w:val="clear" w:color="auto" w:fill="0070C0"/>
            <w:vAlign w:val="center"/>
          </w:tcPr>
          <w:p w14:paraId="3A4491D7"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snapToGrid w:val="0"/>
                <w:color w:val="FFFFFF" w:themeColor="background1"/>
                <w:sz w:val="20"/>
                <w:szCs w:val="20"/>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39BC948" w14:textId="083AE369"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AFD CORPORATION &amp; CIA S.C.A. (50%) e INVERSIONES FDF S.A.S. (50%)</w:t>
            </w:r>
          </w:p>
        </w:tc>
      </w:tr>
      <w:tr w:rsidR="0071355C" w:rsidRPr="00AB7B4B" w14:paraId="4642A931" w14:textId="77777777" w:rsidTr="00AB7B4B">
        <w:tc>
          <w:tcPr>
            <w:tcW w:w="3261" w:type="dxa"/>
            <w:shd w:val="clear" w:color="auto" w:fill="0070C0"/>
            <w:vAlign w:val="center"/>
          </w:tcPr>
          <w:p w14:paraId="399937CB" w14:textId="10C803AE"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45FE424F" w14:textId="2DFE0A14"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snapToGrid w:val="0"/>
                <w:sz w:val="20"/>
                <w:szCs w:val="20"/>
                <w:lang w:val="es-CO"/>
              </w:rPr>
              <w:t xml:space="preserve">ANOTACIÓN 013: Escritura pública 2621 del 11 de noviembre de 2022 de la Notaría Segunda de Santa Marta, registrada el 1 de diciembre de 2023 en el folio de matrícula inmobiliaria No. 080-10258.</w:t>
            </w:r>
          </w:p>
        </w:tc>
      </w:tr>
      <w:tr w:rsidR="0071355C" w:rsidRPr="00AB7B4B" w14:paraId="1716BCA6" w14:textId="77777777" w:rsidTr="00AB7B4B">
        <w:tc>
          <w:tcPr>
            <w:tcW w:w="3261" w:type="dxa"/>
            <w:shd w:val="clear" w:color="auto" w:fill="0070C0"/>
            <w:vAlign w:val="center"/>
          </w:tcPr>
          <w:p w14:paraId="06618423"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6616E331" w14:textId="75C9A55E"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ADJUDICACIÓN EN SUCESIÓN de Alberto Dávila Diazgranados y liquidación de la sociedad conyugal de Carmen Abondano de Dávila.</w:t>
            </w:r>
          </w:p>
        </w:tc>
      </w:tr>
      <w:tr w:rsidR="0071355C" w:rsidRPr="00AB7B4B" w14:paraId="1D224CF2" w14:textId="77777777" w:rsidTr="00AB7B4B">
        <w:tc>
          <w:tcPr>
            <w:tcW w:w="3261" w:type="dxa"/>
            <w:shd w:val="clear" w:color="auto" w:fill="0070C0"/>
            <w:vAlign w:val="center"/>
          </w:tcPr>
          <w:p w14:paraId="5E4FEAB8"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3AEC7A72" w14:textId="32098D16"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snapToGrid w:val="0"/>
                <w:sz w:val="20"/>
                <w:szCs w:val="20"/>
                <w:lang w:val="es-CO"/>
              </w:rPr>
              <w:t xml:space="preserve">No. 080-10258 (Oficina de Registro de Instrumentos Públicos de Santa Marta; folio abierto el 11 de septiembre de 1978).</w:t>
            </w:r>
          </w:p>
        </w:tc>
      </w:tr>
      <w:tr w:rsidR="0071355C" w:rsidRPr="00AB7B4B" w14:paraId="01E72981" w14:textId="77777777" w:rsidTr="00AB7B4B">
        <w:trPr>
          <w:trHeight w:val="70"/>
        </w:trPr>
        <w:tc>
          <w:tcPr>
            <w:tcW w:w="3261" w:type="dxa"/>
            <w:shd w:val="clear" w:color="auto" w:fill="0070C0"/>
            <w:vAlign w:val="center"/>
          </w:tcPr>
          <w:p w14:paraId="47EE981C"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274E4CDB" w14:textId="4A102549" w:rsidR="0071355C" w:rsidRPr="009B5D01" w:rsidRDefault="001E4384" w:rsidP="00364366">
            <w:pPr>
              <w:pStyle w:val="Prrafodelista"/>
              <w:jc w:val="both"/>
              <w:rPr>
                <w:sz w:val="20"/>
                <w:szCs w:val="20"/>
              </w:rPr>
            </w:pPr>
            <w:r>
              <w:rPr>
                <w:rFonts w:asciiTheme="majorHAnsi" w:hAnsiTheme="majorHAnsi"/>
                <w:snapToGrid w:val="0"/>
                <w:sz w:val="20"/>
                <w:szCs w:val="20"/>
                <w:lang w:val="es-CO"/>
              </w:rPr>
              <w:t xml:space="preserve">Según el estudio de títulos, sobre el inmueble no recae ningún gravamen o limitación.</w:t>
            </w:r>
          </w:p>
        </w:tc>
      </w:tr>
      <w:tr w:rsidR="0071355C" w:rsidRPr="00AB7B4B" w14:paraId="1A626F0B" w14:textId="77777777" w:rsidTr="00AB7B4B">
        <w:trPr>
          <w:trHeight w:val="162"/>
        </w:trPr>
        <w:tc>
          <w:tcPr>
            <w:tcW w:w="3261" w:type="dxa"/>
            <w:vMerge w:val="restart"/>
            <w:shd w:val="clear" w:color="auto" w:fill="0070C0"/>
            <w:vAlign w:val="center"/>
          </w:tcPr>
          <w:p w14:paraId="1C2FF95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777CDF96"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POSESIONES:</w:t>
            </w:r>
          </w:p>
        </w:tc>
        <w:tc>
          <w:tcPr>
            <w:tcW w:w="2835" w:type="dxa"/>
            <w:vMerge w:val="restart"/>
            <w:vAlign w:val="center"/>
          </w:tcPr>
          <w:p w14:paraId="0C9A66B2" w14:textId="3BF7DB5E" w:rsidR="0071355C" w:rsidRPr="009B5D01" w:rsidRDefault="001E4384" w:rsidP="00364366">
            <w:pPr>
              <w:pStyle w:val="Prrafodelista"/>
              <w:jc w:val="both"/>
              <w:rPr>
                <w:rFonts w:asciiTheme="majorHAnsi" w:hAnsiTheme="majorHAnsi"/>
                <w:bCs/>
                <w:snapToGrid w:val="0"/>
                <w:sz w:val="20"/>
                <w:szCs w:val="20"/>
                <w:lang w:val="es-CO"/>
              </w:rPr>
            </w:pPr>
            <w:r>
              <w:rPr>
                <w:rFonts w:asciiTheme="majorHAnsi" w:hAnsiTheme="majorHAnsi"/>
                <w:snapToGrid w:val="0"/>
                <w:sz w:val="20"/>
                <w:szCs w:val="20"/>
                <w:highlight w:val="yellow"/>
                <w:lang w:val="es-CO"/>
              </w:rPr>
              <w:lastRenderedPageBreak/>
              <w:t xml:space="preserve">[PENDIENTE: verificar en la visita]</w:t>
            </w:r>
          </w:p>
        </w:tc>
      </w:tr>
      <w:tr w:rsidR="0071355C" w:rsidRPr="00AB7B4B" w14:paraId="4B0ACE84" w14:textId="77777777" w:rsidTr="00AB7B4B">
        <w:trPr>
          <w:trHeight w:val="159"/>
        </w:trPr>
        <w:tc>
          <w:tcPr>
            <w:tcW w:w="3261" w:type="dxa"/>
            <w:vMerge/>
            <w:vAlign w:val="center"/>
          </w:tcPr>
          <w:p w14:paraId="4D4AAB33"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449691D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5F6544BC"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5DC20E82" w14:textId="77777777" w:rsidTr="00AB7B4B">
        <w:trPr>
          <w:trHeight w:val="159"/>
        </w:trPr>
        <w:tc>
          <w:tcPr>
            <w:tcW w:w="3261" w:type="dxa"/>
            <w:vMerge/>
            <w:vAlign w:val="center"/>
          </w:tcPr>
          <w:p w14:paraId="78A17F35"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669A0B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3EBC6D83"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4B228818" w14:textId="77777777" w:rsidTr="00AB7B4B">
        <w:trPr>
          <w:trHeight w:val="159"/>
        </w:trPr>
        <w:tc>
          <w:tcPr>
            <w:tcW w:w="3261" w:type="dxa"/>
            <w:vMerge/>
            <w:vAlign w:val="center"/>
          </w:tcPr>
          <w:p w14:paraId="78B37BD9"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18A31FE2"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450AD1E1"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1EB60964" w14:textId="77777777" w:rsidTr="00AB7B4B">
        <w:trPr>
          <w:trHeight w:val="159"/>
        </w:trPr>
        <w:tc>
          <w:tcPr>
            <w:tcW w:w="3261" w:type="dxa"/>
            <w:vMerge/>
            <w:vAlign w:val="center"/>
          </w:tcPr>
          <w:p w14:paraId="06CBD504"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54B7BB31"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7951E3E"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bl>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
      </w:r>
    </w:p>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Concepto del estudio de títulos (5 de mayo de 2026): en el período de diez años la tradición del folio 080-10258 es correcta y el inmueble es susceptible de ser transferido para el desarrollo del negocio fiduciario (concepto favorable); no registra falsa tradición, lesión enorme ni propiedad horizontal (se trata de un lote de terreno) y el estudio no formula observaciones. Observación sobre el área: el certificado de tradición registra una extensión de 8 hectáreas, mientras que el área calculada del polígono georreferenciado suministrado (EPSG:9377) es de 32.203,13 m² (3,2203 ha); esta diferencia debe ser validada, pues afecta la liquidación del avalúo.</w:t>
      </w:r>
    </w:p>
    <w:p w14:paraId="48930523" w14:textId="77777777" w:rsidR="009077E7" w:rsidRPr="00D91E5F" w:rsidRDefault="009077E7" w:rsidP="009077E7">
      <w:pPr>
        <w:jc w:val="both"/>
        <w:rPr>
          <w:rFonts w:asciiTheme="majorHAnsi" w:hAnsiTheme="majorHAnsi"/>
          <w:b/>
          <w:bCs/>
          <w:sz w:val="20"/>
          <w:szCs w:val="20"/>
          <w:lang w:val="es-CO"/>
        </w:rPr>
      </w:pPr>
      <w:bookmarkStart w:id="69" w:name="_Toc520363484"/>
    </w:p>
    <w:p w14:paraId="4B38F850"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70" w:name="_Toc5614454"/>
      <w:bookmarkStart w:id="71" w:name="_Toc230941379"/>
      <w:r>
        <w:rPr>
          <w:rFonts w:asciiTheme="majorHAnsi" w:eastAsia="MS Gothic" w:hAnsiTheme="majorHAnsi" w:cs="Times New Roman"/>
          <w:b/>
          <w:bCs/>
          <w:color w:val="0069B4"/>
          <w:sz w:val="20"/>
          <w:szCs w:val="20"/>
          <w:lang w:val="es-CO"/>
        </w:rPr>
        <w:t>Resumen de áreas</w:t>
      </w:r>
      <w:bookmarkEnd w:id="69"/>
      <w:bookmarkEnd w:id="70"/>
      <w:bookmarkEnd w:id="71"/>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76847351" w14:textId="77777777" w:rsidTr="00486D4D">
        <w:tc>
          <w:tcPr>
            <w:tcW w:w="3119" w:type="dxa"/>
            <w:shd w:val="clear" w:color="auto" w:fill="0070C0"/>
            <w:vAlign w:val="center"/>
          </w:tcPr>
          <w:p w14:paraId="639B04C7" w14:textId="27B9A0B9"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TERRENO:</w:t>
            </w:r>
          </w:p>
        </w:tc>
        <w:tc>
          <w:tcPr>
            <w:tcW w:w="5782" w:type="dxa"/>
          </w:tcPr>
          <w:p w14:paraId="4D133FD4" w14:textId="2A11CF00" w:rsidR="007752FE" w:rsidRPr="009B5D01" w:rsidRDefault="000D36E0"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lang w:val="es-CO"/>
              </w:rPr>
              <w:t xml:space="preserve">8 hectáreas (80.000 m²) según el certificado de tradición y libertad; 3,2203 ha (32.203,13 m²) según el polígono suministrado. </w:t>
            </w:r>
            <w:r>
              <w:rPr>
                <w:rFonts w:asciiTheme="majorHAnsi" w:hAnsiTheme="majorHAnsi"/>
                <w:snapToGrid w:val="0"/>
                <w:sz w:val="20"/>
                <w:szCs w:val="20"/>
                <w:highlight w:val="yellow"/>
                <w:lang w:val="es-CO"/>
              </w:rPr>
              <w:t xml:space="preserve">[PENDIENTE: definir el área adoptada para la liquidación]</w:t>
            </w:r>
          </w:p>
        </w:tc>
      </w:tr>
      <w:tr w:rsidR="007752FE" w:rsidRPr="00A964D4" w14:paraId="77E3158A" w14:textId="77777777" w:rsidTr="00486D4D">
        <w:tc>
          <w:tcPr>
            <w:tcW w:w="3119" w:type="dxa"/>
            <w:shd w:val="clear" w:color="auto" w:fill="0070C0"/>
            <w:vAlign w:val="center"/>
          </w:tcPr>
          <w:p w14:paraId="5248D952" w14:textId="3A6FBF64"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CONSTRUCCIÓN:</w:t>
            </w:r>
          </w:p>
        </w:tc>
        <w:tc>
          <w:tcPr>
            <w:tcW w:w="5782" w:type="dxa"/>
          </w:tcPr>
          <w:p w14:paraId="4FC5F209" w14:textId="3B698277" w:rsidR="007752FE" w:rsidRPr="009B5D01" w:rsidRDefault="006D0478"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highlight w:val="yellow"/>
              </w:rPr>
              <w:t xml:space="preserve">[PENDIENTE: áreas de las construcciones ubicadas dentro de la Porción 1]</w:t>
            </w:r>
          </w:p>
        </w:tc>
      </w:tr>
      <w:tr w:rsidR="009B5D01" w:rsidRPr="00A964D4" w14:paraId="598AA3E2" w14:textId="77777777" w:rsidTr="00486D4D">
        <w:tc>
          <w:tcPr>
            <w:tcW w:w="3119" w:type="dxa"/>
            <w:shd w:val="clear" w:color="auto" w:fill="0070C0"/>
            <w:vAlign w:val="center"/>
          </w:tcPr>
          <w:p w14:paraId="5432AD82" w14:textId="4C35B6A8"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373724C6" w14:textId="63E816A1" w:rsidR="009B5D01" w:rsidRPr="009B5D01" w:rsidRDefault="009B5D01"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highlight w:val="yellow"/>
              </w:rPr>
              <w:t xml:space="preserve">[PENDIENTE: área sembrada en banano dentro de la Porción 1]</w:t>
            </w:r>
          </w:p>
        </w:tc>
      </w:tr>
      <w:tr w:rsidR="009077E7" w:rsidRPr="00A964D4" w14:paraId="03C6C82F" w14:textId="77777777" w:rsidTr="00486D4D">
        <w:tc>
          <w:tcPr>
            <w:tcW w:w="3119" w:type="dxa"/>
            <w:shd w:val="clear" w:color="auto" w:fill="0070C0"/>
            <w:vAlign w:val="center"/>
          </w:tcPr>
          <w:p w14:paraId="5DBE39E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1D55E88A" w14:textId="23B38FA0"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080-10258 (información tomada del estudio de títulos del 5 de mayo de 2026), polígono georreferenciado de la Porción 1 e información aportada por el solicitante.</w:t>
            </w:r>
          </w:p>
        </w:tc>
      </w:tr>
    </w:tbl>
    <w:p w14:paraId="7BFA6293"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2" w:name="_Toc438639265"/>
      <w:bookmarkStart w:id="73" w:name="_Hlk4498758"/>
    </w:p>
    <w:p w14:paraId="621DC731" w14:textId="70BE23E5"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4" w:name="_Toc60167407"/>
      <w:bookmarkStart w:id="75" w:name="_Toc230941380"/>
      <w:bookmarkEnd w:id="72"/>
      <w:bookmarkEnd w:id="73"/>
    </w:p>
    <w:p w14:paraId="11D4947B" w14:textId="3F80D18D"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Val</w:t>
      </w:r>
      <w:bookmarkEnd w:id="74"/>
      <w:r>
        <w:rPr>
          <w:rFonts w:asciiTheme="majorHAnsi" w:eastAsia="Times New Roman" w:hAnsiTheme="majorHAnsi" w:cs="Times New Roman"/>
          <w:b/>
          <w:color w:val="0069B4"/>
          <w:sz w:val="72"/>
          <w:szCs w:val="72"/>
          <w:lang w:val="es-CO" w:bidi="ar-SA"/>
        </w:rPr>
        <w:t>oración</w:t>
      </w:r>
      <w:bookmarkEnd w:id="75"/>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2258B529" w14:textId="77777777" w:rsidR="00194007" w:rsidRPr="005826A6" w:rsidRDefault="00194007" w:rsidP="00194007">
      <w:pPr>
        <w:pStyle w:val="Sinespaciado"/>
        <w:rPr>
          <w:lang w:val="es-CO" w:bidi="ar-SA"/>
        </w:rPr>
      </w:pPr>
    </w:p>
    <w:p w14:paraId="559CA97A"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6" w:name="_Toc23224911"/>
      <w:bookmarkStart w:id="77" w:name="_Toc59564409"/>
      <w:bookmarkStart w:id="78" w:name="_Toc230941381"/>
      <w:r>
        <w:rPr>
          <w:rFonts w:asciiTheme="majorHAnsi" w:eastAsia="MS Gothic" w:hAnsiTheme="majorHAnsi" w:cs="Times New Roman"/>
          <w:b/>
          <w:bCs/>
          <w:color w:val="0069B4"/>
          <w:sz w:val="28"/>
          <w:szCs w:val="28"/>
          <w:lang w:val="es-CO"/>
        </w:rPr>
        <w:t>VALORACIÓN</w:t>
      </w:r>
      <w:bookmarkEnd w:id="76"/>
      <w:bookmarkEnd w:id="77"/>
      <w:bookmarkEnd w:id="78"/>
    </w:p>
    <w:p w14:paraId="761E9624"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9" w:name="_Toc230941382"/>
      <w:bookmarkStart w:id="80" w:name="_Toc23224912"/>
      <w:bookmarkStart w:id="81" w:name="_Toc59564410"/>
      <w:r>
        <w:rPr>
          <w:rFonts w:asciiTheme="majorHAnsi" w:eastAsia="MS Gothic" w:hAnsiTheme="majorHAnsi" w:cs="Times New Roman"/>
          <w:color w:val="0069B4"/>
          <w:sz w:val="20"/>
          <w:szCs w:val="20"/>
          <w:lang w:val="es-CO"/>
        </w:rPr>
        <w:t>Método de avalúo</w:t>
      </w:r>
      <w:bookmarkEnd w:id="79"/>
    </w:p>
    <w:bookmarkEnd w:id="80"/>
    <w:bookmarkEnd w:id="81"/>
    <w:p w14:paraId="57EBF369"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1E5F99C"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3EA58FD1"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1C6458E2" w14:textId="77777777" w:rsidR="00676CEB" w:rsidRPr="00D91E5F" w:rsidRDefault="00676CEB" w:rsidP="001E4384">
      <w:pPr>
        <w:ind w:left="709" w:right="1047"/>
        <w:jc w:val="both"/>
        <w:rPr>
          <w:rFonts w:asciiTheme="majorHAnsi" w:hAnsiTheme="majorHAnsi"/>
          <w:sz w:val="20"/>
          <w:szCs w:val="20"/>
          <w:lang w:val="es-CO"/>
        </w:rPr>
      </w:pPr>
    </w:p>
    <w:p w14:paraId="50B28934"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2" w:name="_Toc230941383"/>
      <w:r>
        <w:rPr>
          <w:rFonts w:asciiTheme="majorHAnsi" w:eastAsia="MS Gothic" w:hAnsiTheme="majorHAnsi" w:cs="Times New Roman"/>
          <w:color w:val="0069B4"/>
          <w:sz w:val="20"/>
          <w:szCs w:val="20"/>
          <w:lang w:val="es-CO"/>
        </w:rPr>
        <w:t>Análisis de Antecedentes</w:t>
      </w:r>
      <w:bookmarkEnd w:id="82"/>
    </w:p>
    <w:p w14:paraId="0F44959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6E5C480A" w14:textId="77777777" w:rsidR="00BF7BA3" w:rsidRDefault="00BF7BA3" w:rsidP="001E4384">
      <w:pPr>
        <w:ind w:left="709" w:right="1047"/>
      </w:pPr>
    </w:p>
    <w:p w14:paraId="65C8ABCB"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3" w:name="_Toc230941384"/>
      <w:r>
        <w:rPr>
          <w:rFonts w:asciiTheme="majorHAnsi" w:eastAsia="MS Gothic" w:hAnsiTheme="majorHAnsi" w:cs="Times New Roman"/>
          <w:color w:val="0069B4"/>
          <w:sz w:val="20"/>
          <w:szCs w:val="20"/>
          <w:lang w:val="es-CO"/>
        </w:rPr>
        <w:t>Consideraciones generales</w:t>
      </w:r>
      <w:bookmarkEnd w:id="83"/>
    </w:p>
    <w:p w14:paraId="55EAB83D" w14:textId="77777777" w:rsidR="002F247A" w:rsidRPr="00BF7BA3" w:rsidRDefault="002F247A" w:rsidP="001E4384">
      <w:pPr>
        <w:ind w:left="709" w:right="1047"/>
        <w:jc w:val="both"/>
        <w:rPr>
          <w:rFonts w:asciiTheme="majorHAnsi" w:hAnsiTheme="majorHAnsi"/>
          <w:sz w:val="20"/>
          <w:szCs w:val="20"/>
          <w:lang w:val="es-CO"/>
        </w:rPr>
      </w:pPr>
    </w:p>
    <w:p w14:paraId="6F88EE37" w14:textId="77777777" w:rsidR="00BF7BA3" w:rsidRDefault="00BF7BA3" w:rsidP="001E4384">
      <w:pPr>
        <w:spacing w:line="360" w:lineRule="auto"/>
        <w:ind w:left="709" w:right="1047"/>
        <w:jc w:val="both"/>
        <w:rPr>
          <w:rFonts w:asciiTheme="majorHAnsi" w:hAnsiTheme="majorHAnsi"/>
          <w:sz w:val="20"/>
          <w:szCs w:val="20"/>
          <w:lang w:val="es-CO"/>
        </w:rPr>
      </w:pPr>
      <w:bookmarkStart w:id="84" w:name="_Toc230941385"/>
      <w:r>
        <w:rPr>
          <w:rFonts w:asciiTheme="majorHAnsi" w:hAnsiTheme="majorHAnsi"/>
          <w:sz w:val="20"/>
          <w:szCs w:val="20"/>
          <w:lang w:val="es-CO"/>
        </w:rPr>
        <w:t>Para la determinación del valor comercial del inmueble objeto de estudio se tuvieron en cuenta las siguientes consideraciones:</w:t>
      </w:r>
    </w:p>
    <w:p w14:paraId="6BABC5F9" w14:textId="77777777" w:rsidR="00BF7BA3" w:rsidRDefault="00BF7BA3" w:rsidP="001E4384">
      <w:pPr>
        <w:spacing w:line="360" w:lineRule="auto"/>
        <w:ind w:left="709" w:right="1047"/>
        <w:jc w:val="both"/>
        <w:rPr>
          <w:rFonts w:asciiTheme="majorHAnsi" w:hAnsiTheme="majorHAnsi"/>
          <w:sz w:val="20"/>
          <w:szCs w:val="20"/>
          <w:lang w:val="es-CO"/>
        </w:rPr>
      </w:pPr>
    </w:p>
    <w:p w14:paraId="17775DE0" w14:textId="28BBB615" w:rsidR="005877EE" w:rsidRPr="00A14057" w:rsidRDefault="005877E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la normativa de ordenamiento territorial del municipio de Santa Marta </w:t>
      </w:r>
      <w:r>
        <w:rPr>
          <w:rFonts w:asciiTheme="majorHAnsi" w:hAnsiTheme="majorHAnsi"/>
          <w:sz w:val="20"/>
          <w:szCs w:val="20"/>
          <w:highlight w:val="yellow"/>
          <w:lang w:val="es-CO"/>
        </w:rPr>
        <w:t xml:space="preserve">[PENDIENTE: decreto del POT aplicable]</w:t>
      </w:r>
      <w:r>
        <w:rPr>
          <w:rFonts w:asciiTheme="majorHAnsi" w:hAnsiTheme="majorHAnsi"/>
          <w:sz w:val="20"/>
          <w:szCs w:val="20"/>
          <w:lang w:val="es-CO"/>
        </w:rPr>
        <w:t xml:space="preserve">.</w:t>
      </w:r>
    </w:p>
    <w:p w14:paraId="243430E7" w14:textId="75A21AB9" w:rsidR="00310B8E" w:rsidRPr="00B43413" w:rsidRDefault="005877E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El certificado de tradición y libertad No. 080-10258 registra una extensión de 8 hectáreas, mientras que el polígono georreferenciado suministrado tiene un área calculada de 32.203,13 m² (3,2203 ha). </w:t>
      </w:r>
      <w:r>
        <w:rPr>
          <w:rFonts w:asciiTheme="majorHAnsi" w:hAnsiTheme="majorHAnsi"/>
          <w:sz w:val="20"/>
          <w:szCs w:val="20"/>
          <w:highlight w:val="yellow"/>
          <w:lang w:val="es-CO"/>
        </w:rPr>
        <w:t xml:space="preserve">[PENDIENTE: definir el área adoptada para la liquidación y su justificación]</w:t>
      </w:r>
    </w:p>
    <w:p w14:paraId="14CB86ED" w14:textId="5F03FAC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6B8857A" w14:textId="5FE56359"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0B97D711" w14:textId="77777777" w:rsidR="00390B1D" w:rsidRPr="001E4384" w:rsidRDefault="00390B1D" w:rsidP="001E4384">
      <w:pPr>
        <w:spacing w:line="360" w:lineRule="auto"/>
        <w:ind w:right="1047"/>
        <w:jc w:val="both"/>
        <w:rPr>
          <w:rFonts w:asciiTheme="majorHAnsi" w:hAnsiTheme="majorHAnsi"/>
          <w:sz w:val="20"/>
          <w:szCs w:val="20"/>
          <w:lang w:val="es-CO"/>
        </w:rPr>
      </w:pPr>
    </w:p>
    <w:p w14:paraId="7B4A9884" w14:textId="77777777" w:rsidR="00310B8E" w:rsidRPr="00B43413" w:rsidRDefault="00310B8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lastRenderedPageBreak/>
        <w:t xml:space="preserve">El predio objeto de valoración corresponde a un predio rural ubicado en la vereda Bonda, municipio de Santa Marta, junto a la desembocadura del río Buritaca. Según el IGAC, sus tierras tienen capacidad de uso clase 3 (UCS 3sc-5): relieve ligeramente plano a ligeramente inclinado y suelos profundos a moderadamente profundos, con limitantes por bajas precipitaciones, sodio después de los 50 cm de profundidad y baja fertilidad.</w:t>
      </w:r>
    </w:p>
    <w:p w14:paraId="77C9EE78" w14:textId="2FDD652F" w:rsidR="00310B8E" w:rsidRDefault="00310B8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Al momento de la visita se observa un cultivo de banano en producción, con racimos embolsados, y la infraestructura de apoyo a la actividad: caseta de portería, casa principal con corredores, caseta de fertilizantes, comedor, empacadora, casetas de agua potable y de planta eléctrica y zonas de desinfección, con vías internas en afirmado. Según la georreferenciación, el polígono de la Porción 1 se ubica entre el río Buritaca (occidente) y los cultivos de banano de la Finca Bonanza (oriente), con topografía plana.</w:t>
      </w:r>
    </w:p>
    <w:p w14:paraId="38857DB5" w14:textId="08CFF706"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los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499D96B1" w14:textId="77777777" w:rsidR="00963FE6" w:rsidRPr="003F57F3" w:rsidRDefault="00963FE6"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highlight w:val="yellow"/>
          <w:lang w:val="es-CO"/>
        </w:rPr>
        <w:t xml:space="preserve">[PENDIENTE: criterio de selección de las ofertas de mercado del sector (Santa Marta – Buritaca) y justificación del valor unitario adoptado]</w:t>
      </w:r>
    </w:p>
    <w:p w14:paraId="7A2A737E" w14:textId="15E1E35D" w:rsidR="00963FE6" w:rsidRDefault="00963FE6" w:rsidP="00414B68">
      <w:pPr>
        <w:pStyle w:val="Prrafodelista"/>
        <w:spacing w:line="360" w:lineRule="auto"/>
        <w:ind w:left="567" w:right="1047" w:firstLine="1"/>
        <w:jc w:val="both"/>
        <w:rPr>
          <w:rFonts w:asciiTheme="majorHAnsi" w:hAnsiTheme="majorHAnsi"/>
          <w:sz w:val="20"/>
          <w:szCs w:val="20"/>
          <w:lang w:val="es-CO"/>
        </w:rPr>
      </w:pPr>
    </w:p>
    <w:p w14:paraId="35BB9C9E" w14:textId="158919F0"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 xml:space="preserve">INVESTIGACIÓN ECONÓMICA</w:t>
      </w:r>
      <w:bookmarkEnd w:id="84"/>
    </w:p>
    <w:p w14:paraId="1F839C05"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5" w:name="_Toc526248285"/>
      <w:bookmarkStart w:id="86" w:name="_Toc5614459"/>
      <w:bookmarkStart w:id="87" w:name="_Toc230941386"/>
      <w:r>
        <w:rPr>
          <w:rFonts w:asciiTheme="majorHAnsi" w:eastAsia="MS Gothic" w:hAnsiTheme="majorHAnsi" w:cs="Times New Roman"/>
          <w:color w:val="0069B4"/>
          <w:sz w:val="20"/>
          <w:szCs w:val="20"/>
          <w:lang w:val="es-CO"/>
        </w:rPr>
        <w:t>Investigación indirecta:</w:t>
      </w:r>
      <w:bookmarkEnd w:id="85"/>
      <w:bookmarkEnd w:id="86"/>
      <w:bookmarkEnd w:id="87"/>
      <w:r>
        <w:rPr>
          <w:rFonts w:asciiTheme="majorHAnsi" w:eastAsia="MS Gothic" w:hAnsiTheme="majorHAnsi" w:cs="Times New Roman"/>
          <w:color w:val="0069B4"/>
          <w:sz w:val="20"/>
          <w:szCs w:val="20"/>
          <w:lang w:val="es-CO"/>
        </w:rPr>
        <w:t xml:space="preserve"> </w:t>
      </w:r>
    </w:p>
    <w:p w14:paraId="17053C11"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8" w:name="_Toc527105703"/>
      <w:bookmarkStart w:id="89" w:name="_Toc5614460"/>
      <w:bookmarkStart w:id="90" w:name="_Toc230941387"/>
      <w:r>
        <w:rPr>
          <w:rFonts w:asciiTheme="majorHAnsi" w:eastAsia="MS Gothic" w:hAnsiTheme="majorHAnsi" w:cs="Times New Roman"/>
          <w:color w:val="0069B4"/>
          <w:sz w:val="20"/>
          <w:szCs w:val="20"/>
          <w:lang w:val="es-CO"/>
        </w:rPr>
        <w:t>Datos observables Nivel 1</w:t>
      </w:r>
      <w:bookmarkEnd w:id="88"/>
      <w:bookmarkEnd w:id="89"/>
      <w:bookmarkEnd w:id="90"/>
    </w:p>
    <w:p w14:paraId="3EDE2042" w14:textId="611F86FF"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 xml:space="preserve">[PENDIENTE: describir los datos observables de nivel 1 (ofertas de inmuebles iguales) encontrados en el mercado]</w:t>
      </w:r>
    </w:p>
    <w:p w14:paraId="6A8853C6" w14:textId="77777777" w:rsidR="00194007" w:rsidRPr="00D91E5F" w:rsidRDefault="00194007" w:rsidP="00414B68">
      <w:pPr>
        <w:ind w:left="567" w:right="1047" w:firstLine="1"/>
        <w:jc w:val="both"/>
        <w:rPr>
          <w:rFonts w:asciiTheme="majorHAnsi" w:hAnsiTheme="majorHAnsi"/>
          <w:sz w:val="20"/>
          <w:szCs w:val="20"/>
          <w:lang w:val="es-CO"/>
        </w:rPr>
      </w:pPr>
    </w:p>
    <w:p w14:paraId="0B02BD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1" w:name="_Toc526248286"/>
      <w:bookmarkStart w:id="92" w:name="_Toc5614461"/>
      <w:bookmarkStart w:id="93" w:name="_Toc230941388"/>
      <w:r>
        <w:rPr>
          <w:rFonts w:asciiTheme="majorHAnsi" w:eastAsia="MS Gothic" w:hAnsiTheme="majorHAnsi" w:cs="Times New Roman"/>
          <w:color w:val="0069B4"/>
          <w:sz w:val="20"/>
          <w:szCs w:val="20"/>
          <w:lang w:val="es-CO"/>
        </w:rPr>
        <w:t>Datos observables Nivel 2</w:t>
      </w:r>
      <w:bookmarkEnd w:id="91"/>
      <w:bookmarkEnd w:id="92"/>
      <w:bookmarkEnd w:id="93"/>
    </w:p>
    <w:p w14:paraId="033D15A0"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59735D83" w14:textId="77777777" w:rsidR="00194007" w:rsidRPr="00D91E5F" w:rsidRDefault="00194007" w:rsidP="00414B68">
      <w:pPr>
        <w:ind w:left="567" w:right="1047" w:firstLine="1"/>
        <w:jc w:val="both"/>
        <w:rPr>
          <w:rFonts w:asciiTheme="majorHAnsi" w:hAnsiTheme="majorHAnsi"/>
          <w:sz w:val="20"/>
          <w:szCs w:val="20"/>
          <w:lang w:val="es-CO"/>
        </w:rPr>
      </w:pPr>
      <w:bookmarkStart w:id="94" w:name="_Toc526248287"/>
    </w:p>
    <w:p w14:paraId="39D741E2"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5" w:name="_Toc5614462"/>
      <w:bookmarkStart w:id="96" w:name="_Toc230941389"/>
      <w:r>
        <w:rPr>
          <w:rFonts w:asciiTheme="majorHAnsi" w:eastAsia="MS Gothic" w:hAnsiTheme="majorHAnsi" w:cs="Times New Roman"/>
          <w:color w:val="0069B4"/>
          <w:sz w:val="20"/>
          <w:szCs w:val="20"/>
          <w:lang w:val="es-CO"/>
        </w:rPr>
        <w:t>Modelación Matemática del Método Comparativo de Mercado</w:t>
      </w:r>
      <w:bookmarkEnd w:id="94"/>
      <w:bookmarkEnd w:id="95"/>
      <w:bookmarkEnd w:id="96"/>
    </w:p>
    <w:p w14:paraId="21D502B8"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 xml:space="preserve">[PENDIENTE: modelación del método comparativo de mercado — ofertas seleccionadas, ubicación, áreas, factores de homogenización y tratamiento estadístico]</w:t>
      </w:r>
    </w:p>
    <w:p w14:paraId="03D60CFD"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p>
    <w:p w14:paraId="4A65DAB7" w14:textId="56AE446F" w:rsidR="00194007" w:rsidRPr="003F57F3" w:rsidRDefault="00194007" w:rsidP="00390B1D">
      <w:pPr>
        <w:jc w:val="center"/>
        <w:rPr/>
      </w:pPr>
    </w:p>
    <w:p w14:paraId="06E4E38D" w14:textId="15FA4854" w:rsidR="00390B1D" w:rsidRPr="003F57F3" w:rsidRDefault="00390B1D" w:rsidP="00390B1D">
      <w:pPr>
        <w:spacing w:line="360" w:lineRule="auto"/>
        <w:jc w:val="center"/>
        <w:rPr>
          <w:rFonts w:asciiTheme="majorHAnsi" w:hAnsiTheme="majorHAnsi"/>
          <w:sz w:val="20"/>
          <w:szCs w:val="20"/>
          <w:lang w:val="es-CO"/>
        </w:rPr>
      </w:pPr>
    </w:p>
    <w:p w14:paraId="066D314D" w14:textId="12C3D673" w:rsidR="00390B1D" w:rsidRPr="003F57F3" w:rsidRDefault="00390B1D" w:rsidP="00390B1D">
      <w:pPr>
        <w:spacing w:line="360" w:lineRule="auto"/>
        <w:jc w:val="center"/>
        <w:rPr>
          <w:rFonts w:asciiTheme="majorHAnsi" w:hAnsiTheme="majorHAnsi"/>
          <w:sz w:val="20"/>
          <w:szCs w:val="20"/>
          <w:lang w:val="es-CO"/>
        </w:rPr>
      </w:pPr>
    </w:p>
    <w:p w14:paraId="77C2C41A" w14:textId="3BABE254" w:rsidR="001B512B" w:rsidRPr="003F57F3" w:rsidRDefault="001B512B" w:rsidP="00194007">
      <w:pPr>
        <w:rPr/>
      </w:pPr>
    </w:p>
    <w:p w14:paraId="4F15B303" w14:textId="77777777" w:rsidR="008E3EFD" w:rsidRPr="003F57F3" w:rsidRDefault="008E3EFD" w:rsidP="00194007">
      <w:pPr>
        <w:rPr/>
      </w:pPr>
    </w:p>
    <w:p w14:paraId="5715B0AF" w14:textId="28C600B4" w:rsidR="001B512B" w:rsidRPr="003F57F3" w:rsidRDefault="008E3EFD" w:rsidP="00197F8E">
      <w:pPr>
        <w:ind w:firstLine="709"/>
        <w:rPr/>
      </w:pPr>
      <w:r>
        <w:rPr>
          <w:rFonts w:asciiTheme="majorHAnsi" w:hAnsiTheme="majorHAnsi"/>
          <w:sz w:val="20"/>
          <w:szCs w:val="20"/>
          <w:highlight w:val="yellow"/>
        </w:rPr>
        <w:t xml:space="preserve">[PENDIENTE: estudio de mercado y plano de localización de las ofertas]</w:t>
      </w:r>
    </w:p>
    <w:p w14:paraId="3F50386B" w14:textId="64BADCDE" w:rsidR="008E3EFD" w:rsidRPr="003F57F3" w:rsidRDefault="008E3EFD" w:rsidP="00194007">
      <w:pPr>
        <w:rPr/>
      </w:pPr>
    </w:p>
    <w:p w14:paraId="67B3649F" w14:textId="77777777" w:rsidR="004D6178" w:rsidRPr="003F57F3" w:rsidRDefault="004D6178" w:rsidP="00194007">
      <w:pPr>
        <w:rPr/>
      </w:pPr>
    </w:p>
    <w:p w14:paraId="62EBF5F1" w14:textId="77777777" w:rsidR="004D6178" w:rsidRPr="003F57F3" w:rsidRDefault="004D6178" w:rsidP="00194007">
      <w:pPr>
        <w:rPr/>
      </w:pPr>
    </w:p>
    <w:p w14:paraId="44002CB0"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lang w:val="es-CO"/>
        </w:rPr>
      </w:pPr>
      <w:bookmarkStart w:id="97" w:name="_Toc520362138"/>
      <w:bookmarkStart w:id="98" w:name="_Toc520363500"/>
      <w:bookmarkStart w:id="99" w:name="_Toc526248288"/>
      <w:bookmarkStart w:id="100" w:name="_Toc5614463"/>
      <w:bookmarkStart w:id="101" w:name="_Toc230941390"/>
      <w:r>
        <w:rPr>
          <w:rFonts w:asciiTheme="majorHAnsi" w:eastAsia="MS Gothic" w:hAnsiTheme="majorHAnsi" w:cs="Times New Roman"/>
          <w:color w:val="0069B4"/>
          <w:sz w:val="20"/>
          <w:szCs w:val="20"/>
          <w:lang w:val="es-CO"/>
        </w:rPr>
        <w:t>Valores adoptados por el Método Comparativo de Mercado</w:t>
      </w:r>
      <w:bookmarkEnd w:id="97"/>
      <w:bookmarkEnd w:id="98"/>
      <w:bookmarkEnd w:id="99"/>
      <w:bookmarkEnd w:id="100"/>
      <w:bookmarkEnd w:id="101"/>
    </w:p>
    <w:p w14:paraId="7C301F5B" w14:textId="17519453" w:rsidR="0076170E" w:rsidRPr="003F57F3" w:rsidRDefault="0076170E" w:rsidP="003355AA">
      <w:pPr>
        <w:spacing w:line="360" w:lineRule="auto"/>
        <w:ind w:left="993" w:right="1331"/>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lastRenderedPageBreak/>
        <w:t xml:space="preserve">[PENDIENTE: valor unitario del suelo adoptado y cuadro estadístico (promedio, desviación estándar, coeficiente de variación y límites)]</w:t>
      </w:r>
    </w:p>
    <w:p w14:paraId="049ADC40" w14:textId="17ECF567" w:rsidR="005114F6" w:rsidRPr="003F57F3" w:rsidRDefault="005114F6" w:rsidP="00194007">
      <w:pPr>
        <w:rPr>
          <w:lang w:val="es-ES"/>
        </w:rPr>
      </w:pPr>
    </w:p>
    <w:p w14:paraId="3F945867" w14:textId="77777777" w:rsidR="0076170E" w:rsidRPr="003F57F3" w:rsidRDefault="0076170E" w:rsidP="0076170E">
      <w:pPr>
        <w:jc w:val="center"/>
        <w:rPr>
          <w:lang w:val="es-ES"/>
        </w:rPr>
      </w:pPr>
    </w:p>
    <w:p w14:paraId="2413AF53" w14:textId="76EFA663"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2" w:name="_Toc5614469"/>
      <w:bookmarkStart w:id="103" w:name="_Toc230941391"/>
      <w:r>
        <w:rPr>
          <w:rFonts w:asciiTheme="majorHAnsi" w:eastAsia="MS Gothic" w:hAnsiTheme="majorHAnsi" w:cs="Times New Roman"/>
          <w:color w:val="0069B4"/>
          <w:sz w:val="20"/>
          <w:szCs w:val="20"/>
          <w:lang w:val="es-CO"/>
        </w:rPr>
        <w:t>Método del Costo</w:t>
      </w:r>
      <w:bookmarkEnd w:id="102"/>
      <w:bookmarkEnd w:id="103"/>
      <w:r>
        <w:rPr>
          <w:rFonts w:asciiTheme="majorHAnsi" w:eastAsia="MS Gothic" w:hAnsiTheme="majorHAnsi" w:cs="Times New Roman"/>
          <w:color w:val="0069B4"/>
          <w:sz w:val="20"/>
          <w:szCs w:val="20"/>
          <w:lang w:val="es-CO"/>
        </w:rPr>
        <w:t>.</w:t>
      </w:r>
    </w:p>
    <w:p w14:paraId="31AAFFA9" w14:textId="2B8EFDEB"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81ED63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220D552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asociados al lugar donde se localiza el inmueble. Al valor del costo total de la construcción o anexo constructivo obtenido, se le aplicará la depreciación correspondiente.</w:t>
      </w:r>
    </w:p>
    <w:p w14:paraId="74876F3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AC33CFF"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7F07C133"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678BB511"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75AE2A9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88B4972" w14:textId="35A58FEB"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w:t>
        <w:lastRenderedPageBreak/>
        <w:t>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4FD5FA90" w14:textId="6231BBE8" w:rsidR="005114F6" w:rsidRPr="003F57F3" w:rsidRDefault="005114F6" w:rsidP="00194007">
      <w:pPr>
        <w:rPr/>
      </w:pPr>
    </w:p>
    <w:p w14:paraId="595B2E53" w14:textId="3C3DB3A8"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4" w:name="_Toc200125106"/>
      <w:bookmarkStart w:id="105" w:name="_Toc230941392"/>
      <w:r>
        <w:rPr>
          <w:rFonts w:asciiTheme="majorHAnsi" w:eastAsia="MS Gothic" w:hAnsiTheme="majorHAnsi" w:cs="Times New Roman"/>
          <w:color w:val="0069B4"/>
          <w:sz w:val="20"/>
          <w:szCs w:val="20"/>
          <w:lang w:val="es-CO"/>
        </w:rPr>
        <w:t>Valores Adoptados por el Método de Costo</w:t>
      </w:r>
      <w:bookmarkEnd w:id="104"/>
      <w:bookmarkEnd w:id="105"/>
      <w:r>
        <w:rPr>
          <w:rFonts w:asciiTheme="majorHAnsi" w:eastAsia="MS Gothic" w:hAnsiTheme="majorHAnsi" w:cs="Times New Roman"/>
          <w:color w:val="0069B4"/>
          <w:sz w:val="20"/>
          <w:szCs w:val="20"/>
          <w:lang w:val="es-CO"/>
        </w:rPr>
        <w:t>.</w:t>
      </w:r>
    </w:p>
    <w:p w14:paraId="762758A8" w14:textId="6992D00F" w:rsidR="0076170E" w:rsidRDefault="0076170E" w:rsidP="003355AA">
      <w:pPr>
        <w:ind w:left="720" w:firstLine="142"/>
        <w:rPr>
          <w:rFonts w:asciiTheme="majorHAnsi" w:hAnsiTheme="majorHAnsi"/>
          <w:snapToGrid w:val="0"/>
          <w:sz w:val="20"/>
          <w:szCs w:val="20"/>
          <w:lang w:val="es-CO"/>
        </w:rPr>
      </w:pPr>
      <w:r>
        <w:rPr>
          <w:rFonts w:asciiTheme="majorHAnsi" w:hAnsiTheme="majorHAnsi"/>
          <w:snapToGrid w:val="0"/>
          <w:sz w:val="20"/>
          <w:szCs w:val="20"/>
          <w:lang w:val="es-CO"/>
        </w:rPr>
        <w:t xml:space="preserve">En el registro fotográfico se observan las siguientes construcciones y anexos: caseta de portería, casa principal con corredores, caseta de fertilizantes, comedor, empacadora, casetas de agua potable y de planta eléctrica y zonas de desinfección. </w:t>
      </w:r>
      <w:r>
        <w:rPr>
          <w:rFonts w:asciiTheme="majorHAnsi" w:hAnsiTheme="majorHAnsi"/>
          <w:snapToGrid w:val="0"/>
          <w:sz w:val="20"/>
          <w:szCs w:val="20"/>
          <w:highlight w:val="yellow"/>
          <w:lang w:val="es-CO"/>
        </w:rPr>
        <w:t xml:space="preserve">[PENDIENTE: confirmar cuáles se ubican dentro de la Porción 1 y definir sus áreas, edad, estado de conservación y costo de reposición]</w:t>
      </w:r>
    </w:p>
    <w:p w14:paraId="350D7812" w14:textId="60C40F3F" w:rsidR="003355AA" w:rsidRDefault="003355AA" w:rsidP="003A6B2C">
      <w:pPr>
        <w:ind w:left="142" w:firstLine="142"/>
        <w:rPr>
          <w:rFonts w:asciiTheme="majorHAnsi" w:hAnsiTheme="majorHAnsi"/>
          <w:snapToGrid w:val="0"/>
          <w:sz w:val="20"/>
          <w:szCs w:val="20"/>
          <w:lang w:val="es-CO"/>
        </w:rPr>
      </w:pPr>
    </w:p>
    <w:p w14:paraId="5C89D361" w14:textId="596E5D52"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Valoración de especies vegetales.</w:t>
      </w:r>
    </w:p>
    <w:p w14:paraId="334E0761" w14:textId="1A99AA03" w:rsidR="00194007" w:rsidRDefault="00194007" w:rsidP="003355AA">
      <w:pPr>
        <w:jc w:val="both"/>
      </w:pPr>
    </w:p>
    <w:p w14:paraId="00274D92" w14:textId="00D8EDE6"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La valoración del cultivo de banano (</w:t>
      </w:r>
      <w:r>
        <w:rPr>
          <w:rFonts w:asciiTheme="majorHAnsi" w:hAnsiTheme="majorHAnsi"/>
          <w:snapToGrid w:val="0"/>
          <w:sz w:val="20"/>
          <w:szCs w:val="20"/>
          <w:highlight w:val="yellow"/>
          <w:lang w:val="es-CO"/>
        </w:rPr>
        <w:t xml:space="preserve">[PENDIENTE: variedad, área, edad y densidad de siembra]</w:t>
      </w:r>
      <w:r>
        <w:rPr>
          <w:rFonts w:asciiTheme="majorHAnsi" w:hAnsiTheme="majorHAnsi"/>
          <w:snapToGrid w:val="0"/>
          <w:sz w:val="20"/>
          <w:szCs w:val="20"/>
          <w:lang w:val="es-CO"/>
        </w:rPr>
        <w:t xml:space="preserve">) se elabora en estricto cumplimiento del Artículo 48 de la Resolución 941 de 2026 (por la cual se fijan los métodos y condiciones de elaboración y presentación de avalúos conforme al Capítulo 3, Título 2 del Decreto 1170 de 2015).</w:t>
      </w:r>
    </w:p>
    <w:p w14:paraId="1D2B4A8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7ED7819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2C93C73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C4D675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b) Rendimientos por hectárea (ha) estimados para cada cultivo.  </w:t>
      </w:r>
    </w:p>
    <w:p w14:paraId="008315F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3FEF04B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4F93D138"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74CE2B4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245E5B9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52ED91B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EFCFB9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4A4CBA54"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7C9506B2"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10567617" w14:textId="085463A4"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287F2CAC" w14:textId="31E18EC3" w:rsidR="0016506B" w:rsidRDefault="0016506B" w:rsidP="0016506B">
      <w:pPr>
        <w:spacing w:line="360" w:lineRule="auto"/>
        <w:ind w:left="709" w:right="1472"/>
        <w:jc w:val="both"/>
        <w:rPr>
          <w:rFonts w:asciiTheme="majorHAnsi" w:hAnsiTheme="majorHAnsi"/>
          <w:snapToGrid w:val="0"/>
          <w:sz w:val="20"/>
          <w:szCs w:val="20"/>
          <w:lang w:val="es-CO"/>
        </w:rPr>
      </w:pPr>
    </w:p>
    <w:p w14:paraId="25105E19" w14:textId="68CD6F1E" w:rsid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Metodología de valoración</w:t>
      </w:r>
    </w:p>
    <w:p w14:paraId="4EB2D9FD" w14:textId="0D3F7B61" w:rsidR="007B5FD6" w:rsidRDefault="00D554BB" w:rsidP="00CF3E0F">
      <w:pPr>
        <w:spacing w:line="360" w:lineRule="auto"/>
        <w:ind w:right="142"/>
        <w:jc w:val="both"/>
        <w:rPr>
          <w:rFonts w:asciiTheme="majorHAnsi" w:hAnsiTheme="majorHAnsi"/>
          <w:sz w:val="20"/>
          <w:szCs w:val="20"/>
          <w:lang w:val="es-CO"/>
        </w:rPr>
      </w:pPr>
      <w:r>
        <w:rPr>
          <w:highlight w:val="yellow"/>
        </w:rPr>
        <w:t xml:space="preserve">[PENDIENTE: metodología de valoración del cultivo de banano — rendimientos por hectárea, precios de comercialización, costos de instalación y mantenimiento, jornal y flujo de caja]</w:t>
      </w:r>
    </w:p>
    <w:p w14:paraId="0531F695" w14:textId="3FFFEE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Valores adoptados del cultivo</w:t>
      </w:r>
    </w:p>
    <w:p w14:paraId="4EB2D9FD" w14:textId="0D3F7B61" w:rsidR="007B5FD6" w:rsidRDefault="00D554BB" w:rsidP="00CF3E0F">
      <w:pPr>
        <w:spacing w:line="360" w:lineRule="auto"/>
        <w:ind w:right="142"/>
        <w:jc w:val="both"/>
        <w:rPr>
          <w:rFonts w:asciiTheme="majorHAnsi" w:hAnsiTheme="majorHAnsi"/>
          <w:sz w:val="20"/>
          <w:szCs w:val="20"/>
          <w:lang w:val="es-CO"/>
        </w:rPr>
      </w:pPr>
      <w:r>
        <w:rPr>
          <w:highlight w:val="yellow"/>
        </w:rPr>
        <w:t xml:space="preserve">[PENDIENTE: valor adoptado del cultivo de banano]</w:t>
      </w:r>
    </w:p>
    <w:p w14:paraId="141BFA1A" w14:textId="77777777" w:rsidR="0016506B" w:rsidRDefault="0016506B" w:rsidP="003355AA">
      <w:pPr>
        <w:jc w:val="both"/>
      </w:pPr>
    </w:p>
    <w:p w14:paraId="2E0FEEFE"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6" w:name="_Toc230941393"/>
      <w:r>
        <w:rPr>
          <w:rFonts w:asciiTheme="majorHAnsi" w:eastAsia="MS Gothic" w:hAnsiTheme="majorHAnsi" w:cs="Times New Roman"/>
          <w:color w:val="0069B4"/>
          <w:sz w:val="20"/>
          <w:szCs w:val="20"/>
          <w:lang w:val="es-CO"/>
        </w:rPr>
        <w:t>Resultado del avalúo</w:t>
      </w:r>
      <w:bookmarkEnd w:id="106"/>
    </w:p>
    <w:p w14:paraId="66468ACF"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7" w:name="_Toc5614471"/>
      <w:bookmarkStart w:id="108" w:name="_Toc230941394"/>
      <w:r>
        <w:rPr>
          <w:rFonts w:asciiTheme="majorHAnsi" w:eastAsia="MS Gothic" w:hAnsiTheme="majorHAnsi" w:cs="Times New Roman"/>
          <w:color w:val="0069B4"/>
          <w:sz w:val="20"/>
          <w:szCs w:val="20"/>
          <w:lang w:val="es-CO"/>
        </w:rPr>
        <w:t>Valores</w:t>
      </w:r>
      <w:bookmarkEnd w:id="107"/>
      <w:bookmarkEnd w:id="108"/>
      <w:r>
        <w:rPr>
          <w:rFonts w:asciiTheme="majorHAnsi" w:eastAsia="MS Gothic" w:hAnsiTheme="majorHAnsi" w:cs="Times New Roman"/>
          <w:color w:val="0069B4"/>
          <w:sz w:val="20"/>
          <w:szCs w:val="20"/>
          <w:lang w:val="es-CO"/>
        </w:rPr>
        <w:t xml:space="preserve"> </w:t>
      </w:r>
    </w:p>
    <w:p w14:paraId="3B48248E" w14:textId="76C807CD" w:rsidR="005114F6" w:rsidRPr="000C2D4F" w:rsidRDefault="00CF7104" w:rsidP="000C2D4F">
      <w:pPr>
        <w:spacing w:line="360" w:lineRule="auto"/>
        <w:ind w:left="1440" w:right="1331"/>
        <w:jc w:val="both"/>
        <w:rPr>
          <w:rFonts w:asciiTheme="majorHAnsi" w:hAnsiTheme="majorHAnsi"/>
          <w:sz w:val="20"/>
          <w:szCs w:val="20"/>
          <w:lang w:val="es-CO"/>
        </w:rPr>
      </w:pPr>
      <w:r>
        <w:rPr>
          <w:rFonts w:asciiTheme="majorHAnsi" w:hAnsiTheme="majorHAnsi"/>
          <w:sz w:val="20"/>
          <w:szCs w:val="20"/>
          <w:lang w:val="es-CO"/>
        </w:rPr>
        <w:t xml:space="preserve">Con base en las consideraciones anteriores, se establece el siguiente valor comercial del inmueble a </w:t>
      </w:r>
      <w:r>
        <w:rPr>
          <w:rFonts w:asciiTheme="majorHAnsi" w:hAnsiTheme="majorHAnsi"/>
          <w:sz w:val="20"/>
          <w:szCs w:val="20"/>
          <w:highlight w:val="yellow"/>
          <w:lang w:val="es-CO"/>
        </w:rPr>
        <w:t xml:space="preserve">[PENDIENTE: fecha de valoración]</w:t>
      </w:r>
      <w:r>
        <w:rPr>
          <w:rFonts w:asciiTheme="majorHAnsi" w:hAnsiTheme="majorHAnsi"/>
          <w:sz w:val="20"/>
          <w:szCs w:val="20"/>
          <w:lang w:val="es-CO"/>
        </w:rPr>
        <w:t xml:space="preserve">.</w:t>
      </w:r>
    </w:p>
    <w:p w14:paraId="72E027CD" w14:textId="77777777" w:rsidR="00842DA2" w:rsidRPr="000C2D4F" w:rsidRDefault="00842DA2" w:rsidP="005114F6">
      <w:pPr>
        <w:spacing w:line="360" w:lineRule="auto"/>
        <w:jc w:val="both"/>
        <w:rPr>
          <w:rFonts w:asciiTheme="majorHAnsi" w:hAnsiTheme="majorHAnsi"/>
          <w:sz w:val="20"/>
          <w:szCs w:val="20"/>
          <w:lang w:val="es-CO"/>
        </w:rPr>
      </w:pP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2200"/>
        <w:gridCol w:w="2400"/>
        <w:gridCol w:w="2200"/>
        <w:gridCol w:w="2272"/>
      </w:tblGrid>
      <w:tr>
        <w:tc>
          <w:tcPr>
            <w:tcW w:w="9072" w:type="dxa"/>
            <w:gridSpan w:val="4"/>
            <w:shd w:val="clear" w:color="auto" w:fill="0070C0"/>
            <w:vAlign w:val="center"/>
          </w:tcPr>
          <w:p>
            <w:pPr>
              <w:spacing w:before="60" w:after="60"/>
              <w:jc w:val="center"/>
            </w:pPr>
            <w:r>
              <w:rPr>
                <w:rFonts w:ascii="Calibri" w:hAnsi="Calibri"/>
                <w:b/>
                <w:color w:val="FFFFFF"/>
                <w:sz w:val="20"/>
                <w:szCs w:val="20"/>
              </w:rPr>
              <w:t xml:space="preserve">LIQUIDACIÓN MI 080-10258</w:t>
            </w:r>
          </w:p>
        </w:tc>
      </w:tr>
      <w:tr>
        <w:tc>
          <w:tcPr>
            <w:tcW w:w="2200" w:type="dxa"/>
            <w:shd w:val="clear" w:color="auto" w:fill="F2F2F2"/>
            <w:vAlign w:val="center"/>
          </w:tcPr>
          <w:p>
            <w:pPr>
              <w:spacing w:before="60" w:after="60"/>
              <w:jc w:val="center"/>
            </w:pPr>
            <w:r>
              <w:rPr>
                <w:rFonts w:ascii="Calibri" w:hAnsi="Calibri"/>
                <w:b/>
                <w:sz w:val="20"/>
                <w:szCs w:val="20"/>
              </w:rPr>
              <w:t xml:space="preserve">ITEM</w:t>
            </w:r>
          </w:p>
        </w:tc>
        <w:tc>
          <w:tcPr>
            <w:tcW w:w="2400" w:type="dxa"/>
            <w:shd w:val="clear" w:color="auto" w:fill="F2F2F2"/>
            <w:vAlign w:val="center"/>
          </w:tcPr>
          <w:p>
            <w:pPr>
              <w:spacing w:before="60" w:after="60"/>
              <w:jc w:val="center"/>
            </w:pPr>
            <w:r>
              <w:rPr>
                <w:rFonts w:ascii="Calibri" w:hAnsi="Calibri"/>
                <w:b/>
                <w:sz w:val="20"/>
                <w:szCs w:val="20"/>
              </w:rPr>
              <w:t xml:space="preserve">ÁREA / CANTIDAD</w:t>
            </w:r>
          </w:p>
        </w:tc>
        <w:tc>
          <w:tcPr>
            <w:tcW w:w="2200" w:type="dxa"/>
            <w:shd w:val="clear" w:color="auto" w:fill="F2F2F2"/>
            <w:vAlign w:val="center"/>
          </w:tcPr>
          <w:p>
            <w:pPr>
              <w:spacing w:before="60" w:after="60"/>
              <w:jc w:val="center"/>
            </w:pPr>
            <w:r>
              <w:rPr>
                <w:rFonts w:ascii="Calibri" w:hAnsi="Calibri"/>
                <w:b/>
                <w:sz w:val="20"/>
                <w:szCs w:val="20"/>
              </w:rPr>
              <w:t xml:space="preserve">VALOR UNITARIO</w:t>
            </w:r>
          </w:p>
        </w:tc>
        <w:tc>
          <w:tcPr>
            <w:tcW w:w="2272" w:type="dxa"/>
            <w:shd w:val="clear" w:color="auto" w:fill="F2F2F2"/>
            <w:vAlign w:val="center"/>
          </w:tcPr>
          <w:p>
            <w:pPr>
              <w:spacing w:before="60" w:after="60"/>
              <w:jc w:val="center"/>
            </w:pPr>
            <w:r>
              <w:rPr>
                <w:rFonts w:ascii="Calibri" w:hAnsi="Calibri"/>
                <w:b/>
                <w:sz w:val="20"/>
                <w:szCs w:val="20"/>
              </w:rPr>
              <w:t xml:space="preserve">VALOR TOTAL</w:t>
            </w:r>
          </w:p>
        </w:tc>
      </w:tr>
      <w:tr>
        <w:tc>
          <w:tcPr>
            <w:tcW w:w="2200" w:type="dxa"/>
            <w:vAlign w:val="center"/>
          </w:tcPr>
          <w:p>
            <w:pPr>
              <w:spacing w:before="60" w:after="60"/>
              <w:jc w:val="center"/>
            </w:pPr>
            <w:r>
              <w:rPr>
                <w:rFonts w:ascii="Calibri" w:hAnsi="Calibri"/>
                <w:sz w:val="20"/>
                <w:szCs w:val="20"/>
              </w:rPr>
              <w:t xml:space="preserve">Terreno</w:t>
            </w:r>
          </w:p>
        </w:tc>
        <w:tc>
          <w:tcPr>
            <w:tcW w:w="2400" w:type="dxa"/>
            <w:vAlign w:val="center"/>
          </w:tcPr>
          <w:p>
            <w:pPr>
              <w:spacing w:before="60" w:after="60"/>
              <w:jc w:val="center"/>
            </w:pPr>
            <w:r>
              <w:rPr>
                <w:rFonts w:ascii="Calibri" w:hAnsi="Calibri"/>
                <w:sz w:val="20"/>
                <w:szCs w:val="20"/>
                <w:highlight w:val="yellow"/>
              </w:rPr>
              <w:t xml:space="preserve">[PENDIENTE: área adoptada]</w:t>
            </w:r>
          </w:p>
        </w:tc>
        <w:tc>
          <w:tcPr>
            <w:tcW w:w="2200" w:type="dxa"/>
            <w:vAlign w:val="center"/>
          </w:tcPr>
          <w:p>
            <w:pPr>
              <w:spacing w:before="60" w:after="60"/>
              <w:jc w:val="center"/>
            </w:pPr>
            <w:r>
              <w:rPr>
                <w:rFonts w:ascii="Calibri" w:hAnsi="Calibri"/>
                <w:sz w:val="20"/>
                <w:szCs w:val="20"/>
                <w:highlight w:val="yellow"/>
              </w:rPr>
              <w:t xml:space="preserve">[PENDIENTE]</w:t>
            </w:r>
          </w:p>
        </w:tc>
        <w:tc>
          <w:tcPr>
            <w:tcW w:w="2272" w:type="dxa"/>
            <w:vAlign w:val="center"/>
          </w:tcPr>
          <w:p>
            <w:pPr>
              <w:spacing w:before="60" w:after="60"/>
              <w:jc w:val="center"/>
            </w:pPr>
            <w:r>
              <w:rPr>
                <w:rFonts w:ascii="Calibri" w:hAnsi="Calibri"/>
                <w:sz w:val="20"/>
                <w:szCs w:val="20"/>
                <w:highlight w:val="yellow"/>
              </w:rPr>
              <w:t xml:space="preserve">[PENDIENTE]</w:t>
            </w:r>
          </w:p>
        </w:tc>
      </w:tr>
      <w:tr>
        <w:tc>
          <w:tcPr>
            <w:tcW w:w="2200" w:type="dxa"/>
            <w:vAlign w:val="center"/>
          </w:tcPr>
          <w:p>
            <w:pPr>
              <w:spacing w:before="60" w:after="60"/>
              <w:jc w:val="center"/>
            </w:pPr>
            <w:r>
              <w:rPr>
                <w:rFonts w:ascii="Calibri" w:hAnsi="Calibri"/>
                <w:sz w:val="20"/>
                <w:szCs w:val="20"/>
              </w:rPr>
              <w:t xml:space="preserve">Construcciones</w:t>
            </w:r>
          </w:p>
        </w:tc>
        <w:tc>
          <w:tcPr>
            <w:tcW w:w="2400" w:type="dxa"/>
            <w:vAlign w:val="center"/>
          </w:tcPr>
          <w:p>
            <w:pPr>
              <w:spacing w:before="60" w:after="60"/>
              <w:jc w:val="center"/>
            </w:pPr>
            <w:r>
              <w:rPr>
                <w:rFonts w:ascii="Calibri" w:hAnsi="Calibri"/>
                <w:sz w:val="20"/>
                <w:szCs w:val="20"/>
                <w:highlight w:val="yellow"/>
              </w:rPr>
              <w:t xml:space="preserve">[PENDIENTE: m²]</w:t>
            </w:r>
          </w:p>
        </w:tc>
        <w:tc>
          <w:tcPr>
            <w:tcW w:w="2200" w:type="dxa"/>
            <w:vAlign w:val="center"/>
          </w:tcPr>
          <w:p>
            <w:pPr>
              <w:spacing w:before="60" w:after="60"/>
              <w:jc w:val="center"/>
            </w:pPr>
            <w:r>
              <w:rPr>
                <w:rFonts w:ascii="Calibri" w:hAnsi="Calibri"/>
                <w:sz w:val="20"/>
                <w:szCs w:val="20"/>
                <w:highlight w:val="yellow"/>
              </w:rPr>
              <w:t xml:space="preserve">[PENDIENTE]</w:t>
            </w:r>
          </w:p>
        </w:tc>
        <w:tc>
          <w:tcPr>
            <w:tcW w:w="2272" w:type="dxa"/>
            <w:vAlign w:val="center"/>
          </w:tcPr>
          <w:p>
            <w:pPr>
              <w:spacing w:before="60" w:after="60"/>
              <w:jc w:val="center"/>
            </w:pPr>
            <w:r>
              <w:rPr>
                <w:rFonts w:ascii="Calibri" w:hAnsi="Calibri"/>
                <w:sz w:val="20"/>
                <w:szCs w:val="20"/>
                <w:highlight w:val="yellow"/>
              </w:rPr>
              <w:t xml:space="preserve">[PENDIENTE]</w:t>
            </w:r>
          </w:p>
        </w:tc>
      </w:tr>
      <w:tr>
        <w:tc>
          <w:tcPr>
            <w:tcW w:w="2200" w:type="dxa"/>
            <w:vAlign w:val="center"/>
          </w:tcPr>
          <w:p>
            <w:pPr>
              <w:spacing w:before="60" w:after="60"/>
              <w:jc w:val="center"/>
            </w:pPr>
            <w:r>
              <w:rPr>
                <w:rFonts w:ascii="Calibri" w:hAnsi="Calibri"/>
                <w:sz w:val="20"/>
                <w:szCs w:val="20"/>
              </w:rPr>
              <w:t xml:space="preserve">Cultivo de banano</w:t>
            </w:r>
          </w:p>
        </w:tc>
        <w:tc>
          <w:tcPr>
            <w:tcW w:w="2400" w:type="dxa"/>
            <w:vAlign w:val="center"/>
          </w:tcPr>
          <w:p>
            <w:pPr>
              <w:spacing w:before="60" w:after="60"/>
              <w:jc w:val="center"/>
            </w:pPr>
            <w:r>
              <w:rPr>
                <w:rFonts w:ascii="Calibri" w:hAnsi="Calibri"/>
                <w:sz w:val="20"/>
                <w:szCs w:val="20"/>
                <w:highlight w:val="yellow"/>
              </w:rPr>
              <w:t xml:space="preserve">[PENDIENTE: ha]</w:t>
            </w:r>
          </w:p>
        </w:tc>
        <w:tc>
          <w:tcPr>
            <w:tcW w:w="2200" w:type="dxa"/>
            <w:vAlign w:val="center"/>
          </w:tcPr>
          <w:p>
            <w:pPr>
              <w:spacing w:before="60" w:after="60"/>
              <w:jc w:val="center"/>
            </w:pPr>
            <w:r>
              <w:rPr>
                <w:rFonts w:ascii="Calibri" w:hAnsi="Calibri"/>
                <w:sz w:val="20"/>
                <w:szCs w:val="20"/>
                <w:highlight w:val="yellow"/>
              </w:rPr>
              <w:t xml:space="preserve">[PENDIENTE]</w:t>
            </w:r>
          </w:p>
        </w:tc>
        <w:tc>
          <w:tcPr>
            <w:tcW w:w="2272" w:type="dxa"/>
            <w:vAlign w:val="center"/>
          </w:tcPr>
          <w:p>
            <w:pPr>
              <w:spacing w:before="60" w:after="60"/>
              <w:jc w:val="center"/>
            </w:pPr>
            <w:r>
              <w:rPr>
                <w:rFonts w:ascii="Calibri" w:hAnsi="Calibri"/>
                <w:sz w:val="20"/>
                <w:szCs w:val="20"/>
                <w:highlight w:val="yellow"/>
              </w:rPr>
              <w:t xml:space="preserve">[PENDIENTE]</w:t>
            </w:r>
          </w:p>
        </w:tc>
      </w:tr>
      <w:tr>
        <w:tc>
          <w:tcPr>
            <w:tcW w:w="6800" w:type="dxa"/>
            <w:gridSpan w:val="3"/>
            <w:shd w:val="clear" w:color="auto" w:fill="F2F2F2"/>
            <w:vAlign w:val="center"/>
          </w:tcPr>
          <w:p>
            <w:pPr>
              <w:spacing w:before="60" w:after="60"/>
              <w:jc w:val="center"/>
            </w:pPr>
            <w:r>
              <w:rPr>
                <w:rFonts w:ascii="Calibri" w:hAnsi="Calibri"/>
                <w:b/>
                <w:sz w:val="20"/>
                <w:szCs w:val="20"/>
              </w:rPr>
              <w:t xml:space="preserve">VALOR TOTAL</w:t>
            </w:r>
          </w:p>
        </w:tc>
        <w:tc>
          <w:tcPr>
            <w:tcW w:w="2272" w:type="dxa"/>
            <w:vAlign w:val="center"/>
          </w:tcPr>
          <w:p>
            <w:pPr>
              <w:spacing w:before="60" w:after="60"/>
              <w:jc w:val="center"/>
            </w:pPr>
            <w:r>
              <w:rPr>
                <w:rFonts w:ascii="Calibri" w:hAnsi="Calibri"/>
                <w:sz w:val="20"/>
                <w:szCs w:val="20"/>
                <w:highlight w:val="yellow"/>
              </w:rPr>
              <w:t xml:space="preserve">[PENDIENTE]</w:t>
            </w:r>
          </w:p>
        </w:tc>
      </w:tr>
    </w:tbl>
    <w:p w14:paraId="0CDE4A3B"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9" w:name="_Toc5614472"/>
      <w:bookmarkStart w:id="110" w:name="_Toc230941395"/>
      <w:r>
        <w:rPr>
          <w:rFonts w:asciiTheme="majorHAnsi" w:eastAsia="MS Gothic" w:hAnsiTheme="majorHAnsi" w:cs="Times New Roman"/>
          <w:color w:val="0069B4"/>
          <w:sz w:val="20"/>
          <w:szCs w:val="20"/>
          <w:lang w:val="es-CO"/>
        </w:rPr>
        <w:t>Valor en Letras</w:t>
      </w:r>
      <w:bookmarkEnd w:id="109"/>
      <w:bookmarkEnd w:id="110"/>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19E5D0BA" w14:textId="77777777" w:rsidTr="00197F8E">
        <w:trPr>
          <w:trHeight w:val="884"/>
        </w:trPr>
        <w:tc>
          <w:tcPr>
            <w:tcW w:w="9400" w:type="dxa"/>
            <w:shd w:val="clear" w:color="auto" w:fill="F2F2F2" w:themeFill="background1" w:themeFillShade="F2"/>
          </w:tcPr>
          <w:p w14:paraId="4F58BA09" w14:textId="7EBB8A16"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 xml:space="preserve">[PENDIENTE: valor en letras]</w:t>
            </w:r>
          </w:p>
        </w:tc>
      </w:tr>
    </w:tbl>
    <w:p w14:paraId="208520CD" w14:textId="77777777" w:rsidR="005114F6" w:rsidRDefault="005114F6" w:rsidP="005114F6">
      <w:pPr>
        <w:jc w:val="both"/>
        <w:rPr>
          <w:rFonts w:asciiTheme="majorHAnsi" w:hAnsiTheme="majorHAnsi"/>
          <w:snapToGrid w:val="0"/>
          <w:sz w:val="20"/>
          <w:szCs w:val="20"/>
          <w:lang w:val="es-CO"/>
        </w:rPr>
      </w:pPr>
    </w:p>
    <w:p w14:paraId="2D7599DE" w14:textId="7DF3BE11"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0ACF966E" w14:textId="77777777" w:rsidR="005114F6" w:rsidRDefault="005114F6">
      <w:pPr>
        <w:pStyle w:val="Ttulo2"/>
        <w:rPr>
          <w:rFonts w:ascii="Trebuchet MS" w:hAnsi="Trebuchet MS"/>
          <w:b/>
          <w:sz w:val="20"/>
        </w:rPr>
      </w:pPr>
    </w:p>
    <w:p w14:paraId="2F969803"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1" w:name="_Toc5614473"/>
      <w:bookmarkStart w:id="112" w:name="_Toc230941396"/>
      <w:r>
        <w:rPr>
          <w:rFonts w:asciiTheme="majorHAnsi" w:eastAsia="MS Gothic" w:hAnsiTheme="majorHAnsi" w:cs="Times New Roman"/>
          <w:color w:val="0069B4"/>
          <w:sz w:val="20"/>
          <w:szCs w:val="20"/>
          <w:lang w:val="es-CO"/>
        </w:rPr>
        <w:t>Vigencia del Avalúo</w:t>
      </w:r>
      <w:bookmarkEnd w:id="111"/>
      <w:bookmarkEnd w:id="112"/>
    </w:p>
    <w:p w14:paraId="3F528A2D" w14:textId="38725815"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60C58840" w14:textId="77777777" w:rsidR="005114F6" w:rsidRDefault="005114F6"/>
    <w:p w14:paraId="7897AC61" w14:textId="77777777" w:rsidR="009D1079" w:rsidRDefault="009D1079"/>
    <w:p w14:paraId="68F63EE8" w14:textId="5623CCFD" w:rsidR="00D5745A" w:rsidRDefault="000D7B3F" w:rsidP="0007743E">
      <w:pPr>
        <w:ind w:left="284" w:firstLine="426"/>
      </w:pPr>
      <w:r>
        <w:rPr>
          <w:rFonts w:ascii="Trebuchet MS" w:hAnsi="Trebuchet MS"/>
          <w:sz w:val="20"/>
        </w:rPr>
        <w:t xml:space="preserve">Medellín, </w:t>
      </w:r>
      <w:r>
        <w:rPr>
          <w:rFonts w:ascii="Trebuchet MS" w:hAnsi="Trebuchet MS"/>
          <w:sz w:val="20"/>
          <w:highlight w:val="yellow"/>
        </w:rPr>
        <w:t xml:space="preserve">[PENDIENTE: fecha del informe]</w:t>
      </w:r>
      <w:r>
        <w:rPr>
          <w:rFonts w:ascii="Trebuchet MS" w:hAnsi="Trebuchet MS"/>
          <w:sz w:val="20"/>
        </w:rPr>
        <w:t xml:space="preserve">.</w:t>
      </w:r>
    </w:p>
    <w:p w14:paraId="5D512D64" w14:textId="77777777" w:rsidR="00194007" w:rsidRDefault="00194007" w:rsidP="00197F8E">
      <w:pPr>
        <w:ind w:firstLine="426"/>
        <w:rPr>
          <w:rFonts w:ascii="Trebuchet MS" w:hAnsi="Trebuchet MS"/>
          <w:sz w:val="20"/>
        </w:rPr>
      </w:pPr>
    </w:p>
    <w:p w14:paraId="5E6499B6" w14:textId="77777777" w:rsidR="00194007" w:rsidRDefault="00194007" w:rsidP="00197F8E">
      <w:pPr>
        <w:ind w:firstLine="426"/>
        <w:rPr>
          <w:rFonts w:ascii="Trebuchet MS" w:hAnsi="Trebuchet MS"/>
          <w:sz w:val="20"/>
        </w:rPr>
      </w:pPr>
    </w:p>
    <w:p w14:paraId="2178268E" w14:textId="77777777" w:rsidR="005114F6" w:rsidRDefault="005114F6" w:rsidP="00197F8E">
      <w:pPr>
        <w:ind w:firstLine="426"/>
        <w:rPr>
          <w:rFonts w:ascii="Trebuchet MS" w:hAnsi="Trebuchet MS"/>
          <w:sz w:val="20"/>
        </w:rPr>
      </w:pPr>
    </w:p>
    <w:p w14:paraId="4FC5B468" w14:textId="77777777" w:rsidR="009D1079" w:rsidRDefault="009D1079" w:rsidP="00197F8E">
      <w:pPr>
        <w:ind w:firstLine="426"/>
        <w:rPr>
          <w:rFonts w:ascii="Trebuchet MS" w:hAnsi="Trebuchet MS"/>
          <w:sz w:val="20"/>
        </w:rPr>
      </w:pPr>
    </w:p>
    <w:p w14:paraId="18320421"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6CC0C015" w14:textId="77777777" w:rsidTr="0085677D">
        <w:trPr>
          <w:trHeight w:val="70"/>
        </w:trPr>
        <w:tc>
          <w:tcPr>
            <w:tcW w:w="4536" w:type="dxa"/>
          </w:tcPr>
          <w:p w14:paraId="11EA8D26" w14:textId="5D8A1B4B"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6E35A16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1A7EBC6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0B0E5AD1" w14:textId="3CF600A4"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0BEBB8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702CD4F9"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02F357BC"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4C7983C3" w14:textId="415466F2"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3708062F" w14:textId="574E7270" w:rsidR="005114F6" w:rsidRDefault="005114F6" w:rsidP="00197F8E">
      <w:pPr>
        <w:ind w:firstLine="426"/>
        <w:rPr>
          <w:rFonts w:ascii="Trebuchet MS" w:hAnsi="Trebuchet MS"/>
          <w:sz w:val="20"/>
        </w:rPr>
      </w:pPr>
    </w:p>
    <w:p w14:paraId="7789082D" w14:textId="28EC4119" w:rsidR="00CF63C0" w:rsidRDefault="00CF63C0" w:rsidP="00197F8E">
      <w:pPr>
        <w:ind w:firstLine="426"/>
        <w:rPr>
          <w:rFonts w:ascii="Trebuchet MS" w:hAnsi="Trebuchet MS"/>
          <w:sz w:val="20"/>
        </w:rPr>
      </w:pPr>
    </w:p>
    <w:p w14:paraId="57310E83" w14:textId="0A8A151B"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2335953E" wp14:editId="7CE39F92">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31"/>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D4546" w14:textId="73D07469" w:rsidR="00CF63C0" w:rsidRDefault="00CF63C0" w:rsidP="00197F8E">
      <w:pPr>
        <w:ind w:firstLine="426"/>
        <w:rPr>
          <w:rFonts w:ascii="Trebuchet MS" w:hAnsi="Trebuchet MS"/>
          <w:sz w:val="20"/>
        </w:rPr>
      </w:pPr>
    </w:p>
    <w:p w14:paraId="4ACB4FB3" w14:textId="2C16F56E" w:rsidR="00CF63C0" w:rsidRDefault="00CF63C0" w:rsidP="00197F8E">
      <w:pPr>
        <w:ind w:firstLine="426"/>
        <w:rPr>
          <w:rFonts w:ascii="Trebuchet MS" w:hAnsi="Trebuchet MS"/>
          <w:sz w:val="20"/>
        </w:rPr>
      </w:pPr>
    </w:p>
    <w:p w14:paraId="579CFB7C" w14:textId="77777777" w:rsidR="00CF63C0" w:rsidRDefault="00CF63C0" w:rsidP="00197F8E">
      <w:pPr>
        <w:ind w:firstLine="426"/>
        <w:rPr>
          <w:rFonts w:asciiTheme="majorHAnsi" w:hAnsiTheme="majorHAnsi"/>
          <w:b/>
          <w:bCs/>
          <w:sz w:val="20"/>
        </w:rPr>
      </w:pPr>
    </w:p>
    <w:p w14:paraId="79CE8415" w14:textId="2659A1B2"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02AE216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2981540D" w14:textId="672CE06D" w:rsidR="00194007" w:rsidRDefault="00CF63C0" w:rsidP="00197F8E">
      <w:pPr>
        <w:ind w:firstLine="426"/>
        <w:rPr>
          <w:rFonts w:ascii="Trebuchet MS" w:hAnsi="Trebuchet MS"/>
          <w:sz w:val="20"/>
        </w:rPr>
      </w:pPr>
      <w:r>
        <w:rPr>
          <w:rFonts w:ascii="Trebuchet MS" w:hAnsi="Trebuchet MS"/>
          <w:sz w:val="20"/>
        </w:rPr>
        <w:t xml:space="preserve">RAA-AVAL No. 1017152711</w:t>
      </w:r>
      <w:bookmarkStart w:id="113" w:name="_Toc60167414"/>
    </w:p>
    <w:p w14:paraId="3FAA98F4" w14:textId="76851E9B" w:rsidR="00197F8E" w:rsidRDefault="00197F8E">
      <w:pPr>
        <w:rPr>
          <w:rFonts w:ascii="Trebuchet MS" w:hAnsi="Trebuchet MS"/>
          <w:sz w:val="20"/>
        </w:rPr>
      </w:pPr>
      <w:r>
        <w:rPr>
          <w:rFonts w:ascii="Trebuchet MS" w:hAnsi="Trebuchet MS"/>
          <w:sz w:val="20"/>
        </w:rPr>
        <w:br w:type="page"/>
      </w:r>
    </w:p>
    <w:p w14:paraId="6BF41A97" w14:textId="77777777" w:rsidR="00197F8E" w:rsidRPr="0016088C" w:rsidRDefault="00197F8E" w:rsidP="00197F8E">
      <w:pPr>
        <w:rPr>
          <w:rFonts w:ascii="Trebuchet MS" w:hAnsi="Trebuchet MS"/>
          <w:sz w:val="20"/>
        </w:rPr>
      </w:pPr>
    </w:p>
    <w:p w14:paraId="773B2E4D" w14:textId="58EDABDD"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4" w:name="_Toc230941397"/>
      <w:r>
        <w:rPr>
          <w:rFonts w:asciiTheme="majorHAnsi" w:eastAsia="Times New Roman" w:hAnsiTheme="majorHAnsi" w:cs="Times New Roman"/>
          <w:b/>
          <w:color w:val="0069B4"/>
          <w:sz w:val="72"/>
          <w:szCs w:val="72"/>
          <w:lang w:val="es-CO" w:bidi="ar-SA"/>
        </w:rPr>
        <w:t>An</w:t>
      </w:r>
      <w:bookmarkEnd w:id="113"/>
      <w:r>
        <w:rPr>
          <w:rFonts w:asciiTheme="majorHAnsi" w:eastAsia="Times New Roman" w:hAnsiTheme="majorHAnsi" w:cs="Times New Roman"/>
          <w:b/>
          <w:color w:val="0069B4"/>
          <w:sz w:val="72"/>
          <w:szCs w:val="72"/>
          <w:lang w:val="es-CO" w:bidi="ar-SA"/>
        </w:rPr>
        <w:t>exos</w:t>
      </w:r>
      <w:bookmarkEnd w:id="114"/>
      <w:r>
        <w:rPr>
          <w:rFonts w:asciiTheme="majorHAnsi" w:eastAsia="Times New Roman" w:hAnsiTheme="majorHAnsi" w:cs="Times New Roman"/>
          <w:b/>
          <w:color w:val="0069B4"/>
          <w:sz w:val="72"/>
          <w:szCs w:val="72"/>
          <w:lang w:val="es-CO" w:bidi="ar-SA"/>
        </w:rPr>
        <w:t xml:space="preserve"> </w:t>
      </w:r>
    </w:p>
    <w:p w14:paraId="03A248F1" w14:textId="10487138"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3928C19C" w14:textId="462C1C0E"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lang w:val="es-CO"/>
        </w:rPr>
      </w:pPr>
      <w:bookmarkStart w:id="115" w:name="_Toc60167415"/>
      <w:bookmarkStart w:id="116" w:name="_Toc230941398"/>
      <w:r>
        <w:rPr>
          <w:rFonts w:asciiTheme="majorHAnsi" w:eastAsia="MS Gothic" w:hAnsiTheme="majorHAnsi" w:cs="Times New Roman"/>
          <w:color w:val="0069B4"/>
          <w:lang w:val="es-CO"/>
        </w:rPr>
        <w:t xml:space="preserve">A.1. </w:t>
      </w:r>
      <w:bookmarkEnd w:id="115"/>
      <w:r>
        <w:rPr>
          <w:rFonts w:asciiTheme="majorHAnsi" w:eastAsia="MS Gothic" w:hAnsiTheme="majorHAnsi" w:cs="Times New Roman"/>
          <w:color w:val="0069B4"/>
          <w:lang w:val="es-CO"/>
        </w:rPr>
        <w:t>Registro fotográfico</w:t>
      </w:r>
      <w:bookmarkEnd w:id="116"/>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7F71923E" w14:textId="77777777" w:rsidTr="004F1078">
        <w:tc>
          <w:tcPr>
            <w:tcW w:w="8828" w:type="dxa"/>
            <w:gridSpan w:val="2"/>
          </w:tcPr>
          <w:p w14:paraId="4627C9B2" w14:textId="77777777"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PORCIÓN 1-2-3 BONANZA</w:t>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46443"/>
                  <wp:effectExtent l="0" t="0" r="0" b="0"/>
                  <wp:docPr id="2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 name=""/>
                          <pic:cNvPicPr/>
                        </pic:nvPicPr>
                        <pic:blipFill>
                          <a:blip r:embed="rId71"/>
                          <a:stretch>
                            <a:fillRect/>
                          </a:stretch>
                        </pic:blipFill>
                        <pic:spPr>
                          <a:xfrm>
                            <a:off x="0" y="0"/>
                            <a:ext cx="2520000" cy="1446443"/>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91727"/>
                  <wp:effectExtent l="0" t="0" r="0" b="0"/>
                  <wp:docPr id="2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2" name=""/>
                          <pic:cNvPicPr/>
                        </pic:nvPicPr>
                        <pic:blipFill>
                          <a:blip r:embed="rId72"/>
                          <a:stretch>
                            <a:fillRect/>
                          </a:stretch>
                        </pic:blipFill>
                        <pic:spPr>
                          <a:xfrm>
                            <a:off x="0" y="0"/>
                            <a:ext cx="2520000" cy="1391727"/>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15051"/>
                  <wp:effectExtent l="0" t="0" r="0" b="0"/>
                  <wp:docPr id="2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 name=""/>
                          <pic:cNvPicPr/>
                        </pic:nvPicPr>
                        <pic:blipFill>
                          <a:blip r:embed="rId73"/>
                          <a:stretch>
                            <a:fillRect/>
                          </a:stretch>
                        </pic:blipFill>
                        <pic:spPr>
                          <a:xfrm>
                            <a:off x="0" y="0"/>
                            <a:ext cx="2520000" cy="1915051"/>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50126"/>
                  <wp:effectExtent l="0" t="0" r="0" b="0"/>
                  <wp:docPr id="20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 name=""/>
                          <pic:cNvPicPr/>
                        </pic:nvPicPr>
                        <pic:blipFill>
                          <a:blip r:embed="rId74"/>
                          <a:stretch>
                            <a:fillRect/>
                          </a:stretch>
                        </pic:blipFill>
                        <pic:spPr>
                          <a:xfrm>
                            <a:off x="0" y="0"/>
                            <a:ext cx="2520000" cy="1850126"/>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79823"/>
                  <wp:effectExtent l="0" t="0" r="0" b="0"/>
                  <wp:docPr id="20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5" name=""/>
                          <pic:cNvPicPr/>
                        </pic:nvPicPr>
                        <pic:blipFill>
                          <a:blip r:embed="rId75"/>
                          <a:stretch>
                            <a:fillRect/>
                          </a:stretch>
                        </pic:blipFill>
                        <pic:spPr>
                          <a:xfrm>
                            <a:off x="0" y="0"/>
                            <a:ext cx="2520000" cy="1879823"/>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41949"/>
                  <wp:effectExtent l="0" t="0" r="0" b="0"/>
                  <wp:docPr id="20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 name=""/>
                          <pic:cNvPicPr/>
                        </pic:nvPicPr>
                        <pic:blipFill>
                          <a:blip r:embed="rId76"/>
                          <a:stretch>
                            <a:fillRect/>
                          </a:stretch>
                        </pic:blipFill>
                        <pic:spPr>
                          <a:xfrm>
                            <a:off x="0" y="0"/>
                            <a:ext cx="2520000" cy="1941949"/>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97578"/>
                  <wp:effectExtent l="0" t="0" r="0" b="0"/>
                  <wp:docPr id="20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 name=""/>
                          <pic:cNvPicPr/>
                        </pic:nvPicPr>
                        <pic:blipFill>
                          <a:blip r:embed="rId77"/>
                          <a:stretch>
                            <a:fillRect/>
                          </a:stretch>
                        </pic:blipFill>
                        <pic:spPr>
                          <a:xfrm>
                            <a:off x="0" y="0"/>
                            <a:ext cx="2520000" cy="1397578"/>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67680"/>
                  <wp:effectExtent l="0" t="0" r="0" b="0"/>
                  <wp:docPr id="20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 name=""/>
                          <pic:cNvPicPr/>
                        </pic:nvPicPr>
                        <pic:blipFill>
                          <a:blip r:embed="rId78"/>
                          <a:stretch>
                            <a:fillRect/>
                          </a:stretch>
                        </pic:blipFill>
                        <pic:spPr>
                          <a:xfrm>
                            <a:off x="0" y="0"/>
                            <a:ext cx="2520000" cy="1367680"/>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PORTERÍA</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PANORÁMICA</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2178"/>
                  <wp:effectExtent l="0" t="0" r="0" b="0"/>
                  <wp:docPr id="200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9" name=""/>
                          <pic:cNvPicPr/>
                        </pic:nvPicPr>
                        <pic:blipFill>
                          <a:blip r:embed="rId79"/>
                          <a:stretch>
                            <a:fillRect/>
                          </a:stretch>
                        </pic:blipFill>
                        <pic:spPr>
                          <a:xfrm>
                            <a:off x="0" y="0"/>
                            <a:ext cx="2520000" cy="1422178"/>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2009670"/>
                  <wp:effectExtent l="0" t="0" r="0" b="0"/>
                  <wp:docPr id="20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 name=""/>
                          <pic:cNvPicPr/>
                        </pic:nvPicPr>
                        <pic:blipFill>
                          <a:blip r:embed="rId80"/>
                          <a:stretch>
                            <a:fillRect/>
                          </a:stretch>
                        </pic:blipFill>
                        <pic:spPr>
                          <a:xfrm>
                            <a:off x="0" y="0"/>
                            <a:ext cx="2520000" cy="2009670"/>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CASA PRINCIPAL</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CORREDOR</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1395"/>
                  <wp:effectExtent l="0" t="0" r="0" b="0"/>
                  <wp:docPr id="20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 name=""/>
                          <pic:cNvPicPr/>
                        </pic:nvPicPr>
                        <pic:blipFill>
                          <a:blip r:embed="rId81"/>
                          <a:stretch>
                            <a:fillRect/>
                          </a:stretch>
                        </pic:blipFill>
                        <pic:spPr>
                          <a:xfrm>
                            <a:off x="0" y="0"/>
                            <a:ext cx="2520000" cy="1381395"/>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8000"/>
                  <wp:effectExtent l="0" t="0" r="0" b="0"/>
                  <wp:docPr id="20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 name=""/>
                          <pic:cNvPicPr/>
                        </pic:nvPicPr>
                        <pic:blipFill>
                          <a:blip r:embed="rId82"/>
                          <a:stretch>
                            <a:fillRect/>
                          </a:stretch>
                        </pic:blipFill>
                        <pic:spPr>
                          <a:xfrm>
                            <a:off x="0" y="0"/>
                            <a:ext cx="2520000" cy="1428000"/>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CORREDOR</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DE FERTILIZANTES</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01911"/>
                  <wp:effectExtent l="0" t="0" r="0" b="0"/>
                  <wp:docPr id="20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 name=""/>
                          <pic:cNvPicPr/>
                        </pic:nvPicPr>
                        <pic:blipFill>
                          <a:blip r:embed="rId83"/>
                          <a:stretch>
                            <a:fillRect/>
                          </a:stretch>
                        </pic:blipFill>
                        <pic:spPr>
                          <a:xfrm>
                            <a:off x="0" y="0"/>
                            <a:ext cx="2520000" cy="1401911"/>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48655"/>
                  <wp:effectExtent l="0" t="0" r="0" b="0"/>
                  <wp:docPr id="20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 name=""/>
                          <pic:cNvPicPr/>
                        </pic:nvPicPr>
                        <pic:blipFill>
                          <a:blip r:embed="rId84"/>
                          <a:stretch>
                            <a:fillRect/>
                          </a:stretch>
                        </pic:blipFill>
                        <pic:spPr>
                          <a:xfrm>
                            <a:off x="0" y="0"/>
                            <a:ext cx="2520000" cy="1448655"/>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DE FERTILIZANTES</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COMEDOR</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22857"/>
                  <wp:effectExtent l="0" t="0" r="0" b="0"/>
                  <wp:docPr id="20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 name=""/>
                          <pic:cNvPicPr/>
                        </pic:nvPicPr>
                        <pic:blipFill>
                          <a:blip r:embed="rId85"/>
                          <a:stretch>
                            <a:fillRect/>
                          </a:stretch>
                        </pic:blipFill>
                        <pic:spPr>
                          <a:xfrm>
                            <a:off x="0" y="0"/>
                            <a:ext cx="2520000" cy="1322857"/>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55492"/>
                  <wp:effectExtent l="0" t="0" r="0" b="0"/>
                  <wp:docPr id="20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 name=""/>
                          <pic:cNvPicPr/>
                        </pic:nvPicPr>
                        <pic:blipFill>
                          <a:blip r:embed="rId86"/>
                          <a:stretch>
                            <a:fillRect/>
                          </a:stretch>
                        </pic:blipFill>
                        <pic:spPr>
                          <a:xfrm>
                            <a:off x="0" y="0"/>
                            <a:ext cx="2520000" cy="1455492"/>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COMEDOR</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91023"/>
                  <wp:effectExtent l="0" t="0" r="0" b="0"/>
                  <wp:docPr id="20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 name=""/>
                          <pic:cNvPicPr/>
                        </pic:nvPicPr>
                        <pic:blipFill>
                          <a:blip r:embed="rId87"/>
                          <a:stretch>
                            <a:fillRect/>
                          </a:stretch>
                        </pic:blipFill>
                        <pic:spPr>
                          <a:xfrm>
                            <a:off x="0" y="0"/>
                            <a:ext cx="2520000" cy="1491023"/>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69090"/>
                  <wp:effectExtent l="0" t="0" r="0" b="0"/>
                  <wp:docPr id="20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 name=""/>
                          <pic:cNvPicPr/>
                        </pic:nvPicPr>
                        <pic:blipFill>
                          <a:blip r:embed="rId88"/>
                          <a:stretch>
                            <a:fillRect/>
                          </a:stretch>
                        </pic:blipFill>
                        <pic:spPr>
                          <a:xfrm>
                            <a:off x="0" y="0"/>
                            <a:ext cx="2520000" cy="1369090"/>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9664"/>
                  <wp:effectExtent l="0" t="0" r="0" b="0"/>
                  <wp:docPr id="20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 name=""/>
                          <pic:cNvPicPr/>
                        </pic:nvPicPr>
                        <pic:blipFill>
                          <a:blip r:embed="rId89"/>
                          <a:stretch>
                            <a:fillRect/>
                          </a:stretch>
                        </pic:blipFill>
                        <pic:spPr>
                          <a:xfrm>
                            <a:off x="0" y="0"/>
                            <a:ext cx="2520000" cy="1389664"/>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9664"/>
                  <wp:effectExtent l="0" t="0" r="0" b="0"/>
                  <wp:docPr id="20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 name=""/>
                          <pic:cNvPicPr/>
                        </pic:nvPicPr>
                        <pic:blipFill>
                          <a:blip r:embed="rId89"/>
                          <a:stretch>
                            <a:fillRect/>
                          </a:stretch>
                        </pic:blipFill>
                        <pic:spPr>
                          <a:xfrm>
                            <a:off x="0" y="0"/>
                            <a:ext cx="2520000" cy="1389664"/>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AGUA POTABLE</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PLANTA ELÉCTRICA</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98461"/>
                  <wp:effectExtent l="0" t="0" r="0" b="0"/>
                  <wp:docPr id="20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 name=""/>
                          <pic:cNvPicPr/>
                        </pic:nvPicPr>
                        <pic:blipFill>
                          <a:blip r:embed="rId90"/>
                          <a:stretch>
                            <a:fillRect/>
                          </a:stretch>
                        </pic:blipFill>
                        <pic:spPr>
                          <a:xfrm>
                            <a:off x="0" y="0"/>
                            <a:ext cx="2520000" cy="1398461"/>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69389"/>
                  <wp:effectExtent l="0" t="0" r="0" b="0"/>
                  <wp:docPr id="20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 name=""/>
                          <pic:cNvPicPr/>
                        </pic:nvPicPr>
                        <pic:blipFill>
                          <a:blip r:embed="rId91"/>
                          <a:stretch>
                            <a:fillRect/>
                          </a:stretch>
                        </pic:blipFill>
                        <pic:spPr>
                          <a:xfrm>
                            <a:off x="0" y="0"/>
                            <a:ext cx="2520000" cy="1369389"/>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9377"/>
                  <wp:effectExtent l="0" t="0" r="0" b="0"/>
                  <wp:docPr id="20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 name=""/>
                          <pic:cNvPicPr/>
                        </pic:nvPicPr>
                        <pic:blipFill>
                          <a:blip r:embed="rId92"/>
                          <a:stretch>
                            <a:fillRect/>
                          </a:stretch>
                        </pic:blipFill>
                        <pic:spPr>
                          <a:xfrm>
                            <a:off x="0" y="0"/>
                            <a:ext cx="2520000" cy="1429377"/>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1356155" cy="2300000"/>
                  <wp:effectExtent l="0" t="0" r="0" b="0"/>
                  <wp:docPr id="2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 name=""/>
                          <pic:cNvPicPr/>
                        </pic:nvPicPr>
                        <pic:blipFill>
                          <a:blip r:embed="rId93"/>
                          <a:stretch>
                            <a:fillRect/>
                          </a:stretch>
                        </pic:blipFill>
                        <pic:spPr>
                          <a:xfrm>
                            <a:off x="0" y="0"/>
                            <a:ext cx="1356155" cy="2300000"/>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ZONA DESINFECCIÓN</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296000"/>
                  <wp:effectExtent l="0" t="0" r="0" b="0"/>
                  <wp:docPr id="20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 name=""/>
                          <pic:cNvPicPr/>
                        </pic:nvPicPr>
                        <pic:blipFill>
                          <a:blip r:embed="rId94"/>
                          <a:stretch>
                            <a:fillRect/>
                          </a:stretch>
                        </pic:blipFill>
                        <pic:spPr>
                          <a:xfrm>
                            <a:off x="0" y="0"/>
                            <a:ext cx="2520000" cy="1296000"/>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66917"/>
                  <wp:effectExtent l="0" t="0" r="0" b="0"/>
                  <wp:docPr id="20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 name=""/>
                          <pic:cNvPicPr/>
                        </pic:nvPicPr>
                        <pic:blipFill>
                          <a:blip r:embed="rId95"/>
                          <a:stretch>
                            <a:fillRect/>
                          </a:stretch>
                        </pic:blipFill>
                        <pic:spPr>
                          <a:xfrm>
                            <a:off x="0" y="0"/>
                            <a:ext cx="2520000" cy="1366917"/>
                          </a:xfrm>
                          <a:prstGeom prst="rect">
                            <a:avLst/>
                          </a:prstGeom>
                        </pic:spPr>
                      </pic:pic>
                    </a:graphicData>
                  </a:graphic>
                </wp:inline>
              </w:drawing>
            </w:r>
          </w:p>
        </w:tc>
      </w:tr>
      <w:tr w:rsidR="004F1078" w:rsidRPr="004F1078" w14:paraId="46F4ED73" w14:textId="77777777" w:rsidTr="004F1078">
        <w:trPr>
          <w:cantSplit/>
        </w:trPr>
        <w:tc>
          <w:tcPr>
            <w:tcW w:w="4248" w:type="dxa"/>
          </w:tcPr>
          <w:p w14:paraId="25503912"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ZONA DESINFECCIÓN</w:t>
            </w:r>
          </w:p>
        </w:tc>
        <w:tc>
          <w:tcPr>
            <w:tcW w:w="4580" w:type="dxa"/>
          </w:tcPr>
          <w:p w14:paraId="11AA225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ZONA DESINFECCIÓN</w:t>
            </w:r>
          </w:p>
        </w:tc>
      </w:tr>
      <w:tr w:rsidR="004F1078" w:rsidRPr="004F1078" w14:paraId="6A9305BE" w14:textId="77777777" w:rsidTr="004F1078">
        <w:trPr>
          <w:cantSplit/>
        </w:trPr>
        <w:tc>
          <w:tcPr>
            <w:tcW w:w="4248" w:type="dxa"/>
          </w:tcPr>
          <w:p w14:paraId="7853D13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5789"/>
                  <wp:effectExtent l="0" t="0" r="0" b="0"/>
                  <wp:docPr id="20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 name=""/>
                          <pic:cNvPicPr/>
                        </pic:nvPicPr>
                        <pic:blipFill>
                          <a:blip r:embed="rId96"/>
                          <a:stretch>
                            <a:fillRect/>
                          </a:stretch>
                        </pic:blipFill>
                        <pic:spPr>
                          <a:xfrm>
                            <a:off x="0" y="0"/>
                            <a:ext cx="2520000" cy="1425789"/>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05005"/>
                  <wp:effectExtent l="0" t="0" r="0" b="0"/>
                  <wp:docPr id="200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 name=""/>
                          <pic:cNvPicPr/>
                        </pic:nvPicPr>
                        <pic:blipFill>
                          <a:blip r:embed="rId97"/>
                          <a:stretch>
                            <a:fillRect/>
                          </a:stretch>
                        </pic:blipFill>
                        <pic:spPr>
                          <a:xfrm>
                            <a:off x="0" y="0"/>
                            <a:ext cx="2520000" cy="1405005"/>
                          </a:xfrm>
                          <a:prstGeom prst="rect">
                            <a:avLst/>
                          </a:prstGeom>
                        </pic:spPr>
                      </pic:pic>
                    </a:graphicData>
                  </a:graphic>
                </wp:inline>
              </w:drawing>
            </w:r>
          </w:p>
        </w:tc>
      </w:tr>
    </w:tbl>
    <w:p w14:paraId="253D0D18" w14:textId="322C1A8D"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1035BFA"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35E24046" w14:textId="77777777" w:rsidR="009D338B" w:rsidRDefault="009D338B" w:rsidP="00E952BB">
      <w:pPr>
        <w:rPr>
          <w:lang w:val="es-CO"/>
        </w:rPr>
      </w:pPr>
    </w:p>
    <w:p w14:paraId="1CB600B9" w14:textId="77777777" w:rsidR="00DF0BFE" w:rsidRDefault="00DF0BFE" w:rsidP="00DF0BFE">
      <w:pPr>
        <w:rPr>
          <w:lang w:val="es-CO"/>
        </w:rPr>
      </w:pPr>
    </w:p>
    <w:p w14:paraId="0D4669C4" w14:textId="77777777" w:rsidR="00DF0BFE" w:rsidRDefault="00DF0BFE" w:rsidP="00DF0BFE">
      <w:pPr>
        <w:rPr>
          <w:lang w:val="es-CO"/>
        </w:rPr>
      </w:pPr>
    </w:p>
    <w:p w14:paraId="1EAA10F7" w14:textId="77777777" w:rsidR="00DF0BFE" w:rsidRDefault="00DF0BFE" w:rsidP="00DF0BFE">
      <w:pPr>
        <w:rPr>
          <w:lang w:val="es-CO"/>
        </w:rPr>
      </w:pPr>
    </w:p>
    <w:p w14:paraId="7D599BBC" w14:textId="77777777" w:rsidR="00DF0BFE" w:rsidRDefault="00DF0BFE" w:rsidP="00DF0BFE">
      <w:pPr>
        <w:rPr>
          <w:lang w:val="es-CO"/>
        </w:rPr>
      </w:pPr>
    </w:p>
    <w:p w14:paraId="76C9100B" w14:textId="77777777" w:rsidR="00A04FD5" w:rsidRDefault="00A04FD5">
      <w:r>
        <w:br w:type="page"/>
      </w:r>
    </w:p>
    <w:p w14:paraId="3F716AF3" w14:textId="77777777" w:rsidR="009D338B" w:rsidRDefault="009D338B" w:rsidP="00E952BB">
      <w:pPr>
        <w:rPr>
          <w:lang w:val="es-CO"/>
        </w:rPr>
      </w:pPr>
    </w:p>
    <w:p w14:paraId="5F32BCAF" w14:textId="10BB31E5"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A.2.  Inmuebles de la investigación de mercado</w:t>
      </w:r>
    </w:p>
    <w:p w14:paraId="78447E46"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capturas de las ofertas de mercado utilizadas en el estudio de mercado]</w:t>
      </w:r>
    </w:p>
    <w:p w14:paraId="76AD30BF"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p>
    <w:p w14:paraId="015DE492" w14:textId="77777777" w:rsidR="0016088C" w:rsidRPr="000C2D4F" w:rsidRDefault="0016088C" w:rsidP="00197F8E">
      <w:pPr>
        <w:ind w:left="567" w:right="1331" w:firstLine="142"/>
        <w:jc w:val="both"/>
        <w:rPr>
          <w:lang w:val="es-ES"/>
        </w:rPr>
      </w:pPr>
    </w:p>
    <w:p w14:paraId="407F0B01" w14:textId="64D60711" w:rsidR="0016088C" w:rsidRPr="000C2D4F" w:rsidRDefault="0016088C" w:rsidP="00197F8E">
      <w:pPr>
        <w:ind w:left="567" w:right="1331" w:firstLine="142"/>
        <w:rPr>
          <w:lang w:val="es-ES"/>
        </w:rPr>
      </w:pPr>
      <w:r>
        <w:rPr>
          <w:lang w:val="es-ES"/>
        </w:rPr>
        <w:br w:type="page"/>
      </w:r>
    </w:p>
    <w:p w14:paraId="707BC2C4" w14:textId="77777777" w:rsidR="0016088C" w:rsidRPr="000C2D4F" w:rsidRDefault="0016088C" w:rsidP="00197F8E">
      <w:pPr>
        <w:ind w:left="567" w:right="1331" w:firstLine="142"/>
        <w:jc w:val="both"/>
        <w:rPr>
          <w:lang w:val="es-ES"/>
        </w:rPr>
      </w:pPr>
    </w:p>
    <w:p w14:paraId="30BE1F6E" w14:textId="7427EB42" w:rsidR="0016088C" w:rsidRPr="000C2D4F" w:rsidRDefault="0016088C" w:rsidP="00197F8E">
      <w:pPr>
        <w:ind w:left="567" w:right="1331" w:firstLine="142"/>
        <w:jc w:val="both"/>
        <w:rPr>
          <w:lang w:val="es-ES"/>
        </w:rPr>
      </w:pPr>
    </w:p>
    <w:p w14:paraId="3A79443B" w14:textId="77777777" w:rsidR="0016088C" w:rsidRPr="000C2D4F" w:rsidRDefault="0016088C" w:rsidP="00197F8E">
      <w:pPr>
        <w:ind w:left="567" w:right="1331" w:firstLine="142"/>
        <w:jc w:val="both"/>
        <w:rPr>
          <w:lang w:val="es-ES"/>
        </w:rPr>
      </w:pPr>
    </w:p>
    <w:p w14:paraId="240B00FA" w14:textId="77777777" w:rsidR="0016088C" w:rsidRPr="000C2D4F" w:rsidRDefault="0016088C" w:rsidP="00197F8E">
      <w:pPr>
        <w:ind w:left="567" w:right="1331" w:firstLine="142"/>
        <w:jc w:val="both"/>
        <w:rPr>
          <w:lang w:val="es-ES"/>
        </w:rPr>
      </w:pPr>
    </w:p>
    <w:p w14:paraId="03E64B1F" w14:textId="77777777" w:rsidR="0016088C" w:rsidRPr="000C2D4F" w:rsidRDefault="0016088C" w:rsidP="00197F8E">
      <w:pPr>
        <w:ind w:left="567" w:right="1331" w:firstLine="142"/>
        <w:jc w:val="both"/>
        <w:rPr>
          <w:lang w:val="es-ES"/>
        </w:rPr>
      </w:pPr>
    </w:p>
    <w:p w14:paraId="34DC9770" w14:textId="77777777" w:rsidR="0016088C" w:rsidRPr="000C2D4F" w:rsidRDefault="0016088C" w:rsidP="00197F8E">
      <w:pPr>
        <w:pStyle w:val="Sinespaciado"/>
        <w:ind w:left="567" w:right="1331" w:firstLine="142"/>
        <w:rPr>
          <w:lang w:val="es-CO"/>
        </w:rPr>
      </w:pPr>
    </w:p>
    <w:p w14:paraId="0DAA7FDA" w14:textId="77777777" w:rsidR="0016088C" w:rsidRPr="000C2D4F" w:rsidRDefault="0016088C" w:rsidP="00197F8E">
      <w:pPr>
        <w:pStyle w:val="Sinespaciado"/>
        <w:ind w:left="567" w:right="1331" w:firstLine="142"/>
        <w:rPr>
          <w:lang w:val="es-CO"/>
        </w:rPr>
      </w:pPr>
    </w:p>
    <w:p w14:paraId="60F791B4" w14:textId="77777777" w:rsidR="0016088C" w:rsidRPr="000C2D4F" w:rsidRDefault="0016088C" w:rsidP="00197F8E">
      <w:pPr>
        <w:pStyle w:val="Sinespaciado"/>
        <w:ind w:left="567" w:right="1331" w:firstLine="142"/>
        <w:rPr>
          <w:lang w:val="es-CO"/>
        </w:rPr>
      </w:pPr>
    </w:p>
    <w:p w14:paraId="3A22FEF6" w14:textId="77777777" w:rsidR="0016088C" w:rsidRPr="000C2D4F" w:rsidRDefault="0016088C" w:rsidP="00197F8E">
      <w:pPr>
        <w:pStyle w:val="Sinespaciado"/>
        <w:ind w:left="567" w:right="1331" w:firstLine="142"/>
        <w:rPr>
          <w:lang w:val="es-CO"/>
        </w:rPr>
      </w:pPr>
    </w:p>
    <w:p w14:paraId="6B9BE6E0"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17" w:name="_Toc241208936"/>
      <w:r>
        <w:rPr>
          <w:rFonts w:asciiTheme="majorHAnsi" w:eastAsia="MS Gothic" w:hAnsiTheme="majorHAnsi" w:cs="Times New Roman"/>
          <w:color w:val="0069B4"/>
          <w:lang w:val="es-CO"/>
        </w:rPr>
        <w:lastRenderedPageBreak/>
        <w:t xml:space="preserve">A.3. Polígono suministrado</w:t>
      </w:r>
      <w:bookmarkEnd w:id="117"/>
    </w:p>
    <w:p w14:paraId="72C4B0D6" w14:textId="77777777" w:rsidR="0016088C" w:rsidRDefault="0016088C" w:rsidP="00197F8E">
      <w:pPr>
        <w:ind w:left="567" w:right="1331" w:firstLine="142"/>
        <w:rPr>
          <w:rFonts w:asciiTheme="majorHAnsi" w:eastAsia="MS Gothic" w:hAnsiTheme="majorHAnsi" w:cs="Times New Roman"/>
          <w:color w:val="0069B4"/>
          <w:lang w:val="es-CO"/>
        </w:rPr>
      </w:pPr>
      <w:r>
        <w:rPr>
          <w:noProof/>
        </w:rPr>
        <w:drawing>
          <wp:inline distT="0" distB="0" distL="0" distR="0" wp14:anchorId="290C3F90" wp14:editId="55EF459D">
            <wp:extent cx="5760720" cy="4055295"/>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055295"/>
                    </a:xfrm>
                    <a:prstGeom prst="rect">
                      <a:avLst/>
                    </a:prstGeom>
                  </pic:spPr>
                </pic:pic>
              </a:graphicData>
            </a:graphic>
          </wp:inline>
        </w:drawing>
      </w:r>
    </w:p>
    <w:p w14:paraId="4E1B2B29" w14:textId="77777777" w:rsidR="006D692F" w:rsidRDefault="006D692F" w:rsidP="00197F8E">
      <w:pPr>
        <w:ind w:left="567" w:right="1331" w:firstLine="142"/>
        <w:rPr>
          <w:rFonts w:asciiTheme="majorHAnsi" w:eastAsia="MS Gothic" w:hAnsiTheme="majorHAnsi" w:cs="Times New Roman"/>
          <w:color w:val="0069B4"/>
          <w:lang w:val="es-CO"/>
        </w:rPr>
      </w:pPr>
    </w:p>
    <w:p w14:paraId="3980CAD9" w14:textId="77777777" w:rsidR="006D692F" w:rsidRDefault="006D692F" w:rsidP="0016088C">
      <w:pPr>
        <w:rPr>
          <w:rFonts w:asciiTheme="majorHAnsi" w:eastAsia="MS Gothic" w:hAnsiTheme="majorHAnsi" w:cs="Times New Roman"/>
          <w:color w:val="0069B4"/>
          <w:lang w:val="es-CO"/>
        </w:rPr>
      </w:pPr>
    </w:p>
    <w:p w14:paraId="290CE132" w14:textId="77777777" w:rsidR="006D692F" w:rsidRDefault="006D692F" w:rsidP="0016088C">
      <w:pPr>
        <w:rPr>
          <w:rFonts w:asciiTheme="majorHAnsi" w:eastAsia="MS Gothic" w:hAnsiTheme="majorHAnsi" w:cs="Times New Roman"/>
          <w:color w:val="0069B4"/>
          <w:lang w:val="es-CO"/>
        </w:rPr>
      </w:pPr>
    </w:p>
    <w:p w14:paraId="0DD8314C" w14:textId="77777777" w:rsidR="006D692F" w:rsidRDefault="006D692F" w:rsidP="0016088C">
      <w:pPr>
        <w:rPr>
          <w:rFonts w:asciiTheme="majorHAnsi" w:eastAsia="MS Gothic" w:hAnsiTheme="majorHAnsi" w:cs="Times New Roman"/>
          <w:color w:val="0069B4"/>
          <w:lang w:val="es-CO"/>
        </w:rPr>
      </w:pPr>
    </w:p>
    <w:p w14:paraId="0E88044A" w14:textId="77777777" w:rsidR="006D692F" w:rsidRDefault="006D692F" w:rsidP="0016088C">
      <w:pPr>
        <w:rPr>
          <w:rFonts w:asciiTheme="majorHAnsi" w:eastAsia="MS Gothic" w:hAnsiTheme="majorHAnsi" w:cs="Times New Roman"/>
          <w:color w:val="0069B4"/>
          <w:lang w:val="es-CO"/>
        </w:rPr>
      </w:pPr>
    </w:p>
    <w:p w14:paraId="2FF27E61"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18" w:name="_Toc230941400"/>
      <w:r>
        <w:rPr>
          <w:rFonts w:asciiTheme="majorHAnsi" w:eastAsia="MS Gothic" w:hAnsiTheme="majorHAnsi" w:cs="Times New Roman"/>
          <w:color w:val="0069B4"/>
          <w:lang w:val="es-CO"/>
        </w:rPr>
        <w:lastRenderedPageBreak/>
        <w:t xml:space="preserve">A.4. Registro Abierto de Avaluadores</w:t>
      </w:r>
      <w:bookmarkEnd w:id="118"/>
    </w:p>
    <w:p w14:paraId="04E71C32" w14:textId="6C224D3F"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19" w:name="_Toc230941401"/>
      <w:r>
        <w:rPr>
          <w:rFonts w:asciiTheme="majorHAnsi" w:eastAsia="MS Gothic" w:hAnsiTheme="majorHAnsi" w:cs="Times New Roman"/>
          <w:color w:val="0069B4"/>
          <w:lang w:val="es-CO"/>
        </w:rPr>
        <w:t xml:space="preserve">A.4.1. RAA AVAL- 80880469</w:t>
      </w:r>
      <w:bookmarkEnd w:id="119"/>
    </w:p>
    <w:p w14:paraId="7AFA64EA" w14:textId="5DE65BC9"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695C0A2E" w14:textId="0CAD329C"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r>
        <w:rPr>
          <w:rFonts w:asciiTheme="majorHAnsi" w:hAnsiTheme="majorHAnsi"/>
          <w:b/>
          <w:noProof/>
          <w:lang w:val="es-CO"/>
        </w:rPr>
        <w:drawing>
          <wp:inline distT="0" distB="0" distL="0" distR="0" wp14:anchorId="048EF739" wp14:editId="7BAEF92E">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45"/>
                    <a:stretch>
                      <a:fillRect/>
                    </a:stretch>
                  </pic:blipFill>
                  <pic:spPr>
                    <a:xfrm>
                      <a:off x="0" y="0"/>
                      <a:ext cx="4877055" cy="7200000"/>
                    </a:xfrm>
                    <a:prstGeom prst="rect">
                      <a:avLst/>
                    </a:prstGeom>
                  </pic:spPr>
                </pic:pic>
              </a:graphicData>
            </a:graphic>
          </wp:inline>
        </w:drawing>
      </w:r>
    </w:p>
    <w:p w14:paraId="6B7B35E7"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183036A6" w14:textId="2720905E"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r>
        <w:rPr>
          <w:rFonts w:asciiTheme="majorHAnsi" w:hAnsiTheme="majorHAnsi"/>
          <w:b/>
          <w:noProof/>
          <w:lang w:val="es-CO"/>
        </w:rPr>
        <w:lastRenderedPageBreak/>
        <w:drawing>
          <wp:inline distT="0" distB="0" distL="0" distR="0" wp14:anchorId="04B70104" wp14:editId="39CA8587">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46"/>
                    <a:stretch>
                      <a:fillRect/>
                    </a:stretch>
                  </pic:blipFill>
                  <pic:spPr>
                    <a:xfrm>
                      <a:off x="0" y="0"/>
                      <a:ext cx="5760720" cy="8543925"/>
                    </a:xfrm>
                    <a:prstGeom prst="rect">
                      <a:avLst/>
                    </a:prstGeom>
                  </pic:spPr>
                </pic:pic>
              </a:graphicData>
            </a:graphic>
          </wp:inline>
        </w:drawing>
      </w:r>
    </w:p>
    <w:p w14:paraId="274F3E7E" w14:textId="78DB0C0B"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669FDA2" wp14:editId="6196D582">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47"/>
                    <a:stretch>
                      <a:fillRect/>
                    </a:stretch>
                  </pic:blipFill>
                  <pic:spPr>
                    <a:xfrm>
                      <a:off x="0" y="0"/>
                      <a:ext cx="5760720" cy="8421370"/>
                    </a:xfrm>
                    <a:prstGeom prst="rect">
                      <a:avLst/>
                    </a:prstGeom>
                  </pic:spPr>
                </pic:pic>
              </a:graphicData>
            </a:graphic>
          </wp:inline>
        </w:drawing>
      </w:r>
    </w:p>
    <w:p w14:paraId="7EABFD47" w14:textId="2E18F1D9"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r>
        <w:rPr>
          <w:noProof/>
        </w:rPr>
        <w:lastRenderedPageBreak/>
        <w:drawing>
          <wp:inline distT="0" distB="0" distL="0" distR="0" wp14:anchorId="0E02D1AD" wp14:editId="0AA83234">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48"/>
                    <a:stretch>
                      <a:fillRect/>
                    </a:stretch>
                  </pic:blipFill>
                  <pic:spPr>
                    <a:xfrm>
                      <a:off x="0" y="0"/>
                      <a:ext cx="5760720" cy="8454431"/>
                    </a:xfrm>
                    <a:prstGeom prst="rect">
                      <a:avLst/>
                    </a:prstGeom>
                  </pic:spPr>
                </pic:pic>
              </a:graphicData>
            </a:graphic>
          </wp:inline>
        </w:drawing>
      </w:r>
    </w:p>
    <w:p w14:paraId="31314C2F" w14:textId="0DC3A2E7" w:rsidR="00C82415" w:rsidRDefault="00C82415" w:rsidP="00C82415">
      <w:pPr>
        <w:jc w:val="center"/>
        <w:rPr>
          <w:rFonts w:asciiTheme="majorHAnsi" w:hAnsiTheme="majorHAnsi"/>
          <w:b/>
          <w:lang w:val="es-CO"/>
        </w:rPr>
      </w:pPr>
    </w:p>
    <w:p w14:paraId="755FBE16" w14:textId="719A9FBF"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bookmarkStart w:id="120" w:name="_Toc230941402"/>
      <w:r>
        <w:rPr>
          <w:rFonts w:asciiTheme="majorHAnsi" w:eastAsia="MS Gothic" w:hAnsiTheme="majorHAnsi" w:cs="Times New Roman"/>
          <w:color w:val="0069B4"/>
          <w:lang w:val="es-CO"/>
        </w:rPr>
        <w:lastRenderedPageBreak/>
        <w:t xml:space="preserve">A.4.2. RAA AVAL-11165413</w:t>
      </w:r>
      <w:bookmarkEnd w:id="120"/>
    </w:p>
    <w:p w14:paraId="5607D86D" w14:textId="77777777" w:rsidR="00655BFA" w:rsidRPr="008D061B" w:rsidRDefault="00655BFA" w:rsidP="00655BFA">
      <w:pPr>
        <w:rPr>
          <w:rFonts w:asciiTheme="majorHAnsi" w:hAnsiTheme="majorHAnsi"/>
          <w:b/>
          <w:lang w:val="es-CO"/>
        </w:rPr>
      </w:pPr>
    </w:p>
    <w:p w14:paraId="4B446C62" w14:textId="61C8AE8D" w:rsidR="00655BFA" w:rsidRDefault="0016088C" w:rsidP="00C82415">
      <w:pPr>
        <w:jc w:val="center"/>
        <w:rPr>
          <w:noProof/>
        </w:rPr>
      </w:pPr>
      <w:r>
        <w:rPr>
          <w:noProof/>
          <w:lang w:val="es-CO"/>
        </w:rPr>
        <w:drawing>
          <wp:inline distT="0" distB="0" distL="0" distR="0" wp14:anchorId="08F93A3C" wp14:editId="5C3BC5BE">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49"/>
                    <a:stretch>
                      <a:fillRect/>
                    </a:stretch>
                  </pic:blipFill>
                  <pic:spPr>
                    <a:xfrm>
                      <a:off x="0" y="0"/>
                      <a:ext cx="4923004" cy="7200000"/>
                    </a:xfrm>
                    <a:prstGeom prst="rect">
                      <a:avLst/>
                    </a:prstGeom>
                  </pic:spPr>
                </pic:pic>
              </a:graphicData>
            </a:graphic>
          </wp:inline>
        </w:drawing>
      </w:r>
      <w:r>
        <w:rPr>
          <w:noProof/>
        </w:rPr>
        <w:t xml:space="preserve">   </w:t>
      </w:r>
    </w:p>
    <w:p w14:paraId="6ADD3328" w14:textId="77777777" w:rsidR="00655BFA" w:rsidRDefault="00655BFA">
      <w:pPr>
        <w:rPr>
          <w:noProof/>
        </w:rPr>
      </w:pPr>
      <w:r>
        <w:rPr>
          <w:noProof/>
        </w:rPr>
        <w:br w:type="page"/>
      </w:r>
    </w:p>
    <w:p w14:paraId="7CA1AF22" w14:textId="636EC222" w:rsidR="00655BFA" w:rsidRDefault="00655BFA" w:rsidP="00C82415">
      <w:pPr>
        <w:jc w:val="center"/>
        <w:rPr>
          <w:rFonts w:asciiTheme="majorHAnsi" w:hAnsiTheme="majorHAnsi"/>
          <w:b/>
          <w:lang w:val="es-CO"/>
        </w:rPr>
      </w:pPr>
      <w:r>
        <w:rPr>
          <w:noProof/>
          <w:lang w:val="es-CO"/>
        </w:rPr>
        <w:lastRenderedPageBreak/>
        <w:drawing>
          <wp:inline distT="0" distB="0" distL="0" distR="0" wp14:anchorId="055C7787" wp14:editId="47623655">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0"/>
                    <a:stretch>
                      <a:fillRect/>
                    </a:stretch>
                  </pic:blipFill>
                  <pic:spPr>
                    <a:xfrm>
                      <a:off x="0" y="0"/>
                      <a:ext cx="5613224" cy="8280000"/>
                    </a:xfrm>
                    <a:prstGeom prst="rect">
                      <a:avLst/>
                    </a:prstGeom>
                  </pic:spPr>
                </pic:pic>
              </a:graphicData>
            </a:graphic>
          </wp:inline>
        </w:drawing>
      </w:r>
    </w:p>
    <w:p w14:paraId="2B1A80A6" w14:textId="77777777" w:rsidR="00655BFA" w:rsidRDefault="00655BFA">
      <w:pPr>
        <w:rPr>
          <w:rFonts w:asciiTheme="majorHAnsi" w:hAnsiTheme="majorHAnsi"/>
          <w:b/>
          <w:lang w:val="es-CO"/>
        </w:rPr>
      </w:pPr>
      <w:r>
        <w:rPr>
          <w:rFonts w:asciiTheme="majorHAnsi" w:hAnsiTheme="majorHAnsi"/>
          <w:b/>
          <w:lang w:val="es-CO"/>
        </w:rPr>
        <w:br w:type="page"/>
      </w:r>
    </w:p>
    <w:p w14:paraId="3EBC9361" w14:textId="08175BDD" w:rsidR="00655BFA" w:rsidRDefault="00655BFA" w:rsidP="00C82415">
      <w:pPr>
        <w:jc w:val="center"/>
        <w:rPr>
          <w:rFonts w:asciiTheme="majorHAnsi" w:hAnsiTheme="majorHAnsi"/>
          <w:b/>
          <w:lang w:val="es-CO"/>
        </w:rPr>
      </w:pPr>
      <w:r>
        <w:rPr>
          <w:noProof/>
          <w:lang w:val="es-CO"/>
        </w:rPr>
        <w:lastRenderedPageBreak/>
        <w:drawing>
          <wp:inline distT="0" distB="0" distL="0" distR="0" wp14:anchorId="39B36870" wp14:editId="32BA6C1A">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51"/>
                    <a:stretch>
                      <a:fillRect/>
                    </a:stretch>
                  </pic:blipFill>
                  <pic:spPr>
                    <a:xfrm>
                      <a:off x="0" y="0"/>
                      <a:ext cx="5507050" cy="8280000"/>
                    </a:xfrm>
                    <a:prstGeom prst="rect">
                      <a:avLst/>
                    </a:prstGeom>
                  </pic:spPr>
                </pic:pic>
              </a:graphicData>
            </a:graphic>
          </wp:inline>
        </w:drawing>
      </w:r>
    </w:p>
    <w:p w14:paraId="032BD00E" w14:textId="77777777" w:rsidR="00655BFA" w:rsidRDefault="00655BFA">
      <w:pPr>
        <w:rPr>
          <w:rFonts w:asciiTheme="majorHAnsi" w:hAnsiTheme="majorHAnsi"/>
          <w:b/>
          <w:lang w:val="es-CO"/>
        </w:rPr>
      </w:pPr>
      <w:r>
        <w:rPr>
          <w:rFonts w:asciiTheme="majorHAnsi" w:hAnsiTheme="majorHAnsi"/>
          <w:b/>
          <w:lang w:val="es-CO"/>
        </w:rPr>
        <w:br w:type="page"/>
      </w:r>
    </w:p>
    <w:p w14:paraId="2A04755E" w14:textId="38D11843" w:rsidR="00655BFA" w:rsidRDefault="00655BFA" w:rsidP="00C82415">
      <w:pPr>
        <w:jc w:val="center"/>
        <w:rPr>
          <w:rFonts w:asciiTheme="majorHAnsi" w:hAnsiTheme="majorHAnsi"/>
          <w:b/>
          <w:lang w:val="es-CO"/>
        </w:rPr>
      </w:pPr>
      <w:r>
        <w:rPr>
          <w:noProof/>
          <w:lang w:val="es-CO"/>
        </w:rPr>
        <w:lastRenderedPageBreak/>
        <w:drawing>
          <wp:inline distT="0" distB="0" distL="0" distR="0" wp14:anchorId="7AF0F1D3" wp14:editId="087A3719">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52"/>
                    <a:stretch>
                      <a:fillRect/>
                    </a:stretch>
                  </pic:blipFill>
                  <pic:spPr>
                    <a:xfrm>
                      <a:off x="0" y="0"/>
                      <a:ext cx="5657615" cy="8280000"/>
                    </a:xfrm>
                    <a:prstGeom prst="rect">
                      <a:avLst/>
                    </a:prstGeom>
                  </pic:spPr>
                </pic:pic>
              </a:graphicData>
            </a:graphic>
          </wp:inline>
        </w:drawing>
      </w:r>
    </w:p>
    <w:p w14:paraId="489CA5FF" w14:textId="77777777" w:rsidR="00655BFA" w:rsidRDefault="00655BFA">
      <w:pPr>
        <w:rPr>
          <w:rFonts w:asciiTheme="majorHAnsi" w:hAnsiTheme="majorHAnsi"/>
          <w:b/>
          <w:lang w:val="es-CO"/>
        </w:rPr>
      </w:pPr>
      <w:r>
        <w:rPr>
          <w:rFonts w:asciiTheme="majorHAnsi" w:hAnsiTheme="majorHAnsi"/>
          <w:b/>
          <w:lang w:val="es-CO"/>
        </w:rPr>
        <w:br w:type="page"/>
      </w:r>
    </w:p>
    <w:p w14:paraId="3EF0D967" w14:textId="3C14879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7AA29055" wp14:editId="2D717C6B">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53"/>
                    <a:stretch>
                      <a:fillRect/>
                    </a:stretch>
                  </pic:blipFill>
                  <pic:spPr>
                    <a:xfrm>
                      <a:off x="0" y="0"/>
                      <a:ext cx="5760720" cy="8450622"/>
                    </a:xfrm>
                    <a:prstGeom prst="rect">
                      <a:avLst/>
                    </a:prstGeom>
                  </pic:spPr>
                </pic:pic>
              </a:graphicData>
            </a:graphic>
          </wp:inline>
        </w:drawing>
      </w:r>
    </w:p>
    <w:p w14:paraId="1AFEC61E" w14:textId="77777777" w:rsidR="00C82415" w:rsidRPr="008D061B" w:rsidRDefault="00C82415" w:rsidP="00C82415">
      <w:pPr>
        <w:jc w:val="center"/>
        <w:rPr>
          <w:rFonts w:asciiTheme="majorHAnsi" w:hAnsiTheme="majorHAnsi"/>
          <w:b/>
          <w:lang w:val="es-CO"/>
        </w:rPr>
      </w:pPr>
    </w:p>
    <w:p w14:paraId="3B03308F" w14:textId="77777777" w:rsidR="00C82415" w:rsidRPr="008D061B" w:rsidRDefault="00C82415" w:rsidP="00C82415">
      <w:pPr>
        <w:rPr>
          <w:rFonts w:asciiTheme="majorHAnsi" w:hAnsiTheme="majorHAnsi"/>
          <w:b/>
          <w:lang w:val="es-CO"/>
        </w:rPr>
      </w:pPr>
    </w:p>
    <w:p w14:paraId="046AB89E" w14:textId="77777777" w:rsidR="00C82415" w:rsidRPr="008D061B" w:rsidRDefault="00C82415" w:rsidP="00C82415">
      <w:pPr>
        <w:jc w:val="center"/>
        <w:rPr>
          <w:rFonts w:asciiTheme="majorHAnsi" w:hAnsiTheme="majorHAnsi"/>
          <w:b/>
          <w:lang w:val="es-CO"/>
        </w:rPr>
      </w:pPr>
    </w:p>
    <w:p w14:paraId="13F0CDFE"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1" w:name="_Toc198223597"/>
      <w:bookmarkStart w:id="122" w:name="_Toc200125120"/>
      <w:r>
        <w:rPr>
          <w:rFonts w:asciiTheme="majorHAnsi" w:eastAsia="MS Gothic" w:hAnsiTheme="majorHAnsi" w:cs="Times New Roman"/>
          <w:color w:val="0069B4"/>
          <w:lang w:val="es-CO"/>
        </w:rPr>
        <w:lastRenderedPageBreak/>
        <w:t xml:space="preserve">A.4.3. RAA AVAL-1017152711</w:t>
      </w:r>
      <w:bookmarkEnd w:id="121"/>
      <w:bookmarkEnd w:id="122"/>
      <w:bookmarkStart w:id="123" w:name="_Toc241208940"/>
      <w:bookmarkEnd w:id="123"/>
    </w:p>
    <w:p w14:paraId="0D3930A3" w14:textId="181B3FE6"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60B8945" w14:textId="471F03DE" w:rsidR="00C82415" w:rsidRPr="008D061B" w:rsidRDefault="00655BFA" w:rsidP="00C82415">
      <w:pPr>
        <w:pStyle w:val="Sinespaciado"/>
        <w:jc w:val="center"/>
        <w:rPr>
          <w:noProof/>
          <w:lang w:val="es-CO"/>
        </w:rPr>
      </w:pPr>
      <w:r>
        <w:rPr>
          <w:noProof/>
        </w:rPr>
        <w:drawing>
          <wp:inline distT="0" distB="0" distL="0" distR="0" wp14:anchorId="0BE4417B" wp14:editId="4EB0B964">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639E14C6" w14:textId="71CFDFC9" w:rsidR="00C82415" w:rsidRPr="008D061B" w:rsidRDefault="00C82415" w:rsidP="00C82415">
      <w:pPr>
        <w:pStyle w:val="Sinespaciado"/>
        <w:jc w:val="center"/>
        <w:rPr>
          <w:noProof/>
          <w:lang w:val="es-CO"/>
        </w:rPr>
      </w:pPr>
    </w:p>
    <w:p w14:paraId="428FE1AC" w14:textId="4EC916C2" w:rsidR="00C82415" w:rsidRPr="008D061B" w:rsidRDefault="00C82415" w:rsidP="00C82415">
      <w:pPr>
        <w:pStyle w:val="Sinespaciado"/>
        <w:jc w:val="center"/>
        <w:rPr>
          <w:noProof/>
          <w:lang w:val="es-CO"/>
        </w:rPr>
      </w:pPr>
    </w:p>
    <w:p w14:paraId="24D152FC" w14:textId="137AEA52" w:rsidR="00C82415" w:rsidRPr="008D061B" w:rsidRDefault="00C82415" w:rsidP="00C82415">
      <w:pPr>
        <w:pStyle w:val="Sinespaciado"/>
        <w:jc w:val="center"/>
        <w:rPr>
          <w:lang w:val="es-CO"/>
        </w:rPr>
      </w:pPr>
    </w:p>
    <w:p w14:paraId="0D695CAD" w14:textId="6D7BF718" w:rsidR="00C82415" w:rsidRPr="008D061B" w:rsidRDefault="00C82415" w:rsidP="00C82415">
      <w:pPr>
        <w:pStyle w:val="Sinespaciado"/>
        <w:jc w:val="center"/>
        <w:rPr>
          <w:lang w:val="es-CO"/>
        </w:rPr>
      </w:pPr>
    </w:p>
    <w:p w14:paraId="1E150522" w14:textId="69AE1665" w:rsidR="00C82415" w:rsidRDefault="00655BFA" w:rsidP="00C82415">
      <w:pPr>
        <w:pStyle w:val="Sinespaciado"/>
        <w:jc w:val="center"/>
        <w:rPr>
          <w:lang w:val="es-CO"/>
        </w:rPr>
      </w:pPr>
      <w:r>
        <w:rPr>
          <w:noProof/>
        </w:rPr>
        <w:lastRenderedPageBreak/>
        <w:drawing>
          <wp:inline distT="0" distB="0" distL="0" distR="0" wp14:anchorId="35072D99" wp14:editId="6F6D06DE">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24877" cy="8111847"/>
                    </a:xfrm>
                    <a:prstGeom prst="rect">
                      <a:avLst/>
                    </a:prstGeom>
                  </pic:spPr>
                </pic:pic>
              </a:graphicData>
            </a:graphic>
          </wp:inline>
        </w:drawing>
      </w:r>
    </w:p>
    <w:p w14:paraId="569E0279" w14:textId="2EAE95C0" w:rsidR="00655BFA" w:rsidRDefault="00655BFA" w:rsidP="00C82415">
      <w:pPr>
        <w:pStyle w:val="Sinespaciado"/>
        <w:jc w:val="center"/>
        <w:rPr>
          <w:lang w:val="es-CO"/>
        </w:rPr>
      </w:pPr>
    </w:p>
    <w:p w14:paraId="7AB3BCD7" w14:textId="5C6078FE" w:rsidR="00655BFA" w:rsidRDefault="00655BFA" w:rsidP="00C82415">
      <w:pPr>
        <w:pStyle w:val="Sinespaciado"/>
        <w:jc w:val="center"/>
        <w:rPr>
          <w:lang w:val="es-CO"/>
        </w:rPr>
      </w:pPr>
    </w:p>
    <w:p w14:paraId="7C0E8FE5" w14:textId="55B34C69" w:rsidR="00655BFA" w:rsidRDefault="00655BFA" w:rsidP="00C82415">
      <w:pPr>
        <w:pStyle w:val="Sinespaciado"/>
        <w:jc w:val="center"/>
        <w:rPr>
          <w:lang w:val="es-CO"/>
        </w:rPr>
      </w:pPr>
    </w:p>
    <w:p w14:paraId="5A873AAD" w14:textId="10E2D338" w:rsidR="00655BFA" w:rsidRDefault="00655BFA" w:rsidP="00C82415">
      <w:pPr>
        <w:pStyle w:val="Sinespaciado"/>
        <w:jc w:val="center"/>
        <w:rPr>
          <w:lang w:val="es-CO"/>
        </w:rPr>
      </w:pPr>
    </w:p>
    <w:p w14:paraId="68CDD30C" w14:textId="676D53E8" w:rsidR="00655BFA" w:rsidRDefault="00655BFA" w:rsidP="00C82415">
      <w:pPr>
        <w:pStyle w:val="Sinespaciado"/>
        <w:jc w:val="center"/>
        <w:rPr>
          <w:lang w:val="es-CO"/>
        </w:rPr>
      </w:pPr>
      <w:r>
        <w:rPr>
          <w:noProof/>
        </w:rPr>
        <w:lastRenderedPageBreak/>
        <w:drawing>
          <wp:inline distT="0" distB="0" distL="0" distR="0" wp14:anchorId="4C32183C" wp14:editId="38D89C73">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1402" cy="7657716"/>
                    </a:xfrm>
                    <a:prstGeom prst="rect">
                      <a:avLst/>
                    </a:prstGeom>
                  </pic:spPr>
                </pic:pic>
              </a:graphicData>
            </a:graphic>
          </wp:inline>
        </w:drawing>
      </w:r>
    </w:p>
    <w:p w14:paraId="6838D993" w14:textId="77777777" w:rsidR="00655BFA" w:rsidRDefault="00655BFA">
      <w:pPr>
        <w:rPr>
          <w:lang w:val="es-CO"/>
        </w:rPr>
      </w:pPr>
      <w:r>
        <w:rPr>
          <w:lang w:val="es-CO"/>
        </w:rPr>
        <w:br w:type="page"/>
      </w:r>
    </w:p>
    <w:p w14:paraId="263C03DF" w14:textId="05157E45" w:rsidR="00655BFA" w:rsidRDefault="00655BFA" w:rsidP="00C82415">
      <w:pPr>
        <w:pStyle w:val="Sinespaciado"/>
        <w:jc w:val="center"/>
        <w:rPr>
          <w:lang w:val="es-CO"/>
        </w:rPr>
      </w:pPr>
      <w:r>
        <w:rPr>
          <w:noProof/>
        </w:rPr>
        <w:lastRenderedPageBreak/>
        <w:drawing>
          <wp:inline distT="0" distB="0" distL="0" distR="0" wp14:anchorId="4CC6BAE0" wp14:editId="7EFC006F">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2975" cy="7739269"/>
                    </a:xfrm>
                    <a:prstGeom prst="rect">
                      <a:avLst/>
                    </a:prstGeom>
                  </pic:spPr>
                </pic:pic>
              </a:graphicData>
            </a:graphic>
          </wp:inline>
        </w:drawing>
      </w:r>
    </w:p>
    <w:p w14:paraId="769FD653" w14:textId="32F093DE" w:rsidR="009766DB" w:rsidRDefault="00655BFA" w:rsidP="00310F64">
      <w:pPr>
        <w:rPr>
          <w:lang w:val="es-CO"/>
        </w:rPr>
      </w:pPr>
      <w:r>
        <w:rPr>
          <w:lang w:val="es-CO"/>
        </w:rPr>
        <w:br w:type="page"/>
      </w:r>
    </w:p>
    <w:p w14:paraId="2772AA3E" w14:textId="3FECED93"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24" w:name="_Toc230941404"/>
      <w:r>
        <w:rPr>
          <w:rFonts w:asciiTheme="majorHAnsi" w:eastAsia="MS Gothic" w:hAnsiTheme="majorHAnsi" w:cs="Times New Roman"/>
          <w:color w:val="0069B4"/>
          <w:lang w:val="es-CO"/>
        </w:rPr>
        <w:lastRenderedPageBreak/>
        <w:t xml:space="preserve">A.5. Certificado de Tradición y Libertad No. 080-10258</w:t>
      </w:r>
      <w:bookmarkEnd w:id="124"/>
    </w:p>
    <w:p w14:paraId="4EB2D9FD" w14:textId="0D3F7B61" w:rsidR="007B5FD6" w:rsidRDefault="00D554BB" w:rsidP="00CF3E0F">
      <w:pPr>
        <w:spacing w:line="360" w:lineRule="auto"/>
        <w:ind w:right="142"/>
        <w:jc w:val="both"/>
        <w:rPr>
          <w:rFonts w:asciiTheme="majorHAnsi" w:hAnsiTheme="majorHAnsi"/>
          <w:sz w:val="20"/>
          <w:szCs w:val="20"/>
          <w:lang w:val="es-CO"/>
        </w:rPr>
      </w:pPr>
      <w:r>
        <w:rPr>
          <w:highlight w:val="yellow"/>
        </w:rPr>
        <w:t xml:space="preserve">[PENDIENTE: insertar copia del Certificado de Tradición y Libertad de la matrícula inmobiliaria No. 080-10258, expedido el 26 de febrero de 2026]</w:t>
      </w:r>
    </w:p>
    <w:p>
      <w:r>
        <w:br w:type="page"/>
      </w:r>
    </w:p>
    <w:p w14:paraId="08464916" w14:textId="10BFC9E0"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25" w:name="_Toc241208941"/>
      <w:r>
        <w:rPr>
          <w:rFonts w:asciiTheme="majorHAnsi" w:eastAsia="MS Gothic" w:hAnsiTheme="majorHAnsi" w:cs="Times New Roman"/>
          <w:color w:val="0069B4"/>
          <w:lang w:val="es-CO"/>
        </w:rPr>
        <w:lastRenderedPageBreak/>
        <w:t xml:space="preserve">A.6. Estudio de títulos MI No. 080-10258</w:t>
      </w:r>
      <w:bookmarkEnd w:id="125"/>
    </w:p>
    <w:p xmlns:a="http://schemas.openxmlformats.org/drawingml/2006/main" xmlns:pic="http://schemas.openxmlformats.org/drawingml/2006/picture">
      <w:pPr>
        <w:spacing w:before="0" w:after="0"/>
        <w:jc w:val="center"/>
      </w:pPr>
      <w:r>
        <w:drawing>
          <wp:inline distT="0" distB="0" distL="0" distR="0">
            <wp:extent cx="5600000" cy="7245299"/>
            <wp:effectExtent l="0" t="0" r="0" b="0"/>
            <wp:docPr id="9002" name="Estudio de titulos pag 1"/>
            <wp:cNvGraphicFramePr>
              <a:graphicFrameLocks noChangeAspect="1"/>
            </wp:cNvGraphicFramePr>
            <a:graphic>
              <a:graphicData uri="http://schemas.openxmlformats.org/drawingml/2006/picture">
                <pic:pic>
                  <pic:nvPicPr>
                    <pic:cNvPr id="9002" name="Estudio de titulos pag 1"/>
                    <pic:cNvPicPr/>
                  </pic:nvPicPr>
                  <pic:blipFill>
                    <a:blip r:embed="rId98"/>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3" name="Estudio de titulos pag 2"/>
            <wp:cNvGraphicFramePr>
              <a:graphicFrameLocks noChangeAspect="1"/>
            </wp:cNvGraphicFramePr>
            <a:graphic>
              <a:graphicData uri="http://schemas.openxmlformats.org/drawingml/2006/picture">
                <pic:pic>
                  <pic:nvPicPr>
                    <pic:cNvPr id="9003" name="Estudio de titulos pag 2"/>
                    <pic:cNvPicPr/>
                  </pic:nvPicPr>
                  <pic:blipFill>
                    <a:blip r:embed="rId99"/>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4" name="Estudio de titulos pag 3"/>
            <wp:cNvGraphicFramePr>
              <a:graphicFrameLocks noChangeAspect="1"/>
            </wp:cNvGraphicFramePr>
            <a:graphic>
              <a:graphicData uri="http://schemas.openxmlformats.org/drawingml/2006/picture">
                <pic:pic>
                  <pic:nvPicPr>
                    <pic:cNvPr id="9004" name="Estudio de titulos pag 3"/>
                    <pic:cNvPicPr/>
                  </pic:nvPicPr>
                  <pic:blipFill>
                    <a:blip r:embed="rId100"/>
                    <a:stretch>
                      <a:fillRect/>
                    </a:stretch>
                  </pic:blipFill>
                  <pic:spPr>
                    <a:xfrm>
                      <a:off x="0" y="0"/>
                      <a:ext cx="5600000" cy="7245299"/>
                    </a:xfrm>
                    <a:prstGeom prst="rect">
                      <a:avLst/>
                    </a:prstGeom>
                  </pic:spPr>
                </pic:pic>
              </a:graphicData>
            </a:graphic>
          </wp:inline>
        </w:drawing>
      </w:r>
    </w:p>
    <w:p>
      <w:r>
        <w:br w:type="page"/>
      </w:r>
    </w:p>
    <w:p w14:paraId="6EEAED41"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43" behindDoc="1" locked="0" layoutInCell="1" allowOverlap="1" wp14:anchorId="1CB14EF9" wp14:editId="7A594135">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CA8D6B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14EF9"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0CA8D6B6"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09F5C7DA" wp14:editId="4D277548">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2A6ED9E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5C7DA"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2A6ED9E6" w14:textId="77777777" w:rsidR="00B60602" w:rsidRDefault="00B60602">
                      <w:pPr>
                        <w:pStyle w:val="Textoindependiente"/>
                        <w:rPr>
                          <w:rFonts w:ascii="Times New Roman"/>
                          <w:sz w:val="17"/>
                        </w:rPr>
                      </w:pPr>
                    </w:p>
                  </w:txbxContent>
                </v:textbox>
                <w10:wrap anchorx="page" anchory="page"/>
              </v:shape>
            </w:pict>
          </mc:Fallback>
        </mc:AlternateContent>
      </w:r>
    </w:p>
    <w:p w14:paraId="459CD8B0" w14:textId="77777777" w:rsidR="000C157A" w:rsidRPr="00D91E5F" w:rsidRDefault="000C157A" w:rsidP="003E5D75">
      <w:pPr>
        <w:jc w:val="center"/>
        <w:rPr>
          <w:rFonts w:asciiTheme="majorHAnsi" w:hAnsiTheme="majorHAnsi"/>
          <w:lang w:val="es-CO"/>
        </w:rPr>
      </w:pPr>
    </w:p>
    <w:p w14:paraId="2D31BE5E"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5D548CA0" wp14:editId="58A3C3B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DF0D76" w:rsidP="00085C06">
                            <w:hyperlink r:id="rId58"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5D548CA0"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DF0D76" w:rsidP="00085C06">
                      <w:hyperlink r:id="rId59"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791C1B" wp14:editId="6F032A4E">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791C1B"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15FD0738" wp14:editId="139DBA03">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15FD0738"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1CDBF792" wp14:editId="036F7283">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5321219E" wp14:editId="6588B77F">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6B37C1F" wp14:editId="49411AFA">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6B37C1F"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62D9CDC7" wp14:editId="34DC9942">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4B2C14B9" wp14:editId="6E5A820A">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C78F8A3" wp14:editId="213BA515">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62762121" wp14:editId="0838DC64">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1EE2AD9B"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62121"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1EE2AD9B"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3A6C0CF8" wp14:editId="086B9FEE">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D828BDD"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C0CF8"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7D828BDD"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63"/>
      <w:headerReference w:type="default" r:id="rId64"/>
      <w:footerReference w:type="default" r:id="rId65"/>
      <w:headerReference w:type="first" r:id="rId66"/>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B6AF" w14:textId="77777777" w:rsidR="00DF0D76" w:rsidRDefault="00DF0D76" w:rsidP="00A774BF">
      <w:r>
        <w:separator/>
      </w:r>
    </w:p>
  </w:endnote>
  <w:endnote w:type="continuationSeparator" w:id="0">
    <w:p w14:paraId="4475179D" w14:textId="77777777" w:rsidR="00DF0D76" w:rsidRDefault="00DF0D76" w:rsidP="00A774BF">
      <w:r>
        <w:continuationSeparator/>
      </w:r>
    </w:p>
  </w:endnote>
  <w:endnote w:type="continuationNotice" w:id="1">
    <w:p w14:paraId="36254DDA" w14:textId="77777777" w:rsidR="00DF0D76" w:rsidRDefault="00DF0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FreeSans">
    <w:altName w:val="Yu Gothic"/>
    <w:panose1 w:val="00000000000000000000"/>
    <w:charset w:val="80"/>
    <w:family w:val="auto"/>
    <w:notTrueType/>
    <w:pitch w:val="default"/>
    <w:sig w:usb0="00000001" w:usb1="08070000" w:usb2="00000010" w:usb3="00000000" w:csb0="00020000"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71C"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5E718B6"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E4CE"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A4F8330" wp14:editId="5768B515">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66F7CF27" wp14:editId="4BD2F3EB">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76E455A9" wp14:editId="30B725B0">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7D2D9CFC" wp14:editId="59EC7DC2">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60A17263" wp14:editId="2CAE23EC">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47ECF" w14:textId="7CF807B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230FD1">
      <w:rPr>
        <w:rFonts w:ascii="Trebuchet MS" w:hAnsi="Trebuchet MS"/>
        <w:color w:val="808080" w:themeColor="background1" w:themeShade="80"/>
        <w:spacing w:val="-5"/>
        <w:sz w:val="21"/>
        <w:szCs w:val="21"/>
        <w:highlight w:val="yellow"/>
        <w:lang w:val="en-GB"/>
      </w:rPr>
      <w:t>PV_XXXXXXXXX_GVLT-XXXX-XX-X-2026_INMUEBLES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0CF185F2"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23DA"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3AA1B13C" wp14:editId="68192096">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8DD86" w14:textId="77777777" w:rsidR="00DF0D76" w:rsidRDefault="00DF0D76" w:rsidP="00A774BF">
      <w:r>
        <w:separator/>
      </w:r>
    </w:p>
  </w:footnote>
  <w:footnote w:type="continuationSeparator" w:id="0">
    <w:p w14:paraId="45B56C22" w14:textId="77777777" w:rsidR="00DF0D76" w:rsidRDefault="00DF0D76" w:rsidP="00A774BF">
      <w:r>
        <w:continuationSeparator/>
      </w:r>
    </w:p>
  </w:footnote>
  <w:footnote w:type="continuationNotice" w:id="1">
    <w:p w14:paraId="59992C25" w14:textId="77777777" w:rsidR="00DF0D76" w:rsidRDefault="00DF0D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A6EF" w14:textId="77777777" w:rsidR="00B60602" w:rsidRDefault="00DF0D76">
    <w:pPr>
      <w:pStyle w:val="Encabezado"/>
    </w:pPr>
    <w:r>
      <w:rPr>
        <w:noProof/>
      </w:rPr>
      <w:pict w14:anchorId="222FA8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2D84" w14:textId="77777777" w:rsidR="00B60602" w:rsidRPr="008A3D14" w:rsidRDefault="00DF0D76" w:rsidP="00755F40">
    <w:pPr>
      <w:pStyle w:val="Encabezado"/>
      <w:ind w:right="1204"/>
      <w:rPr>
        <w:lang w:val="it-IT"/>
      </w:rPr>
    </w:pPr>
    <w:r>
      <w:rPr>
        <w:noProof/>
        <w:lang w:val="es-ES"/>
      </w:rPr>
      <w:pict w14:anchorId="19AFA8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1621" w14:textId="77777777" w:rsidR="00B60602" w:rsidRDefault="00DF0D76">
    <w:pPr>
      <w:pStyle w:val="Encabezado"/>
    </w:pPr>
    <w:r>
      <w:rPr>
        <w:noProof/>
      </w:rPr>
      <w:pict w14:anchorId="77C978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7638" w14:textId="77777777" w:rsidR="00B60602" w:rsidRDefault="00DF0D76">
    <w:pPr>
      <w:pStyle w:val="Encabezado"/>
    </w:pPr>
    <w:r>
      <w:rPr>
        <w:noProof/>
      </w:rPr>
      <w:pict w14:anchorId="5A3750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7DB19" w14:textId="77777777" w:rsidR="00B60602" w:rsidRDefault="00DF0D76">
    <w:pPr>
      <w:pStyle w:val="Encabezado"/>
    </w:pPr>
    <w:r>
      <w:rPr>
        <w:noProof/>
      </w:rPr>
      <w:pict w14:anchorId="4F526A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4FF2" w14:textId="77777777" w:rsidR="00B60602" w:rsidRDefault="00DF0D76">
    <w:pPr>
      <w:pStyle w:val="Encabezado"/>
    </w:pPr>
    <w:r>
      <w:rPr>
        <w:noProof/>
      </w:rPr>
      <w:pict w14:anchorId="0376BC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0E82"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71B84B12"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9687" w14:textId="77777777" w:rsidR="00B60602" w:rsidRDefault="00DF0D76">
    <w:pPr>
      <w:pStyle w:val="Encabezado"/>
    </w:pPr>
    <w:r>
      <w:rPr>
        <w:noProof/>
      </w:rPr>
      <w:pict w14:anchorId="38F98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B0813" w14:textId="77777777" w:rsidR="00B60602" w:rsidRDefault="00DF0D76">
    <w:pPr>
      <w:pStyle w:val="Encabezado"/>
    </w:pPr>
    <w:r>
      <w:rPr>
        <w:noProof/>
      </w:rPr>
      <w:pict w14:anchorId="713CDA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C696"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C02F" w14:textId="77777777" w:rsidR="00B60602" w:rsidRDefault="00DF0D76">
    <w:pPr>
      <w:pStyle w:val="Encabezado"/>
    </w:pPr>
    <w:r>
      <w:rPr>
        <w:noProof/>
      </w:rPr>
      <w:pict w14:anchorId="0A7A52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drawingGridHorizontalSpacing w:val="110"/>
  <w:displayHorizontalDrawingGridEvery w:val="2"/>
  <w:characterSpacingControl w:val="doNotCompress"/>
  <w:updateFields w:val="true"/>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301F0990"/>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42" Type="http://schemas.openxmlformats.org/officeDocument/2006/relationships/hyperlink" Target="https://casas.mitula.com.co/adform/24301-256-7b6c-93650a143352-a790-1a0ae53-7bdd?page=1&amp;pos=14&amp;t_sec=206&amp;t_pvid=48bf138d-ef0f-4886-bb56-f160b87f375c&amp;hd=false"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header" Target="header9.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tiff"/><Relationship Id="rId11" Type="http://schemas.openxmlformats.org/officeDocument/2006/relationships/header" Target="header1.xml"/><Relationship Id="rId24" Type="http://schemas.openxmlformats.org/officeDocument/2006/relationships/header" Target="header7.xml"/><Relationship Id="rId40" Type="http://schemas.openxmlformats.org/officeDocument/2006/relationships/hyperlink" Target="https://www.puntopropiedad.com/inmueble/856c-91ce-ef101bd3-404a36ff4480-4455"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yperlink" Target="mailto:madrid@gesvalt.es" TargetMode="External"/><Relationship Id="rId66" Type="http://schemas.openxmlformats.org/officeDocument/2006/relationships/header" Target="header11.xml"/><Relationship Id="rId5" Type="http://schemas.openxmlformats.org/officeDocument/2006/relationships/numbering" Target="numbering.xml"/><Relationship Id="rId61" Type="http://schemas.openxmlformats.org/officeDocument/2006/relationships/image" Target="media/image36.emf"/><Relationship Id="rId19" Type="http://schemas.openxmlformats.org/officeDocument/2006/relationships/footer" Target="footer3.xml"/><Relationship Id="rId14" Type="http://schemas.openxmlformats.org/officeDocument/2006/relationships/footer" Target="footer2.xml"/><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38" Type="http://schemas.openxmlformats.org/officeDocument/2006/relationships/hyperlink" Target="https://www.metrocuadrado.com/inmueble/venta-lote-santa-marta/23766-M6995164?src_url=%2Flote%2Fventa%2Fsanta-marta%2F%3Fsearch%3Dform" TargetMode="External"/><Relationship Id="rId46" Type="http://schemas.openxmlformats.org/officeDocument/2006/relationships/image" Target="media/image23.png"/><Relationship Id="rId59" Type="http://schemas.openxmlformats.org/officeDocument/2006/relationships/hyperlink" Target="mailto:madrid@gesvalt.es" TargetMode="External"/><Relationship Id="rId67" Type="http://schemas.openxmlformats.org/officeDocument/2006/relationships/fontTable" Target="fontTable.xml"/><Relationship Id="rId20" Type="http://schemas.openxmlformats.org/officeDocument/2006/relationships/header" Target="header5.xml"/><Relationship Id="rId54" Type="http://schemas.openxmlformats.org/officeDocument/2006/relationships/image" Target="media/image31.png"/><Relationship Id="rId62" Type="http://schemas.openxmlformats.org/officeDocument/2006/relationships/image" Target="media/image37.tif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29.png"/><Relationship Id="rId60" Type="http://schemas.openxmlformats.org/officeDocument/2006/relationships/image" Target="media/image35.emf"/><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69" Type="http://schemas.openxmlformats.org/officeDocument/2006/relationships/image" Target="media/p1_georef.png"/><Relationship Id="rId70" Type="http://schemas.openxmlformats.org/officeDocument/2006/relationships/image" Target="media/p1_igac.jpg"/><Relationship Id="rId71" Type="http://schemas.openxmlformats.org/officeDocument/2006/relationships/image" Target="media/p1_foto_01.jpg"/><Relationship Id="rId72" Type="http://schemas.openxmlformats.org/officeDocument/2006/relationships/image" Target="media/p1_foto_02.jpg"/><Relationship Id="rId73" Type="http://schemas.openxmlformats.org/officeDocument/2006/relationships/image" Target="media/p1_foto_03.jpg"/><Relationship Id="rId74" Type="http://schemas.openxmlformats.org/officeDocument/2006/relationships/image" Target="media/p1_foto_04.jpg"/><Relationship Id="rId75" Type="http://schemas.openxmlformats.org/officeDocument/2006/relationships/image" Target="media/p1_foto_05.jpg"/><Relationship Id="rId76" Type="http://schemas.openxmlformats.org/officeDocument/2006/relationships/image" Target="media/p1_foto_06.jpg"/><Relationship Id="rId77" Type="http://schemas.openxmlformats.org/officeDocument/2006/relationships/image" Target="media/p1_foto_07.jpg"/><Relationship Id="rId78" Type="http://schemas.openxmlformats.org/officeDocument/2006/relationships/image" Target="media/p1_foto_08.jpg"/><Relationship Id="rId79" Type="http://schemas.openxmlformats.org/officeDocument/2006/relationships/image" Target="media/p1_foto_09.jpg"/><Relationship Id="rId80" Type="http://schemas.openxmlformats.org/officeDocument/2006/relationships/image" Target="media/p1_foto_10.jpg"/><Relationship Id="rId81" Type="http://schemas.openxmlformats.org/officeDocument/2006/relationships/image" Target="media/p1_foto_11.jpg"/><Relationship Id="rId82" Type="http://schemas.openxmlformats.org/officeDocument/2006/relationships/image" Target="media/p1_foto_12.jpg"/><Relationship Id="rId83" Type="http://schemas.openxmlformats.org/officeDocument/2006/relationships/image" Target="media/p1_foto_13.jpg"/><Relationship Id="rId84" Type="http://schemas.openxmlformats.org/officeDocument/2006/relationships/image" Target="media/p1_foto_14.jpg"/><Relationship Id="rId85" Type="http://schemas.openxmlformats.org/officeDocument/2006/relationships/image" Target="media/p1_foto_15.jpg"/><Relationship Id="rId86" Type="http://schemas.openxmlformats.org/officeDocument/2006/relationships/image" Target="media/p1_foto_16.jpg"/><Relationship Id="rId87" Type="http://schemas.openxmlformats.org/officeDocument/2006/relationships/image" Target="media/p1_foto_17.jpg"/><Relationship Id="rId88" Type="http://schemas.openxmlformats.org/officeDocument/2006/relationships/image" Target="media/p1_foto_18.jpg"/><Relationship Id="rId89" Type="http://schemas.openxmlformats.org/officeDocument/2006/relationships/image" Target="media/p1_foto_19.jpg"/><Relationship Id="rId90" Type="http://schemas.openxmlformats.org/officeDocument/2006/relationships/image" Target="media/p1_foto_20.jpg"/><Relationship Id="rId91" Type="http://schemas.openxmlformats.org/officeDocument/2006/relationships/image" Target="media/p1_foto_21.jpg"/><Relationship Id="rId92" Type="http://schemas.openxmlformats.org/officeDocument/2006/relationships/image" Target="media/p1_foto_22.jpg"/><Relationship Id="rId93" Type="http://schemas.openxmlformats.org/officeDocument/2006/relationships/image" Target="media/p1_foto_23.jpg"/><Relationship Id="rId94" Type="http://schemas.openxmlformats.org/officeDocument/2006/relationships/image" Target="media/p1_foto_24.jpg"/><Relationship Id="rId95" Type="http://schemas.openxmlformats.org/officeDocument/2006/relationships/image" Target="media/p1_foto_25.jpg"/><Relationship Id="rId96" Type="http://schemas.openxmlformats.org/officeDocument/2006/relationships/image" Target="media/p1_foto_26.jpg"/><Relationship Id="rId97" Type="http://schemas.openxmlformats.org/officeDocument/2006/relationships/image" Target="media/p1_foto_27.jpg"/><Relationship Id="rId98" Type="http://schemas.openxmlformats.org/officeDocument/2006/relationships/image" Target="media/p1_estudio_01.jpg"/><Relationship Id="rId99" Type="http://schemas.openxmlformats.org/officeDocument/2006/relationships/image" Target="media/p1_estudio_02.jpg"/><Relationship Id="rId100" Type="http://schemas.openxmlformats.org/officeDocument/2006/relationships/image" Target="media/p1_estudio_03.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Props1.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2.xml><?xml version="1.0" encoding="utf-8"?>
<ds:datastoreItem xmlns:ds="http://schemas.openxmlformats.org/officeDocument/2006/customXml" ds:itemID="{C3F5DF4C-E625-43DD-BA37-C2B540F84CA4}">
  <ds:schemaRefs>
    <ds:schemaRef ds:uri="http://schemas.microsoft.com/sharepoint/v3/contenttype/forms"/>
  </ds:schemaRefs>
</ds:datastoreItem>
</file>

<file path=customXml/itemProps3.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47</Pages>
  <Words>5572</Words>
  <Characters>30649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Usuario</cp:lastModifiedBy>
  <cp:revision>13</cp:revision>
  <cp:lastPrinted>2026-05-29T15:02:00Z</cp:lastPrinted>
  <dcterms:created xsi:type="dcterms:W3CDTF">2026-10-01T12:00:00Z</dcterms:created>
  <dcterms:modified xsi:type="dcterms:W3CDTF">2026-10-01T15:22:00Z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