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image/png" Extension="png"/>
  <Default ContentType="image/x-emf" Extension="em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Consulte los métodos de laboratorio más apropiados para separar.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a. Agua y alcohol</w:t>
        <w:tab/>
        <w:t xml:space="preserve">                b. Agua y arena</w:t>
        <w:tab/>
        <w:t xml:space="preserve">c. el  agua presente en una muestra de vino </w:t>
        <w:tab/>
        <w:t xml:space="preserve">d. La tinta de bolígrafos </w:t>
        <w:tab/>
        <w:t xml:space="preserve">e . gasolina, petróleo , a. c. p. m, kerosene</w:t>
        <w:tab/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f. agua y aceite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(En este punto indique los materiales de laboratorio que se deben utilizar).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Además para cada caso del punto anterior indique si se formó una mezcla homogénea o heterogénea.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Explique brevemente cómo determinaría la densidad de: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a.Una roca de 3 g de masa</w:t>
        <w:tab/>
        <w:t xml:space="preserve">b. el ácido de batería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(En este punto indique los materiales y cómo y los reactivos que se necesitan para llevar a cabo el proceso)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 los átomos siguientes: Na, Fe, Cl, C, Ca, K, Sr, Ga, Ge, Ba, Mg, Li, O, Se, S, Br, Co, Al, clasifícalos de acuerdo: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Carácter metálico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Carácter no metálico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Anfóteros  o metaloides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Elabora un bosquejo de la tabla periódica, sin ubicar los datos de símbolo, nombre, Z, A, etc. Describe la forma ascendente y descendente; como se relacionan las siguientes propiedades periódicas entre elementos de un mismo grupo y un mismo periodo: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Energía de ionización o potencial de ionización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Afinidad electrónica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Electronegatividad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Carácter básico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Carácter ácido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 atómico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 iónico (diferencia los que tienen la tendencia a formar aniones y cationes)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 por qué el carbono presenta valencias de 2 y 4, el cloro de 1,3,5, 7, y el Na de 1.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Cuáles son los grupos funcionales de: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Óxidos </w:t>
        <w:tab/>
        <w:tab/>
        <w:t xml:space="preserve">b. ácidos </w:t>
        <w:tab/>
        <w:t xml:space="preserve">c. Bases</w:t>
        <w:tab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Qué clases de reacciones químicas se presentan en la química inorgánica. Cite por lo menos 2 ejemplos para cada situación.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qué los metales forman cationes y los no metales aniones. Explique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Cite por lo menos 2 ejemplos para cada uno de los siguientes cambios físicos.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sólido a líquido</w:t>
        <w:tab/>
        <w:t xml:space="preserve">b. De líquido a sólido</w:t>
        <w:tab/>
        <w:t xml:space="preserve">c. De gas a líquido </w:t>
        <w:tab/>
        <w:t xml:space="preserve">d. De líquido a gas</w:t>
        <w:tab/>
        <w:t xml:space="preserve">e. De sólido a gas </w:t>
        <w:tab/>
        <w:t xml:space="preserve">f. De gas a sólido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Explique o de razones de: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qué los elementos entre más a la derecha de la tabla periódica se encuentren son más metálicos: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qué los elementos que se ubican a la derecha de la tabla periódica pueden formar cationes: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qué los elementos que se ubican a la izquierda de la tabla periódica pueden formar aniones: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qué Fe, Cu, Au, Ag, Zn se dejan reducir a hilos o se dejan reducir a laminas (ductilidad y maleabilidad):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qué se ubican los elementos en el mismo grupo de la tabla periódica: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qué se ubican los elementos en el mismo periodo de la tabla periódica: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qué se debe que algunos elementos químicos sean paramagnéticos: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qué se debe que algunos elementos químicos sean diamagnéticos: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Elabora un bosquejo de tabla periódica y ubica en el con distintos colores los bloques s, p, d, f.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Elabore un cuadro donde se relacionen las propiedades químicas y físicas de los metales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Elabore un cuadro donde se relacione un cuadro de las propiedades físicas y químicas de los no metales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¿Cuántos gramos de NaOH se pueden producir a partir de 10 g de 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O?</w:t>
      </w:r>
    </w:p>
    <w:p w:rsidR="00000000" w:rsidDel="00000000" w:rsidP="00000000" w:rsidRDefault="00000000" w:rsidRPr="00000000" w14:paraId="00000029">
      <w:pPr>
        <w:tabs>
          <w:tab w:val="left" w:leader="none" w:pos="284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    +</w:t>
        <w:tab/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</w:t>
        <w:tab/>
        <w:tab/>
        <w:tab/>
        <w:t xml:space="preserve">NaOH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1301115</wp:posOffset>
                </wp:positionH>
                <wp:positionV relativeFrom="paragraph">
                  <wp:posOffset>116840</wp:posOffset>
                </wp:positionV>
                <wp:extent cx="638175" cy="0"/>
                <wp:effectExtent b="95250" l="0" r="9525" t="7620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1301115</wp:posOffset>
                </wp:positionH>
                <wp:positionV relativeFrom="paragraph">
                  <wp:posOffset>116840</wp:posOffset>
                </wp:positionV>
                <wp:extent cx="647700" cy="171450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67" w:right="0" w:hanging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cantidad de moles de 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 son necesarios para que reaccionen con 0.2 moles del otro reactivo?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20. El H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reacciona con el CaCO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para producir CaSO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 H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 ¿Cuántos  de gramos de CaCO3 son necesarios para producir 1.5 moles de CaSO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?g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4</w:t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CaCO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3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CaSO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4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              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 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1495425</wp:posOffset>
                </wp:positionH>
                <wp:positionV relativeFrom="paragraph">
                  <wp:posOffset>75565</wp:posOffset>
                </wp:positionV>
                <wp:extent cx="638175" cy="0"/>
                <wp:effectExtent b="95250" l="0" r="9525" t="7620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noFill/>
                        <a:ln cap="flat" cmpd="sng" w="6350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1495425</wp:posOffset>
                </wp:positionH>
                <wp:positionV relativeFrom="paragraph">
                  <wp:posOffset>75565</wp:posOffset>
                </wp:positionV>
                <wp:extent cx="647700" cy="171450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21.Según la siguiente reacción química ubicar las razones molares entre reactivos, entre los reactivos y los productos  y entre los productos. 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HCl</w:t>
        <w:tab/>
        <w:t xml:space="preserve">    +</w:t>
        <w:tab/>
        <w:t xml:space="preserve">  KOH</w:t>
        <w:tab/>
        <w:tab/>
        <w:tab/>
        <w:t xml:space="preserve">KCl</w:t>
        <w:tab/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        </w:t>
        <w:tab/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1333500</wp:posOffset>
                </wp:positionH>
                <wp:positionV relativeFrom="paragraph">
                  <wp:posOffset>85090</wp:posOffset>
                </wp:positionV>
                <wp:extent cx="638175" cy="0"/>
                <wp:effectExtent b="95250" l="0" r="9525" t="7620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noFill/>
                        <a:ln cap="flat" cmpd="sng" w="6350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1333500</wp:posOffset>
                </wp:positionH>
                <wp:positionV relativeFrom="paragraph">
                  <wp:posOffset>85090</wp:posOffset>
                </wp:positionV>
                <wp:extent cx="647700" cy="171450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 Cuál es el porcentaje peso a peso de una solución que tiene 400 g de FeSO4 en  3500 ml de H2O.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23.Qué normalidad tiene una solución de NaOH que se encuentra en 200 ml de solución.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24.Qué cantidad de moles de BaSO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pueden obtenerse a partir de una solución que presenta una molaridad de 0.8 moles / l, y 300 ml de solución.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25.Cuál es el porcentaje volumen a volumen de una solución que tiene 200 litros de PbSO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 800 litros de agua.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26.Cuál es el porcentaje peso a volumen de una solución que tiene 700 kg de NaCl en 800 ml de solución.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27.Si una solución de 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 2N cuál será la cantidad de litros de solución necesarios para preparar esta solución.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28.Cuántas partes por millón existen en una muestra de 8500 g de pollo  y 8 mg de Hg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29.Cuál es la molalidad de una solución que presenta 300 g de Ca (OH)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 2000 g de solvente.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30.Cuáles son los equivalentes – gramos de cada una de las siguientes sustancias: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 (OH)2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 (OH)3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 (OH)2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KCl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H3PO4</w:t>
      </w:r>
    </w:p>
    <w:sectPr>
      <w:headerReference r:id="rId14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Book Antiqua"/>
  <w:font w:name="Georgia"/>
  <w:font w:name="Times New Roman"/>
  <w:font w:name="Century Gothic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Style w:val="Title"/>
      <w:tabs>
        <w:tab w:val="center" w:leader="none" w:pos="4419"/>
        <w:tab w:val="right" w:leader="none" w:pos="8838"/>
      </w:tabs>
      <w:jc w:val="left"/>
      <w:rPr>
        <w:rFonts w:ascii="Century Gothic" w:cs="Century Gothic" w:eastAsia="Century Gothic" w:hAnsi="Century Gothic"/>
        <w:sz w:val="18"/>
        <w:szCs w:val="18"/>
        <w:u w:val="none"/>
      </w:rPr>
    </w:pPr>
    <w:r w:rsidDel="00000000" w:rsidR="00000000" w:rsidRPr="00000000">
      <w:rPr>
        <w:rFonts w:ascii="Century Gothic" w:cs="Century Gothic" w:eastAsia="Century Gothic" w:hAnsi="Century Gothic"/>
        <w:sz w:val="18"/>
        <w:szCs w:val="18"/>
        <w:u w:val="none"/>
        <w:rtl w:val="0"/>
      </w:rPr>
      <w:tab/>
      <w:t xml:space="preserve">ALCALDÍA MAYOR DE BOGOTA D.C.</w:t>
      <w:tab/>
    </w:r>
    <w:r w:rsidDel="00000000" w:rsidR="00000000" w:rsidRPr="00000000">
      <w:pict>
        <v:shape id="_x0000_s2051" style="position:absolute;margin-left:388.65pt;margin-top:-7.8pt;width:78.1pt;height:58.3pt;z-index:-251655168;mso-position-horizontal-relative:margin;mso-position-vertical-relative:text;mso-position-horizontal:absolute;mso-position-vertical:absolute;" fillcolor="window" type="#_x0000_t75">
          <v:imagedata r:id="rId1" o:title=""/>
          <w10:wrap/>
        </v:shape>
        <o:OLEObject DrawAspect="Content" r:id="rId2" ObjectID="_1779083845" ProgID="PBrush" ShapeID="_x0000_s2051" Type="Embed"/>
      </w:pict>
    </w:r>
    <w:r w:rsidDel="00000000" w:rsidR="00000000" w:rsidRPr="00000000">
      <w:pict>
        <v:shape id="_x0000_s2050" style="position:absolute;margin-left:542.15pt;margin-top:-5.94992125984252pt;width:78.1pt;height:58.3pt;z-index:-251656192;mso-position-horizontal:absolute;mso-position-horizontal-relative:margin;mso-position-vertical:absolute;mso-position-vertical-relative:text" fillcolor="window" type="#_x0000_t75">
          <v:imagedata r:id="rId3" o:title=""/>
          <w10:wrap/>
        </v:shape>
        <o:OLEObject DrawAspect="Content" r:id="rId4" ObjectID="_1779083846" ProgID="PBrush" ShapeID="_x0000_s2050" Type="Embed"/>
      </w:pict>
    </w:r>
    <w:r w:rsidDel="00000000" w:rsidR="00000000" w:rsidRPr="00000000">
      <w:pict>
        <v:shape id="_x0000_s2049" style="position:absolute;margin-left:-35.95pt;margin-top:-13.3pt;width:93pt;height:67.05pt;z-index:-251657216;mso-position-horizontal-relative:margin;mso-position-vertical-relative:text;mso-position-horizontal:absolute;mso-position-vertical:absolute;" wrapcoords="-174 0 -174 21368 21600 21368 21600 0 -174 0" type="#_x0000_t75">
          <v:imagedata r:id="rId5" o:title=""/>
          <w10:wrap/>
        </v:shape>
        <o:OLEObject DrawAspect="Content" r:id="rId6" ObjectID="_1779083844" ProgID="PowerPoint.Slide.8" ShapeID="_x0000_s2049" Type="Embed"/>
      </w:pict>
    </w:r>
  </w:p>
  <w:p w:rsidR="00000000" w:rsidDel="00000000" w:rsidP="00000000" w:rsidRDefault="00000000" w:rsidRPr="00000000" w14:paraId="0000003E">
    <w:pPr>
      <w:pStyle w:val="Title"/>
      <w:jc w:val="left"/>
      <w:rPr>
        <w:rFonts w:ascii="Century Gothic" w:cs="Century Gothic" w:eastAsia="Century Gothic" w:hAnsi="Century Gothic"/>
        <w:sz w:val="18"/>
        <w:szCs w:val="18"/>
        <w:u w:val="none"/>
      </w:rPr>
    </w:pPr>
    <w:r w:rsidDel="00000000" w:rsidR="00000000" w:rsidRPr="00000000">
      <w:rPr>
        <w:rFonts w:ascii="Century Gothic" w:cs="Century Gothic" w:eastAsia="Century Gothic" w:hAnsi="Century Gothic"/>
        <w:sz w:val="18"/>
        <w:szCs w:val="18"/>
        <w:u w:val="none"/>
        <w:rtl w:val="0"/>
      </w:rPr>
      <w:t xml:space="preserve">                                                                SECRETARIA DE EDUCACIÓN</w:t>
    </w:r>
  </w:p>
  <w:p w:rsidR="00000000" w:rsidDel="00000000" w:rsidP="00000000" w:rsidRDefault="00000000" w:rsidRPr="00000000" w14:paraId="0000003F">
    <w:pPr>
      <w:pStyle w:val="Title"/>
      <w:rPr>
        <w:rFonts w:ascii="Century Gothic" w:cs="Century Gothic" w:eastAsia="Century Gothic" w:hAnsi="Century Gothic"/>
        <w:sz w:val="18"/>
        <w:szCs w:val="18"/>
        <w:u w:val="none"/>
      </w:rPr>
    </w:pPr>
    <w:r w:rsidDel="00000000" w:rsidR="00000000" w:rsidRPr="00000000">
      <w:rPr>
        <w:rFonts w:ascii="Century Gothic" w:cs="Century Gothic" w:eastAsia="Century Gothic" w:hAnsi="Century Gothic"/>
        <w:sz w:val="18"/>
        <w:szCs w:val="18"/>
        <w:u w:val="none"/>
        <w:rtl w:val="0"/>
      </w:rPr>
      <w:t xml:space="preserve">COLEGIO CARLOS PIZARRO LEON GOMEZ IED</w:t>
    </w:r>
  </w:p>
  <w:p w:rsidR="00000000" w:rsidDel="00000000" w:rsidP="00000000" w:rsidRDefault="00000000" w:rsidRPr="00000000" w14:paraId="00000040">
    <w:pPr>
      <w:pStyle w:val="Title"/>
      <w:rPr>
        <w:rFonts w:ascii="Century Gothic" w:cs="Century Gothic" w:eastAsia="Century Gothic" w:hAnsi="Century Gothic"/>
        <w:sz w:val="18"/>
        <w:szCs w:val="18"/>
        <w:u w:val="none"/>
      </w:rPr>
    </w:pPr>
    <w:r w:rsidDel="00000000" w:rsidR="00000000" w:rsidRPr="00000000">
      <w:rPr>
        <w:rFonts w:ascii="Century Gothic" w:cs="Century Gothic" w:eastAsia="Century Gothic" w:hAnsi="Century Gothic"/>
        <w:sz w:val="18"/>
        <w:szCs w:val="18"/>
        <w:u w:val="none"/>
        <w:rtl w:val="0"/>
      </w:rPr>
      <w:t xml:space="preserve">Licencia de Funcionamiento Resolución No.2517 de junio 20 de 2007</w:t>
    </w:r>
  </w:p>
  <w:p w:rsidR="00000000" w:rsidDel="00000000" w:rsidP="00000000" w:rsidRDefault="00000000" w:rsidRPr="00000000" w14:paraId="00000041">
    <w:pPr>
      <w:pStyle w:val="Title"/>
      <w:rPr>
        <w:u w:val="none"/>
      </w:rPr>
    </w:pPr>
    <w:r w:rsidDel="00000000" w:rsidR="00000000" w:rsidRPr="00000000">
      <w:rPr>
        <w:rFonts w:ascii="Century Gothic" w:cs="Century Gothic" w:eastAsia="Century Gothic" w:hAnsi="Century Gothic"/>
        <w:sz w:val="18"/>
        <w:szCs w:val="18"/>
        <w:u w:val="none"/>
        <w:rtl w:val="0"/>
      </w:rPr>
      <w:t xml:space="preserve">NIT: </w:t>
    </w:r>
    <w:r w:rsidDel="00000000" w:rsidR="00000000" w:rsidRPr="00000000">
      <w:rPr>
        <w:rFonts w:ascii="Century Gothic" w:cs="Century Gothic" w:eastAsia="Century Gothic" w:hAnsi="Century Gothic"/>
        <w:sz w:val="20"/>
        <w:szCs w:val="20"/>
        <w:u w:val="none"/>
        <w:rtl w:val="0"/>
      </w:rPr>
      <w:t xml:space="preserve">900167733-2   DANE</w:t>
    </w:r>
    <w:r w:rsidDel="00000000" w:rsidR="00000000" w:rsidRPr="00000000">
      <w:rPr>
        <w:rFonts w:ascii="Century Gothic" w:cs="Century Gothic" w:eastAsia="Century Gothic" w:hAnsi="Century Gothic"/>
        <w:sz w:val="18"/>
        <w:szCs w:val="18"/>
        <w:u w:val="none"/>
        <w:rtl w:val="0"/>
      </w:rPr>
      <w:t xml:space="preserve">: 111001104329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7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Book Antiqua" w:cs="Book Antiqua" w:eastAsia="Book Antiqua" w:hAnsi="Book Antiqua"/>
      <w:b w:val="1"/>
      <w:sz w:val="24"/>
      <w:szCs w:val="24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styles" Target="styles.xml"/><Relationship Id="rId10" Type="http://schemas.openxmlformats.org/officeDocument/2006/relationships/numbering" Target="numbering.xml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9" Type="http://schemas.openxmlformats.org/officeDocument/2006/relationships/fontTable" Target="fontTable.xml"/><Relationship Id="rId14" Type="http://schemas.openxmlformats.org/officeDocument/2006/relationships/header" Target="header1.xml"/><Relationship Id="rId7" Type="http://schemas.openxmlformats.org/officeDocument/2006/relationships/theme" Target="theme/theme1.xml"/><Relationship Id="rId8" Type="http://schemas.openxmlformats.org/officeDocument/2006/relationships/settings" Target="settings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oleObject" Target="embeddings/oleObject3.bin"/><Relationship Id="rId3" Type="http://schemas.openxmlformats.org/officeDocument/2006/relationships/image" Target="media/image3.png"/><Relationship Id="rId4" Type="http://schemas.openxmlformats.org/officeDocument/2006/relationships/oleObject" Target="embeddings/oleObject1.bin"/><Relationship Id="rId5" Type="http://schemas.openxmlformats.org/officeDocument/2006/relationships/image" Target="media/image2.emf"/><Relationship Id="rId6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