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526999"/>
            <wp:docPr id="1" name="Picture 1"/>
            <wp:cNvGraphicFramePr>
              <a:graphicFrameLocks noChangeAspect="1"/>
            </wp:cNvGraphicFramePr>
            <a:graphic>
              <a:graphicData uri="http://schemas.openxmlformats.org/drawingml/2006/picture">
                <pic:pic>
                  <pic:nvPicPr>
                    <pic:cNvPr id="0" name="logo_flash_campaign.png"/>
                    <pic:cNvPicPr/>
                  </pic:nvPicPr>
                  <pic:blipFill>
                    <a:blip r:embed="rId9"/>
                    <a:stretch>
                      <a:fillRect/>
                    </a:stretch>
                  </pic:blipFill>
                  <pic:spPr>
                    <a:xfrm>
                      <a:off x="0" y="0"/>
                      <a:ext cx="2377440" cy="526999"/>
                    </a:xfrm>
                    <a:prstGeom prst="rect"/>
                  </pic:spPr>
                </pic:pic>
              </a:graphicData>
            </a:graphic>
          </wp:inline>
        </w:drawing>
      </w:r>
    </w:p>
    <w:p>
      <w:r>
        <w:rPr>
          <w:b/>
          <w:color w:val="040764"/>
          <w:sz w:val="48"/>
        </w:rPr>
        <w:t>Descripción publicitaria</w:t>
      </w:r>
    </w:p>
    <w:p>
      <w:r>
        <w:rPr>
          <w:color w:val="1C73CB"/>
          <w:sz w:val="24"/>
        </w:rPr>
        <w:t>Flash Campaign · textos comerciales y mensajes clave</w:t>
      </w:r>
    </w:p>
    <w:p>
      <w:r>
        <w:rPr>
          <w:color w:val="545454"/>
          <w:sz w:val="19"/>
        </w:rPr>
        <w:t>Proyecto: Flash Campaign · Nombre normalizado: flash_campaign</w:t>
        <w:br/>
        <w:t>Versión: 1.1.0 · Estado: entregado para revisión</w:t>
        <w:br/>
        <w:t>Fecha: 18-08-2026 · Autor: Gamonal</w:t>
        <w:br/>
        <w:t>Repositorio: https://github.com/andresgamonalm/flash-campaign</w:t>
        <w:br/>
        <w:t>Subdominio previsto: https://flash-campaign.gamonal.app</w:t>
      </w:r>
    </w:p>
    <w:p>
      <w:r>
        <w:br w:type="page"/>
      </w:r>
    </w:p>
    <w:p>
      <w:pPr>
        <w:pStyle w:val="Heading1"/>
      </w:pPr>
      <w:r>
        <w:t>Ficha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Campo</w:t>
            </w:r>
          </w:p>
        </w:tc>
        <w:tc>
          <w:tcPr>
            <w:tcW w:type="dxa" w:w="4320"/>
          </w:tcPr>
          <w:p>
            <w:r/>
            <w:r>
              <w:rPr>
                <w:b/>
                <w:sz w:val="19"/>
              </w:rPr>
              <w:t>Contenido</w:t>
            </w:r>
          </w:p>
        </w:tc>
      </w:tr>
      <w:tr>
        <w:tc>
          <w:tcPr>
            <w:tcW w:type="dxa" w:w="4320"/>
          </w:tcPr>
          <w:p>
            <w:r/>
            <w:r>
              <w:rPr>
                <w:sz w:val="19"/>
              </w:rPr>
              <w:t>Nombre comercial</w:t>
            </w:r>
          </w:p>
        </w:tc>
        <w:tc>
          <w:tcPr>
            <w:tcW w:type="dxa" w:w="4320"/>
          </w:tcPr>
          <w:p>
            <w:r/>
            <w:r>
              <w:rPr>
                <w:sz w:val="19"/>
              </w:rPr>
              <w:t>Flash Campaign</w:t>
            </w:r>
          </w:p>
        </w:tc>
      </w:tr>
      <w:tr>
        <w:tc>
          <w:tcPr>
            <w:tcW w:type="dxa" w:w="4320"/>
          </w:tcPr>
          <w:p>
            <w:r/>
            <w:r>
              <w:rPr>
                <w:sz w:val="19"/>
              </w:rPr>
              <w:t>Nombre normalizado</w:t>
            </w:r>
          </w:p>
        </w:tc>
        <w:tc>
          <w:tcPr>
            <w:tcW w:type="dxa" w:w="4320"/>
          </w:tcPr>
          <w:p>
            <w:r/>
            <w:r>
              <w:rPr>
                <w:sz w:val="19"/>
              </w:rPr>
              <w:t>flash_campaign</w:t>
            </w:r>
          </w:p>
        </w:tc>
      </w:tr>
      <w:tr>
        <w:tc>
          <w:tcPr>
            <w:tcW w:type="dxa" w:w="4320"/>
          </w:tcPr>
          <w:p>
            <w:r/>
            <w:r>
              <w:rPr>
                <w:sz w:val="19"/>
              </w:rPr>
              <w:t>Categoría</w:t>
            </w:r>
          </w:p>
        </w:tc>
        <w:tc>
          <w:tcPr>
            <w:tcW w:type="dxa" w:w="4320"/>
          </w:tcPr>
          <w:p>
            <w:r/>
            <w:r>
              <w:rPr>
                <w:sz w:val="19"/>
              </w:rPr>
              <w:t>Herramienta de producción publicitaria digital</w:t>
            </w:r>
          </w:p>
        </w:tc>
      </w:tr>
      <w:tr>
        <w:tc>
          <w:tcPr>
            <w:tcW w:type="dxa" w:w="4320"/>
          </w:tcPr>
          <w:p>
            <w:r/>
            <w:r>
              <w:rPr>
                <w:sz w:val="19"/>
              </w:rPr>
              <w:t>Desarrollado por</w:t>
            </w:r>
          </w:p>
        </w:tc>
        <w:tc>
          <w:tcPr>
            <w:tcW w:type="dxa" w:w="4320"/>
          </w:tcPr>
          <w:p>
            <w:r/>
            <w:r>
              <w:rPr>
                <w:sz w:val="19"/>
              </w:rPr>
              <w:t>Gamonal</w:t>
            </w:r>
          </w:p>
        </w:tc>
      </w:tr>
      <w:tr>
        <w:tc>
          <w:tcPr>
            <w:tcW w:type="dxa" w:w="4320"/>
          </w:tcPr>
          <w:p>
            <w:r/>
            <w:r>
              <w:rPr>
                <w:sz w:val="19"/>
              </w:rPr>
              <w:t>Plataformas que cubre</w:t>
            </w:r>
          </w:p>
        </w:tc>
        <w:tc>
          <w:tcPr>
            <w:tcW w:type="dxa" w:w="4320"/>
          </w:tcPr>
          <w:p>
            <w:r/>
            <w:r>
              <w:rPr>
                <w:sz w:val="19"/>
              </w:rPr>
              <w:t>Google Search, Google Display y Meta</w:t>
            </w:r>
          </w:p>
        </w:tc>
      </w:tr>
      <w:tr>
        <w:tc>
          <w:tcPr>
            <w:tcW w:type="dxa" w:w="4320"/>
          </w:tcPr>
          <w:p>
            <w:r/>
            <w:r>
              <w:rPr>
                <w:sz w:val="19"/>
              </w:rPr>
              <w:t>Acceso</w:t>
            </w:r>
          </w:p>
        </w:tc>
        <w:tc>
          <w:tcPr>
            <w:tcW w:type="dxa" w:w="4320"/>
          </w:tcPr>
          <w:p>
            <w:r/>
            <w:r>
              <w:rPr>
                <w:sz w:val="19"/>
              </w:rPr>
              <w:t>Web y webapp, con cuentas por usuario</w:t>
            </w:r>
          </w:p>
        </w:tc>
      </w:tr>
    </w:tbl>
    <w:p/>
    <w:p>
      <w:pPr>
        <w:pStyle w:val="Heading1"/>
      </w:pPr>
      <w:r>
        <w:t>Descripción de una línea</w:t>
      </w:r>
    </w:p>
    <w:p>
      <w:r>
        <w:t>Un lienzo, toda la campaña: Flash Campaign convierte un banner de 300 × 250 en 19 formatos y redacta los anuncios de búsqueda con inteligencia artificial.</w:t>
      </w:r>
    </w:p>
    <w:p>
      <w:pPr>
        <w:pStyle w:val="Heading1"/>
      </w:pPr>
      <w:r>
        <w:t>Descripción breve para presentación</w:t>
      </w:r>
    </w:p>
    <w:p>
      <w:r>
        <w:t>Flash Campaign es el aplicativo con el que un equipo de marketing arma una campaña digital completa en una sola pasada. Se diseña una vez el banner base y el sistema genera los catorce formatos de Google Display y los cinco de Meta con reglas propias para piezas horizontales y verticales. En paralelo, el asistente Char B lee la página de la promoción y propone los títulos, descripciones y palabras clave de Google Search ya ajustados a los límites de la plataforma.</w:t>
      </w:r>
    </w:p>
    <w:p>
      <w:pPr>
        <w:pStyle w:val="Heading1"/>
      </w:pPr>
      <w:r>
        <w:t>Descripción completa para sitio web</w:t>
      </w:r>
    </w:p>
    <w:p>
      <w:r>
        <w:t>Producir una campaña digital significa repetir el mismo trabajo muchas veces: el mismo mensaje en quince tamaños de banner, los mismos beneficios recortados a treinta caracteres, la misma paleta buscada otra vez en el manual de marca. Flash Campaign concentra ese trabajo en un solo lugar.</w:t>
      </w:r>
    </w:p>
    <w:p>
      <w:r>
        <w:t>Para Google Display y Meta hay un editor propio: fondo de color o fotografía con filtros de intensidad regulable, formas con colores de marca, cuadros de texto con control de tipografía y márgenes, logotipos y botón de llamada a la acción. Todo se mueve con el mouse y se redimensiona en proporción desde las esquinas. Cuando el lienzo base de 300 × 250 está listo, un botón replica el diseño a los diecinueve formatos y cada uno queda editable por separado.</w:t>
      </w:r>
    </w:p>
    <w:p>
      <w:r>
        <w:t>Para Google Search está Char B, el asistente de inteligencia artificial del aplicativo. Recibe el briefing, entra a la página de la promoción, entiende el producto, la oferta y la competencia, y devuelve grupos de anuncios con quince títulos, cuatro descripciones, rutas de visualización, palabras clave separadas por concordancia amplia, de frase y exacta, palabras negativas y extensiones. El aplicativo cuenta los caracteres y avisa si algo se pasa del límite.</w:t>
      </w:r>
    </w:p>
    <w:p>
      <w:r>
        <w:t>La marca Zurich viene creada con su paleta, sus logotipos y su tipografía. Cada equipo puede crear las suyas o trabajar en estilo libre. Las imágenes viven en una biblioteca compartida donde cada persona ve las suyas y el administrador ve todo. Y cada exportación queda registrada en el historial con su fecha y su hora.</w:t>
      </w:r>
    </w:p>
    <w:p>
      <w:pPr>
        <w:pStyle w:val="Heading1"/>
      </w:pPr>
      <w:r>
        <w:t>Descripción para ficha de producto</w:t>
      </w:r>
    </w:p>
    <w:p>
      <w:r>
        <w:t>Aplicativo web para producir campañas de Google Search, Google Display y Meta. Editor gráfico con replicación automática a 19 formatos, asistente de IA para anuncios de búsqueda, biblioteca de imágenes, marcas guardadas e historial de trabajos. Exportación en JPG y HTML5 con clickTag.</w:t>
      </w:r>
    </w:p>
    <w:p>
      <w:pPr>
        <w:pStyle w:val="Heading1"/>
      </w:pPr>
      <w:r>
        <w:t>Problema, solución y público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Bloque</w:t>
            </w:r>
          </w:p>
        </w:tc>
        <w:tc>
          <w:tcPr>
            <w:tcW w:type="dxa" w:w="4320"/>
          </w:tcPr>
          <w:p>
            <w:r/>
            <w:r>
              <w:rPr>
                <w:b/>
                <w:sz w:val="19"/>
              </w:rPr>
              <w:t>Contenido</w:t>
            </w:r>
          </w:p>
        </w:tc>
      </w:tr>
      <w:tr>
        <w:tc>
          <w:tcPr>
            <w:tcW w:type="dxa" w:w="4320"/>
          </w:tcPr>
          <w:p>
            <w:r/>
            <w:r>
              <w:rPr>
                <w:sz w:val="19"/>
              </w:rPr>
              <w:t>Problema</w:t>
            </w:r>
          </w:p>
        </w:tc>
        <w:tc>
          <w:tcPr>
            <w:tcW w:type="dxa" w:w="4320"/>
          </w:tcPr>
          <w:p>
            <w:r/>
            <w:r>
              <w:rPr>
                <w:sz w:val="19"/>
              </w:rPr>
              <w:t>Cada campaña obliga a rehacer la misma pieza en quince o veinte tamaños y a redactar decenas de textos contando caracteres a mano.</w:t>
            </w:r>
          </w:p>
        </w:tc>
      </w:tr>
      <w:tr>
        <w:tc>
          <w:tcPr>
            <w:tcW w:type="dxa" w:w="4320"/>
          </w:tcPr>
          <w:p>
            <w:r/>
            <w:r>
              <w:rPr>
                <w:sz w:val="19"/>
              </w:rPr>
              <w:t>Solución</w:t>
            </w:r>
          </w:p>
        </w:tc>
        <w:tc>
          <w:tcPr>
            <w:tcW w:type="dxa" w:w="4320"/>
          </w:tcPr>
          <w:p>
            <w:r/>
            <w:r>
              <w:rPr>
                <w:sz w:val="19"/>
              </w:rPr>
              <w:t>Un lienzo base que se replica con reglas pensadas para cada proporción, y un asistente que lee la promoción antes de escribir.</w:t>
            </w:r>
          </w:p>
        </w:tc>
      </w:tr>
      <w:tr>
        <w:tc>
          <w:tcPr>
            <w:tcW w:type="dxa" w:w="4320"/>
          </w:tcPr>
          <w:p>
            <w:r/>
            <w:r>
              <w:rPr>
                <w:sz w:val="19"/>
              </w:rPr>
              <w:t>Contexto</w:t>
            </w:r>
          </w:p>
        </w:tc>
        <w:tc>
          <w:tcPr>
            <w:tcW w:type="dxa" w:w="4320"/>
          </w:tcPr>
          <w:p>
            <w:r/>
            <w:r>
              <w:rPr>
                <w:sz w:val="19"/>
              </w:rPr>
              <w:t>Equipos de marketing y agencias que trabajan campañas de performance con calendario apretado y varias marcas a la vez.</w:t>
            </w:r>
          </w:p>
        </w:tc>
      </w:tr>
      <w:tr>
        <w:tc>
          <w:tcPr>
            <w:tcW w:type="dxa" w:w="4320"/>
          </w:tcPr>
          <w:p>
            <w:r/>
            <w:r>
              <w:rPr>
                <w:sz w:val="19"/>
              </w:rPr>
              <w:t>Público objetivo</w:t>
            </w:r>
          </w:p>
        </w:tc>
        <w:tc>
          <w:tcPr>
            <w:tcW w:type="dxa" w:w="4320"/>
          </w:tcPr>
          <w:p>
            <w:r/>
            <w:r>
              <w:rPr>
                <w:sz w:val="19"/>
              </w:rPr>
              <w:t>Responsables de medios digitales, diseñadores de performance y equipos internos de marketing.</w:t>
            </w:r>
          </w:p>
        </w:tc>
      </w:tr>
    </w:tbl>
    <w:p/>
    <w:p>
      <w:pPr>
        <w:pStyle w:val="Heading1"/>
      </w:pPr>
      <w:r>
        <w:t>Propuesta de valor</w:t>
      </w:r>
    </w:p>
    <w:p>
      <w:pPr>
        <w:pStyle w:val="ListBullet"/>
      </w:pPr>
      <w:r>
        <w:t>Diseñas una vez y obtienes toda la campaña.</w:t>
      </w:r>
    </w:p>
    <w:p>
      <w:pPr>
        <w:pStyle w:val="ListBullet"/>
      </w:pPr>
      <w:r>
        <w:t>Los textos de búsqueda nacen leyendo la landing real, no una descripción de segunda mano.</w:t>
      </w:r>
    </w:p>
    <w:p>
      <w:pPr>
        <w:pStyle w:val="ListBullet"/>
      </w:pPr>
      <w:r>
        <w:t>La marca se aplica sola: paleta, logotipos y tipografía ya cargados.</w:t>
      </w:r>
    </w:p>
    <w:p>
      <w:pPr>
        <w:pStyle w:val="ListBullet"/>
      </w:pPr>
      <w:r>
        <w:t>Lo que ves en el editor es exactamente lo que se exporta.</w:t>
      </w:r>
    </w:p>
    <w:p>
      <w:pPr>
        <w:pStyle w:val="Heading1"/>
      </w:pPr>
      <w:r>
        <w:t>Atributos y beneficios verificables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Capacidad real</w:t>
            </w:r>
          </w:p>
        </w:tc>
        <w:tc>
          <w:tcPr>
            <w:tcW w:type="dxa" w:w="4320"/>
          </w:tcPr>
          <w:p>
            <w:r/>
            <w:r>
              <w:rPr>
                <w:b/>
                <w:sz w:val="19"/>
              </w:rPr>
              <w:t>Beneficio</w:t>
            </w:r>
          </w:p>
        </w:tc>
      </w:tr>
      <w:tr>
        <w:tc>
          <w:tcPr>
            <w:tcW w:type="dxa" w:w="4320"/>
          </w:tcPr>
          <w:p>
            <w:r/>
            <w:r>
              <w:rPr>
                <w:sz w:val="19"/>
              </w:rPr>
              <w:t>19 formatos generados desde un lienzo de 300 × 250</w:t>
            </w:r>
          </w:p>
        </w:tc>
        <w:tc>
          <w:tcPr>
            <w:tcW w:type="dxa" w:w="4320"/>
          </w:tcPr>
          <w:p>
            <w:r/>
            <w:r>
              <w:rPr>
                <w:sz w:val="19"/>
              </w:rPr>
              <w:t>Se elimina la parte repetitiva de la producción gráfica.</w:t>
            </w:r>
          </w:p>
        </w:tc>
      </w:tr>
      <w:tr>
        <w:tc>
          <w:tcPr>
            <w:tcW w:type="dxa" w:w="4320"/>
          </w:tcPr>
          <w:p>
            <w:r/>
            <w:r>
              <w:rPr>
                <w:sz w:val="19"/>
              </w:rPr>
              <w:t>Tres reglas de replicación según proporción</w:t>
            </w:r>
          </w:p>
        </w:tc>
        <w:tc>
          <w:tcPr>
            <w:tcW w:type="dxa" w:w="4320"/>
          </w:tcPr>
          <w:p>
            <w:r/>
            <w:r>
              <w:rPr>
                <w:sz w:val="19"/>
              </w:rPr>
              <w:t>Las piezas horizontales y verticales quedan armadas, no sólo encogidas.</w:t>
            </w:r>
          </w:p>
        </w:tc>
      </w:tr>
      <w:tr>
        <w:tc>
          <w:tcPr>
            <w:tcW w:type="dxa" w:w="4320"/>
          </w:tcPr>
          <w:p>
            <w:r/>
            <w:r>
              <w:rPr>
                <w:sz w:val="19"/>
              </w:rPr>
              <w:t>Cada formato editable y marcado cuando se ajusta a mano</w:t>
            </w:r>
          </w:p>
        </w:tc>
        <w:tc>
          <w:tcPr>
            <w:tcW w:type="dxa" w:w="4320"/>
          </w:tcPr>
          <w:p>
            <w:r/>
            <w:r>
              <w:rPr>
                <w:sz w:val="19"/>
              </w:rPr>
              <w:t>Se puede afinar una pieza sin miedo a perder el trabajo en la siguiente replicación.</w:t>
            </w:r>
          </w:p>
        </w:tc>
      </w:tr>
      <w:tr>
        <w:tc>
          <w:tcPr>
            <w:tcW w:type="dxa" w:w="4320"/>
          </w:tcPr>
          <w:p>
            <w:r/>
            <w:r>
              <w:rPr>
                <w:sz w:val="19"/>
              </w:rPr>
              <w:t>Char B lee las URLs del briefing antes de redactar</w:t>
            </w:r>
          </w:p>
        </w:tc>
        <w:tc>
          <w:tcPr>
            <w:tcW w:type="dxa" w:w="4320"/>
          </w:tcPr>
          <w:p>
            <w:r/>
            <w:r>
              <w:rPr>
                <w:sz w:val="19"/>
              </w:rPr>
              <w:t>Los anuncios hablan del producto real, con sus precios y coberturas.</w:t>
            </w:r>
          </w:p>
        </w:tc>
      </w:tr>
      <w:tr>
        <w:tc>
          <w:tcPr>
            <w:tcW w:type="dxa" w:w="4320"/>
          </w:tcPr>
          <w:p>
            <w:r/>
            <w:r>
              <w:rPr>
                <w:sz w:val="19"/>
              </w:rPr>
              <w:t>Contador de caracteres por título y descripción</w:t>
            </w:r>
          </w:p>
        </w:tc>
        <w:tc>
          <w:tcPr>
            <w:tcW w:type="dxa" w:w="4320"/>
          </w:tcPr>
          <w:p>
            <w:r/>
            <w:r>
              <w:rPr>
                <w:sz w:val="19"/>
              </w:rPr>
              <w:t>Nada se rechaza al cargarlo en Google Ads.</w:t>
            </w:r>
          </w:p>
        </w:tc>
      </w:tr>
      <w:tr>
        <w:tc>
          <w:tcPr>
            <w:tcW w:type="dxa" w:w="4320"/>
          </w:tcPr>
          <w:p>
            <w:r/>
            <w:r>
              <w:rPr>
                <w:sz w:val="19"/>
              </w:rPr>
              <w:t>Exportación en JPG y HTML5 con clickTag y ad.size</w:t>
            </w:r>
          </w:p>
        </w:tc>
        <w:tc>
          <w:tcPr>
            <w:tcW w:type="dxa" w:w="4320"/>
          </w:tcPr>
          <w:p>
            <w:r/>
            <w:r>
              <w:rPr>
                <w:sz w:val="19"/>
              </w:rPr>
              <w:t>Los archivos entran directo en Google Ads y Campaign Manager.</w:t>
            </w:r>
          </w:p>
        </w:tc>
      </w:tr>
      <w:tr>
        <w:tc>
          <w:tcPr>
            <w:tcW w:type="dxa" w:w="4320"/>
          </w:tcPr>
          <w:p>
            <w:r/>
            <w:r>
              <w:rPr>
                <w:sz w:val="19"/>
              </w:rPr>
              <w:t>Biblioteca con permisos por usuario</w:t>
            </w:r>
          </w:p>
        </w:tc>
        <w:tc>
          <w:tcPr>
            <w:tcW w:type="dxa" w:w="4320"/>
          </w:tcPr>
          <w:p>
            <w:r/>
            <w:r>
              <w:rPr>
                <w:sz w:val="19"/>
              </w:rPr>
              <w:t>Cada persona trabaja con su material sin mezclarlo con el de otros.</w:t>
            </w:r>
          </w:p>
        </w:tc>
      </w:tr>
      <w:tr>
        <w:tc>
          <w:tcPr>
            <w:tcW w:type="dxa" w:w="4320"/>
          </w:tcPr>
          <w:p>
            <w:r/>
            <w:r>
              <w:rPr>
                <w:sz w:val="19"/>
              </w:rPr>
              <w:t>Historial con hora de creación y exportación</w:t>
            </w:r>
          </w:p>
        </w:tc>
        <w:tc>
          <w:tcPr>
            <w:tcW w:type="dxa" w:w="4320"/>
          </w:tcPr>
          <w:p>
            <w:r/>
            <w:r>
              <w:rPr>
                <w:sz w:val="19"/>
              </w:rPr>
              <w:t>Queda trazabilidad de qué se produjo y cuándo.</w:t>
            </w:r>
          </w:p>
        </w:tc>
      </w:tr>
    </w:tbl>
    <w:p/>
    <w:p>
      <w:pPr>
        <w:pStyle w:val="Heading1"/>
      </w:pPr>
      <w:r>
        <w:t>Casos de uso</w:t>
      </w:r>
    </w:p>
    <w:p>
      <w:pPr>
        <w:pStyle w:val="ListBullet"/>
      </w:pPr>
      <w:r>
        <w:t>Lanzamiento de una promoción de seguro de auto con anuncios de búsqueda y banners para toda la red de Display.</w:t>
      </w:r>
    </w:p>
    <w:p>
      <w:pPr>
        <w:pStyle w:val="ListBullet"/>
      </w:pPr>
      <w:r>
        <w:t>Adaptación de una campaña existente a Meta sin volver a diseñarla.</w:t>
      </w:r>
    </w:p>
    <w:p>
      <w:pPr>
        <w:pStyle w:val="ListBullet"/>
      </w:pPr>
      <w:r>
        <w:t>Producción simultánea de varias marcas desde un mismo equipo.</w:t>
      </w:r>
    </w:p>
    <w:p>
      <w:pPr>
        <w:pStyle w:val="ListBullet"/>
      </w:pPr>
      <w:r>
        <w:t>Renovación mensual de una oferta: se cambia el gancho, se replica y se exporta.</w:t>
      </w:r>
    </w:p>
    <w:p>
      <w:pPr>
        <w:pStyle w:val="Heading1"/>
      </w:pPr>
      <w:r>
        <w:t>Mensajes clave</w:t>
      </w:r>
    </w:p>
    <w:p>
      <w:pPr>
        <w:pStyle w:val="ListBullet"/>
      </w:pPr>
      <w:r>
        <w:t>Un lienzo, toda la campaña.</w:t>
      </w:r>
    </w:p>
    <w:p>
      <w:pPr>
        <w:pStyle w:val="ListBullet"/>
      </w:pPr>
      <w:r>
        <w:t>Los anuncios nacen leyendo tu propia promoción.</w:t>
      </w:r>
    </w:p>
    <w:p>
      <w:pPr>
        <w:pStyle w:val="ListBullet"/>
      </w:pPr>
      <w:r>
        <w:t>De 300 × 250 a diecinueve formatos, sin rehacer el diseño.</w:t>
      </w:r>
    </w:p>
    <w:p>
      <w:pPr>
        <w:pStyle w:val="ListBullet"/>
      </w:pPr>
      <w:r>
        <w:t>Listo para Google Ads: JPG y HTML5 con clickTag.</w:t>
      </w:r>
    </w:p>
    <w:p>
      <w:pPr>
        <w:pStyle w:val="Heading1"/>
      </w:pPr>
      <w:r>
        <w:t>Texto para LinkedIn</w:t>
      </w:r>
    </w:p>
    <w:p>
      <w:r>
        <w:t>Producir una campaña digital tiene una parte creativa y otra que es pura repetición: el mismo mensaje en quince tamaños, los mismos beneficios recortados a treinta caracteres.</w:t>
        <w:br/>
        <w:br/>
        <w:t>Flash Campaign se ocupa de la segunda parte. Diseñas el banner de 300 × 250 y el aplicativo genera los catorce formatos de Google Display y los cinco de Meta, con reglas distintas para las piezas horizontales y las verticales. En paralelo, Char B entra a la página de tu promoción, entiende el producto y la oferta, y propone títulos, descripciones y palabras clave por concordancia, con los caracteres ya contados.</w:t>
        <w:br/>
        <w:br/>
        <w:t>Exporta en JPG y en HTML5 con clickTag, listo para cargar. Desarrollado por Gamonal.</w:t>
      </w:r>
    </w:p>
    <w:p>
      <w:pPr>
        <w:pStyle w:val="Heading1"/>
      </w:pPr>
      <w:r>
        <w:t>Textos breves para redes sociales</w:t>
      </w:r>
    </w:p>
    <w:p>
      <w:pPr>
        <w:pStyle w:val="ListBullet"/>
      </w:pPr>
      <w:r>
        <w:t>Diseña el 300 × 250. Nosotros hacemos los otros 18 formatos. #FlashCampaign</w:t>
      </w:r>
    </w:p>
    <w:p>
      <w:pPr>
        <w:pStyle w:val="ListBullet"/>
      </w:pPr>
      <w:r>
        <w:t>Char B lee tu landing y escribe los anuncios de búsqueda. Con los caracteres ya contados.</w:t>
      </w:r>
    </w:p>
    <w:p>
      <w:pPr>
        <w:pStyle w:val="ListBullet"/>
      </w:pPr>
      <w:r>
        <w:t>De un lienzo a toda la campaña: Google Search, Google Display y Meta.</w:t>
      </w:r>
    </w:p>
    <w:p>
      <w:pPr>
        <w:pStyle w:val="Heading1"/>
      </w:pPr>
      <w:r>
        <w:t>Palabras clave</w:t>
      </w:r>
    </w:p>
    <w:p>
      <w:r>
        <w:t>producción de banners, replicación de formatos, Google Display, Google Search, Meta Ads, anuncios responsivos, palabras clave por concordancia, clickTag, HTML5 para Google Ads, editor de banners, campañas de performance, marketing digital</w:t>
      </w:r>
    </w:p>
    <w:p>
      <w:pPr>
        <w:pStyle w:val="Heading1"/>
      </w:pPr>
      <w:r>
        <w:t>Nota sobre el uso comercial de estos textos</w:t>
      </w:r>
    </w:p>
    <w:p>
      <w:r>
        <w:t>Todos los argumentos anteriores describen capacidades que están implementadas y probadas en la versión 1.0.0. No se incluyen cifras de rendimiento, testimonios ni comparaciones con otras herramientas porque no existe medición que los respalde.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olor w:val="3535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0407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0407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0407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