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2167AE"/>
          <w:sz w:val="52"/>
          <w:szCs w:val="52"/>
        </w:rPr>
        <w:t xml:space="preserve">Documentación general y técnica</w:t>
      </w:r>
    </w:p>
    <w:p>
      <w:pPr>
        <w:pBdr>
          <w:bottom w:val="single" w:color="2167AE" w:sz="6" w:space="12"/>
        </w:pBdr>
        <w:spacing w:after="400"/>
      </w:pPr>
      <w:r>
        <w:rPr>
          <w:rFonts w:ascii="Arial" w:cs="Arial" w:eastAsia="Arial" w:hAnsi="Arial"/>
          <w:color w:val="4B5A78"/>
          <w:sz w:val="24"/>
          <w:szCs w:val="24"/>
        </w:rPr>
        <w:t xml:space="preserve">Mini sitio de seguros Zurich para clientes de Banco BICE · versión 1.3 · 10 de octubre de 2026</w:t>
      </w:r>
    </w:p>
    <w:p>
      <w:pPr>
        <w:pStyle w:val="Heading1"/>
        <w:spacing w:after="160" w:before="360"/>
      </w:pPr>
      <w:r>
        <w:rPr>
          <w:rFonts w:ascii="Arial" w:cs="Arial" w:eastAsia="Arial" w:hAnsi="Arial"/>
          <w:b/>
          <w:bCs/>
          <w:color w:val="2167AE"/>
          <w:sz w:val="32"/>
          <w:szCs w:val="32"/>
        </w:rPr>
        <w:t xml:space="preserve">1. Identificación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Campo</w:t>
            </w:r>
          </w:p>
        </w:tc>
        <w:tc>
          <w:tcPr>
            <w:tcW w:type="dxa" w:w="7038"/>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Valor</w:t>
            </w:r>
          </w:p>
        </w:tc>
      </w:tr>
      <w:tr>
        <w:trPr>
          <w:tblHeader w:val="false"/>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Nombre comercial</w:t>
            </w:r>
          </w:p>
        </w:tc>
        <w:tc>
          <w:tcPr>
            <w:tcW w:type="dxa" w:w="70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Seguros Zurich para clientes de Banco BICE</w:t>
            </w:r>
          </w:p>
        </w:tc>
      </w:tr>
      <w:tr>
        <w:trPr>
          <w:tblHeader w:val="false"/>
        </w:trPr>
        <w:tc>
          <w:tcPr>
            <w:tcW w:type="dxa" w:w="26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Nombre normalizado</w:t>
            </w:r>
          </w:p>
        </w:tc>
        <w:tc>
          <w:tcPr>
            <w:tcW w:type="dxa" w:w="70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seguros_zurich_bice</w:t>
            </w:r>
          </w:p>
        </w:tc>
      </w:tr>
      <w:tr>
        <w:trPr>
          <w:tblHeader w:val="false"/>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Tipo de trabajo</w:t>
            </w:r>
          </w:p>
        </w:tc>
        <w:tc>
          <w:tcPr>
            <w:tcW w:type="dxa" w:w="70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Creación · propuesta de mini sitio para licitación</w:t>
            </w:r>
          </w:p>
        </w:tc>
      </w:tr>
      <w:tr>
        <w:trPr>
          <w:tblHeader w:val="false"/>
        </w:trPr>
        <w:tc>
          <w:tcPr>
            <w:tcW w:type="dxa" w:w="26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Versión y fecha</w:t>
            </w:r>
          </w:p>
        </w:tc>
        <w:tc>
          <w:tcPr>
            <w:tcW w:type="dxa" w:w="70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1.5 · 10 de octubre de 2026</w:t>
            </w:r>
          </w:p>
        </w:tc>
      </w:tr>
      <w:tr>
        <w:trPr>
          <w:tblHeader w:val="false"/>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Estado</w:t>
            </w:r>
          </w:p>
        </w:tc>
        <w:tc>
          <w:tcPr>
            <w:tcW w:type="dxa" w:w="70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Prototipo navegable listo para revisión. No publicado.</w:t>
            </w:r>
          </w:p>
        </w:tc>
      </w:tr>
      <w:tr>
        <w:trPr>
          <w:tblHeader w:val="false"/>
        </w:trPr>
        <w:tc>
          <w:tcPr>
            <w:tcW w:type="dxa" w:w="26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Repositorio</w:t>
            </w:r>
          </w:p>
        </w:tc>
        <w:tc>
          <w:tcPr>
            <w:tcW w:type="dxa" w:w="70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github.com/andresgamonalm/propuesta-zurich · rama claude/magical-newton-n0tjyb</w:t>
            </w:r>
          </w:p>
        </w:tc>
      </w:tr>
      <w:tr>
        <w:trPr>
          <w:tblHeader w:val="false"/>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Publicación prevista</w:t>
            </w:r>
          </w:p>
        </w:tc>
        <w:tc>
          <w:tcPr>
            <w:tcW w:type="dxa" w:w="70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Cloudflare Pages, en un subdominio por definir (la conexión la hace el dueño del repositorio)</w:t>
            </w:r>
          </w:p>
        </w:tc>
      </w:tr>
      <w:tr>
        <w:trPr>
          <w:tblHeader w:val="false"/>
        </w:trPr>
        <w:tc>
          <w:tcPr>
            <w:tcW w:type="dxa" w:w="26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Responsable</w:t>
            </w:r>
          </w:p>
        </w:tc>
        <w:tc>
          <w:tcPr>
            <w:tcW w:type="dxa" w:w="70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Gerencia de Ecommerce · Andrés Gamonal</w:t>
            </w:r>
          </w:p>
        </w:tc>
      </w:tr>
    </w:tbl>
    <w:p>
      <w:pPr>
        <w:pStyle w:val="Heading1"/>
        <w:spacing w:after="160" w:before="360"/>
      </w:pPr>
      <w:r>
        <w:rPr>
          <w:rFonts w:ascii="Arial" w:cs="Arial" w:eastAsia="Arial" w:hAnsi="Arial"/>
          <w:b/>
          <w:bCs/>
          <w:color w:val="2167AE"/>
          <w:sz w:val="32"/>
          <w:szCs w:val="32"/>
        </w:rPr>
        <w:t xml:space="preserve">2. Descripción general</w:t>
      </w:r>
    </w:p>
    <w:p>
      <w:pPr>
        <w:spacing w:after="120" w:line="300"/>
      </w:pPr>
      <w:r>
        <w:rPr>
          <w:rFonts w:ascii="Arial" w:cs="Arial" w:eastAsia="Arial" w:hAnsi="Arial"/>
          <w:color w:val="23366F"/>
          <w:sz w:val="21"/>
          <w:szCs w:val="21"/>
        </w:rPr>
        <w:t xml:space="preserve">El mini sitio reúne en un solo espacio los seguros, cotizadores y trámites de Zurich disponibles para clientes de Banco BICE, con acceso desde el entorno privado del banco. Zurich conserva la jerarquía de marca; Banco BICE aparece como aliado que facilita el acceso.</w:t>
      </w:r>
    </w:p>
    <w:p>
      <w:pPr>
        <w:pStyle w:val="Heading2"/>
        <w:spacing w:after="100" w:before="240"/>
      </w:pPr>
      <w:r>
        <w:rPr>
          <w:rFonts w:ascii="Arial" w:cs="Arial" w:eastAsia="Arial" w:hAnsi="Arial"/>
          <w:b/>
          <w:bCs/>
          <w:color w:val="23366F"/>
          <w:sz w:val="25"/>
          <w:szCs w:val="25"/>
        </w:rPr>
        <w:t xml:space="preserve">Problema y objetivo</w:t>
      </w:r>
    </w:p>
    <w:p>
      <w:pPr>
        <w:spacing w:after="120" w:line="300"/>
      </w:pPr>
      <w:r>
        <w:rPr>
          <w:rFonts w:ascii="Arial" w:cs="Arial" w:eastAsia="Arial" w:hAnsi="Arial"/>
          <w:color w:val="23366F"/>
          <w:sz w:val="21"/>
          <w:szCs w:val="21"/>
        </w:rPr>
        <w:t xml:space="preserve">Los clientes de Banco BICE no tienen hoy un lugar único para conocer y contratar seguros Zurich ni para resolver trámites. El objetivo es que encuentren la oferta, distingan qué se contrata en línea y qué requiere asesoría, e inicien cotizaciones, pagos y denuncias sin salir del espacio, con cada paso medido.</w:t>
      </w:r>
    </w:p>
    <w:p>
      <w:pPr>
        <w:pStyle w:val="Heading2"/>
        <w:spacing w:after="100" w:before="240"/>
      </w:pPr>
      <w:r>
        <w:rPr>
          <w:rFonts w:ascii="Arial" w:cs="Arial" w:eastAsia="Arial" w:hAnsi="Arial"/>
          <w:b/>
          <w:bCs/>
          <w:color w:val="23366F"/>
          <w:sz w:val="25"/>
          <w:szCs w:val="25"/>
        </w:rPr>
        <w:t xml:space="preserve">Usuarios</w:t>
      </w:r>
    </w:p>
    <w:p>
      <w:pPr>
        <w:pStyle w:val="ListParagraph"/>
        <w:numPr>
          <w:ilvl w:val="0"/>
          <w:numId w:val="2"/>
        </w:numPr>
        <w:spacing w:after="80" w:line="290"/>
      </w:pPr>
      <w:r>
        <w:rPr>
          <w:rFonts w:ascii="Arial" w:cs="Arial" w:eastAsia="Arial" w:hAnsi="Arial"/>
          <w:color w:val="23366F"/>
          <w:sz w:val="21"/>
          <w:szCs w:val="21"/>
        </w:rPr>
        <w:t xml:space="preserve">Cliente que busca contratar: compara, revisa condiciones e inicia una cotización o pide asesoría.</w:t>
      </w:r>
    </w:p>
    <w:p>
      <w:pPr>
        <w:pStyle w:val="ListParagraph"/>
        <w:numPr>
          <w:ilvl w:val="0"/>
          <w:numId w:val="2"/>
        </w:numPr>
        <w:spacing w:after="80" w:line="290"/>
      </w:pPr>
      <w:r>
        <w:rPr>
          <w:rFonts w:ascii="Arial" w:cs="Arial" w:eastAsia="Arial" w:hAnsi="Arial"/>
          <w:color w:val="23366F"/>
          <w:sz w:val="21"/>
          <w:szCs w:val="21"/>
        </w:rPr>
        <w:t xml:space="preserve">Cliente que necesita un servicio: denuncia un siniestro, pide un reembolso o paga su seguro.</w:t>
      </w:r>
    </w:p>
    <w:p>
      <w:pPr>
        <w:pStyle w:val="ListParagraph"/>
        <w:numPr>
          <w:ilvl w:val="0"/>
          <w:numId w:val="2"/>
        </w:numPr>
        <w:spacing w:after="80" w:line="290"/>
      </w:pPr>
      <w:r>
        <w:rPr>
          <w:rFonts w:ascii="Arial" w:cs="Arial" w:eastAsia="Arial" w:hAnsi="Arial"/>
          <w:color w:val="23366F"/>
          <w:sz w:val="21"/>
          <w:szCs w:val="21"/>
        </w:rPr>
        <w:t xml:space="preserve">Equipo administrador: decide qué contenidos se ven, configura integraciones y revisa solicitudes y medición.</w:t>
      </w:r>
    </w:p>
    <w:p>
      <w:pPr>
        <w:pStyle w:val="Heading2"/>
        <w:spacing w:after="100" w:before="240"/>
      </w:pPr>
      <w:r>
        <w:rPr>
          <w:rFonts w:ascii="Arial" w:cs="Arial" w:eastAsia="Arial" w:hAnsi="Arial"/>
          <w:b/>
          <w:bCs/>
          <w:color w:val="23366F"/>
          <w:sz w:val="25"/>
          <w:szCs w:val="25"/>
        </w:rPr>
        <w:t xml:space="preserve">Flujo principal</w:t>
      </w:r>
    </w:p>
    <w:p>
      <w:pPr>
        <w:spacing w:after="120" w:line="300"/>
      </w:pPr>
      <w:r>
        <w:rPr>
          <w:rFonts w:ascii="Arial" w:cs="Arial" w:eastAsia="Arial" w:hAnsi="Arial"/>
          <w:color w:val="23366F"/>
          <w:sz w:val="21"/>
          <w:szCs w:val="21"/>
        </w:rPr>
        <w:t xml:space="preserve">Acceso con correo → portada → página de producto → cotizador integrado (contratación en línea) o formulario de asesoría (venta asistida) → confirmación. Los trámites se abren directo desde la portada, sin página intermedia.</w:t>
      </w:r>
    </w:p>
    <w:p>
      <w:pPr>
        <w:pStyle w:val="Heading2"/>
        <w:spacing w:after="100" w:before="240"/>
      </w:pPr>
      <w:r>
        <w:rPr>
          <w:rFonts w:ascii="Arial" w:cs="Arial" w:eastAsia="Arial" w:hAnsi="Arial"/>
          <w:b/>
          <w:bCs/>
          <w:color w:val="23366F"/>
          <w:sz w:val="25"/>
          <w:szCs w:val="25"/>
        </w:rPr>
        <w:t xml:space="preserve">Entradas y resultados</w:t>
      </w:r>
    </w:p>
    <w:p>
      <w:pPr>
        <w:pStyle w:val="ListParagraph"/>
        <w:numPr>
          <w:ilvl w:val="0"/>
          <w:numId w:val="2"/>
        </w:numPr>
        <w:spacing w:after="80" w:line="290"/>
      </w:pPr>
      <w:r>
        <w:rPr>
          <w:rFonts w:ascii="Arial" w:cs="Arial" w:eastAsia="Arial" w:hAnsi="Arial"/>
          <w:color w:val="23366F"/>
          <w:sz w:val="21"/>
          <w:szCs w:val="21"/>
        </w:rPr>
        <w:t xml:space="preserve">Entradas: correo de acceso; datos de contacto en la solicitud de asesoría; configuración del administrador.</w:t>
      </w:r>
    </w:p>
    <w:p>
      <w:pPr>
        <w:pStyle w:val="ListParagraph"/>
        <w:numPr>
          <w:ilvl w:val="0"/>
          <w:numId w:val="2"/>
        </w:numPr>
        <w:spacing w:after="80" w:line="290"/>
      </w:pPr>
      <w:r>
        <w:rPr>
          <w:rFonts w:ascii="Arial" w:cs="Arial" w:eastAsia="Arial" w:hAnsi="Arial"/>
          <w:color w:val="23366F"/>
          <w:sz w:val="21"/>
          <w:szCs w:val="21"/>
        </w:rPr>
        <w:t xml:space="preserve">Resultados: cotización iniciada en la herramienta oficial de Zurich (en la maqueta, contratación completa en los cotizadores de demostración), solicitud de asesoría registrada, eventos de medición por página, clic y paso.</w:t>
      </w:r>
    </w:p>
    <w:p>
      <w:pPr>
        <w:pStyle w:val="Heading1"/>
        <w:spacing w:after="160" w:before="360"/>
      </w:pPr>
      <w:r>
        <w:rPr>
          <w:rFonts w:ascii="Arial" w:cs="Arial" w:eastAsia="Arial" w:hAnsi="Arial"/>
          <w:b/>
          <w:bCs/>
          <w:color w:val="2167AE"/>
          <w:sz w:val="32"/>
          <w:szCs w:val="32"/>
        </w:rPr>
        <w:t xml:space="preserve">3. Alcance</w:t>
      </w:r>
    </w:p>
    <w:p>
      <w:pPr>
        <w:pStyle w:val="Heading2"/>
        <w:spacing w:after="100" w:before="240"/>
      </w:pPr>
      <w:r>
        <w:rPr>
          <w:rFonts w:ascii="Arial" w:cs="Arial" w:eastAsia="Arial" w:hAnsi="Arial"/>
          <w:b/>
          <w:bCs/>
          <w:color w:val="23366F"/>
          <w:sz w:val="25"/>
          <w:szCs w:val="25"/>
        </w:rPr>
        <w:t xml:space="preserve">Funciones incluidas</w:t>
      </w:r>
    </w:p>
    <w:p>
      <w:pPr>
        <w:pStyle w:val="ListParagraph"/>
        <w:numPr>
          <w:ilvl w:val="0"/>
          <w:numId w:val="2"/>
        </w:numPr>
        <w:spacing w:after="80" w:line="290"/>
      </w:pPr>
      <w:r>
        <w:rPr>
          <w:rFonts w:ascii="Arial" w:cs="Arial" w:eastAsia="Arial" w:hAnsi="Arial"/>
          <w:color w:val="23366F"/>
          <w:sz w:val="21"/>
          <w:szCs w:val="21"/>
        </w:rPr>
        <w:t xml:space="preserve">Acceso con correo y dos perfiles: administrador (hola@andresgamonal.com) y usuario (resto de los correos).</w:t>
      </w:r>
    </w:p>
    <w:p>
      <w:pPr>
        <w:pStyle w:val="ListParagraph"/>
        <w:numPr>
          <w:ilvl w:val="0"/>
          <w:numId w:val="2"/>
        </w:numPr>
        <w:spacing w:after="80" w:line="290"/>
      </w:pPr>
      <w:r>
        <w:rPr>
          <w:rFonts w:ascii="Arial" w:cs="Arial" w:eastAsia="Arial" w:hAnsi="Arial"/>
          <w:color w:val="23366F"/>
          <w:sz w:val="21"/>
          <w:szCs w:val="21"/>
        </w:rPr>
        <w:t xml:space="preserve">Portada con carrusel de tres promociones, accesos rápidos a trámites, seguros en línea, seguros con asesoría, Mundo Zurich y la alianza.</w:t>
      </w:r>
    </w:p>
    <w:p>
      <w:pPr>
        <w:pStyle w:val="ListParagraph"/>
        <w:numPr>
          <w:ilvl w:val="0"/>
          <w:numId w:val="2"/>
        </w:numPr>
        <w:spacing w:after="80" w:line="290"/>
      </w:pPr>
      <w:r>
        <w:rPr>
          <w:rFonts w:ascii="Arial" w:cs="Arial" w:eastAsia="Arial" w:hAnsi="Arial"/>
          <w:color w:val="23366F"/>
          <w:sz w:val="21"/>
          <w:szCs w:val="21"/>
        </w:rPr>
        <w:t xml:space="preserve">Ocho páginas de producto con contenido oficial de zurich.cl, ordenado con lógica promocional.</w:t>
      </w:r>
    </w:p>
    <w:p>
      <w:pPr>
        <w:pStyle w:val="ListParagraph"/>
        <w:numPr>
          <w:ilvl w:val="0"/>
          <w:numId w:val="2"/>
        </w:numPr>
        <w:spacing w:after="80" w:line="290"/>
      </w:pPr>
      <w:r>
        <w:rPr>
          <w:rFonts w:ascii="Arial" w:cs="Arial" w:eastAsia="Arial" w:hAnsi="Arial"/>
          <w:color w:val="23366F"/>
          <w:sz w:val="21"/>
          <w:szCs w:val="21"/>
        </w:rPr>
        <w:t xml:space="preserve">Cinco cotizadores y cuatro trámites en un marco de integración con ruta propia y medición por paso. Dentro del marco va solo el formulario de Zurich; al lado, la promoción del producto o el aviso del trámite.</w:t>
      </w:r>
    </w:p>
    <w:p>
      <w:pPr>
        <w:pStyle w:val="ListParagraph"/>
        <w:numPr>
          <w:ilvl w:val="0"/>
          <w:numId w:val="2"/>
        </w:numPr>
        <w:spacing w:after="80" w:line="290"/>
      </w:pPr>
      <w:r>
        <w:rPr>
          <w:rFonts w:ascii="Arial" w:cs="Arial" w:eastAsia="Arial" w:hAnsi="Arial"/>
          <w:color w:val="23366F"/>
          <w:sz w:val="21"/>
          <w:szCs w:val="21"/>
        </w:rPr>
        <w:t xml:space="preserve">Tres cotizadores de demostración que funcionan de punta a punta dentro del marco: Auto Digital y Hogar Fácil Plus (flujo del piloto de ecommerce, vestido de Zurich) y Protección Urgencias (armado con las mismas piezas). Datos, día de cargo, contratos, firma con cédula, pago simulado y póliza con comprobante. Coberturas, precios publicados y promoción salen del catálogo; datos ficticios y sin cobro.</w:t>
      </w:r>
    </w:p>
    <w:p>
      <w:pPr>
        <w:pStyle w:val="ListParagraph"/>
        <w:numPr>
          <w:ilvl w:val="0"/>
          <w:numId w:val="2"/>
        </w:numPr>
        <w:spacing w:after="80" w:line="290"/>
      </w:pPr>
      <w:r>
        <w:rPr>
          <w:rFonts w:ascii="Arial" w:cs="Arial" w:eastAsia="Arial" w:hAnsi="Arial"/>
          <w:color w:val="23366F"/>
          <w:sz w:val="21"/>
          <w:szCs w:val="21"/>
        </w:rPr>
        <w:t xml:space="preserve">Tres formularios de asesoría con validación y confirmación con ruta propia.</w:t>
      </w:r>
    </w:p>
    <w:p>
      <w:pPr>
        <w:pStyle w:val="ListParagraph"/>
        <w:numPr>
          <w:ilvl w:val="0"/>
          <w:numId w:val="2"/>
        </w:numPr>
        <w:spacing w:after="80" w:line="290"/>
      </w:pPr>
      <w:r>
        <w:rPr>
          <w:rFonts w:ascii="Arial" w:cs="Arial" w:eastAsia="Arial" w:hAnsi="Arial"/>
          <w:color w:val="23366F"/>
          <w:sz w:val="21"/>
          <w:szCs w:val="21"/>
        </w:rPr>
        <w:t xml:space="preserve">MatIAs, tu IA de seguros (del piloto de ecommerce): en todas las páginas, con dos espacios. «Contratar un seguro» vende Auto y Hogar: reconoce a la persona con RUT y patente o RUT y comuna, pide la autorización de datos (opcional) y la deja en sus precios; en los planes conversa del plan en pantalla y elige otro plan o deducible cuando se lo piden. «Ayuda con mi seguro» responde reembolsos, siniestros, asistencias, pagos y póliza con el Centro de Ayuda de zurich.cl, con botón al trámite. No usa un modelo generativo: elige entre respuestas aprobadas.</w:t>
      </w:r>
    </w:p>
    <w:p>
      <w:pPr>
        <w:pStyle w:val="ListParagraph"/>
        <w:numPr>
          <w:ilvl w:val="0"/>
          <w:numId w:val="2"/>
        </w:numPr>
        <w:spacing w:after="80" w:line="290"/>
      </w:pPr>
      <w:r>
        <w:rPr>
          <w:rFonts w:ascii="Arial" w:cs="Arial" w:eastAsia="Arial" w:hAnsi="Arial"/>
          <w:color w:val="23366F"/>
          <w:sz w:val="21"/>
          <w:szCs w:val="21"/>
        </w:rPr>
        <w:t xml:space="preserve">Configuración: visibilidad de cada contenido, dirección del formulario que se carga dentro del sitio, solicitudes recibidas, registro de medición con descarga CSV y lista de pendientes.</w:t>
      </w:r>
    </w:p>
    <w:p>
      <w:pPr>
        <w:pStyle w:val="ListParagraph"/>
        <w:numPr>
          <w:ilvl w:val="0"/>
          <w:numId w:val="2"/>
        </w:numPr>
        <w:spacing w:after="80" w:line="290"/>
      </w:pPr>
      <w:r>
        <w:rPr>
          <w:rFonts w:ascii="Arial" w:cs="Arial" w:eastAsia="Arial" w:hAnsi="Arial"/>
          <w:color w:val="23366F"/>
          <w:sz w:val="21"/>
          <w:szCs w:val="21"/>
        </w:rPr>
        <w:t xml:space="preserve">Promociones con vigencia: una promoción vencida se retira sola y el producto se muestra sin la oferta.</w:t>
      </w:r>
    </w:p>
    <w:p>
      <w:pPr>
        <w:pStyle w:val="Heading2"/>
        <w:spacing w:after="100" w:before="240"/>
      </w:pPr>
      <w:r>
        <w:rPr>
          <w:rFonts w:ascii="Arial" w:cs="Arial" w:eastAsia="Arial" w:hAnsi="Arial"/>
          <w:b/>
          <w:bCs/>
          <w:color w:val="23366F"/>
          <w:sz w:val="25"/>
          <w:szCs w:val="25"/>
        </w:rPr>
        <w:t xml:space="preserve">Límites</w:t>
      </w:r>
    </w:p>
    <w:p>
      <w:pPr>
        <w:pStyle w:val="ListParagraph"/>
        <w:numPr>
          <w:ilvl w:val="0"/>
          <w:numId w:val="2"/>
        </w:numPr>
        <w:spacing w:after="80" w:line="290"/>
      </w:pPr>
      <w:r>
        <w:rPr>
          <w:rFonts w:ascii="Arial" w:cs="Arial" w:eastAsia="Arial" w:hAnsi="Arial"/>
          <w:color w:val="23366F"/>
          <w:sz w:val="21"/>
          <w:szCs w:val="21"/>
        </w:rPr>
        <w:t xml:space="preserve">No reconstruye cotizadores, pagos ni denuncias: los integra desde las herramientas oficiales (regla del brief). Excepción decidida por el dueño del proyecto para la maqueta: los tres cotizadores de demostración, que en producción se reemplazan por los oficiales.</w:t>
      </w:r>
    </w:p>
    <w:p>
      <w:pPr>
        <w:pStyle w:val="ListParagraph"/>
        <w:numPr>
          <w:ilvl w:val="0"/>
          <w:numId w:val="2"/>
        </w:numPr>
        <w:spacing w:after="80" w:line="290"/>
      </w:pPr>
      <w:r>
        <w:rPr>
          <w:rFonts w:ascii="Arial" w:cs="Arial" w:eastAsia="Arial" w:hAnsi="Arial"/>
          <w:color w:val="23366F"/>
          <w:sz w:val="21"/>
          <w:szCs w:val="21"/>
        </w:rPr>
        <w:t xml:space="preserve">No incluye el portal de clientes de Zurich (etapa futura del brief).</w:t>
      </w:r>
    </w:p>
    <w:p>
      <w:pPr>
        <w:pStyle w:val="ListParagraph"/>
        <w:numPr>
          <w:ilvl w:val="0"/>
          <w:numId w:val="2"/>
        </w:numPr>
        <w:spacing w:after="80" w:line="290"/>
      </w:pPr>
      <w:r>
        <w:rPr>
          <w:rFonts w:ascii="Arial" w:cs="Arial" w:eastAsia="Arial" w:hAnsi="Arial"/>
          <w:color w:val="23366F"/>
          <w:sz w:val="21"/>
          <w:szCs w:val="21"/>
        </w:rPr>
        <w:t xml:space="preserve">El acceso es de demostración: vive en el navegador y no es un control de seguridad.</w:t>
      </w:r>
    </w:p>
    <w:p>
      <w:pPr>
        <w:pStyle w:val="ListParagraph"/>
        <w:numPr>
          <w:ilvl w:val="0"/>
          <w:numId w:val="2"/>
        </w:numPr>
        <w:spacing w:after="80" w:line="290"/>
      </w:pPr>
      <w:r>
        <w:rPr>
          <w:rFonts w:ascii="Arial" w:cs="Arial" w:eastAsia="Arial" w:hAnsi="Arial"/>
          <w:color w:val="23366F"/>
          <w:sz w:val="21"/>
          <w:szCs w:val="21"/>
        </w:rPr>
        <w:t xml:space="preserve">Las solicitudes, la configuración y la medición se guardan en el navegador de quien usa el prototipo.</w:t>
      </w:r>
    </w:p>
    <w:p>
      <w:pPr>
        <w:pStyle w:val="Heading2"/>
        <w:spacing w:after="100" w:before="240"/>
      </w:pPr>
      <w:r>
        <w:rPr>
          <w:rFonts w:ascii="Arial" w:cs="Arial" w:eastAsia="Arial" w:hAnsi="Arial"/>
          <w:b/>
          <w:bCs/>
          <w:color w:val="23366F"/>
          <w:sz w:val="25"/>
          <w:szCs w:val="25"/>
        </w:rPr>
        <w:t xml:space="preserve">Procesos manuales</w:t>
      </w:r>
    </w:p>
    <w:p>
      <w:pPr>
        <w:pStyle w:val="ListParagraph"/>
        <w:numPr>
          <w:ilvl w:val="0"/>
          <w:numId w:val="2"/>
        </w:numPr>
        <w:spacing w:after="80" w:line="290"/>
      </w:pPr>
      <w:r>
        <w:rPr>
          <w:rFonts w:ascii="Arial" w:cs="Arial" w:eastAsia="Arial" w:hAnsi="Arial"/>
          <w:color w:val="23366F"/>
          <w:sz w:val="21"/>
          <w:szCs w:val="21"/>
        </w:rPr>
        <w:t xml:space="preserve">Validar con Zurich y Banco BICE los 58 pendientes listados en Configuración › Pendientes.</w:t>
      </w:r>
    </w:p>
    <w:p>
      <w:pPr>
        <w:pStyle w:val="ListParagraph"/>
        <w:numPr>
          <w:ilvl w:val="0"/>
          <w:numId w:val="2"/>
        </w:numPr>
        <w:spacing w:after="80" w:line="290"/>
      </w:pPr>
      <w:r>
        <w:rPr>
          <w:rFonts w:ascii="Arial" w:cs="Arial" w:eastAsia="Arial" w:hAnsi="Arial"/>
          <w:color w:val="23366F"/>
          <w:sz w:val="21"/>
          <w:szCs w:val="21"/>
        </w:rPr>
        <w:t xml:space="preserve">Pegar en Configuración la dirección del formulario oficial de Auto Digital, Hogar Fácil Plus y Protección Urgencias cuando TI de Zurich la entregue: hasta entonces esos tres cargan su cotizador de demostración.</w:t>
      </w:r>
    </w:p>
    <w:p>
      <w:pPr>
        <w:pStyle w:val="Heading1"/>
        <w:spacing w:after="160" w:before="360"/>
      </w:pPr>
      <w:r>
        <w:rPr>
          <w:rFonts w:ascii="Arial" w:cs="Arial" w:eastAsia="Arial" w:hAnsi="Arial"/>
          <w:b/>
          <w:bCs/>
          <w:color w:val="2167AE"/>
          <w:sz w:val="32"/>
          <w:szCs w:val="32"/>
        </w:rPr>
        <w:t xml:space="preserve">4. Arquitectura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tblHeader/>
        </w:trPr>
        <w:tc>
          <w:tcPr>
            <w:tcW w:type="dxa" w:w="17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Capa</w:t>
            </w:r>
          </w:p>
        </w:tc>
        <w:tc>
          <w:tcPr>
            <w:tcW w:type="dxa" w:w="43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Solución</w:t>
            </w:r>
          </w:p>
        </w:tc>
        <w:tc>
          <w:tcPr>
            <w:tcW w:type="dxa" w:w="3638"/>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Motivo</w:t>
            </w:r>
          </w:p>
        </w:tc>
      </w:tr>
      <w:tr>
        <w:trPr>
          <w:tblHeader w:val="false"/>
        </w:trPr>
        <w:tc>
          <w:tcPr>
            <w:tcW w:type="dxa" w:w="1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Interfaz</w:t>
            </w:r>
          </w:p>
        </w:tc>
        <w:tc>
          <w:tcPr>
            <w:tcW w:type="dxa" w:w="4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HTML estático y módulos ES nativos. Sin dependencias ni compilación.</w:t>
            </w:r>
          </w:p>
        </w:tc>
        <w:tc>
          <w:tcPr>
            <w:tcW w:type="dxa" w:w="36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Lo publicado es exactamente lo revisado; carga rápida; no se desactualiza.</w:t>
            </w:r>
          </w:p>
        </w:tc>
      </w:tr>
      <w:tr>
        <w:trPr>
          <w:tblHeader w:val="false"/>
        </w:trPr>
        <w:tc>
          <w:tcPr>
            <w:tcW w:type="dxa" w:w="1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Estilos</w:t>
            </w:r>
          </w:p>
        </w:tc>
        <w:tc>
          <w:tcPr>
            <w:tcW w:type="dxa" w:w="4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Una hoja CSS con tokens en :root y contraste calculado en cada color.</w:t>
            </w:r>
          </w:p>
        </w:tc>
        <w:tc>
          <w:tcPr>
            <w:tcW w:type="dxa" w:w="36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Un solo lugar para la marca; auditable.</w:t>
            </w:r>
          </w:p>
        </w:tc>
      </w:tr>
      <w:tr>
        <w:trPr>
          <w:tblHeader w:val="false"/>
        </w:trPr>
        <w:tc>
          <w:tcPr>
            <w:tcW w:type="dxa" w:w="1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Contenido</w:t>
            </w:r>
          </w:p>
        </w:tc>
        <w:tc>
          <w:tcPr>
            <w:tcW w:type="dxa" w:w="4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assets/js/catalogo.js, sin DOM, con procedencia y fecha de cada dato.</w:t>
            </w:r>
          </w:p>
        </w:tc>
        <w:tc>
          <w:tcPr>
            <w:tcW w:type="dxa" w:w="36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Una sola fuente: portada, menú, páginas y configuración leen de ahí.</w:t>
            </w:r>
          </w:p>
        </w:tc>
      </w:tr>
      <w:tr>
        <w:trPr>
          <w:tblHeader w:val="false"/>
        </w:trPr>
        <w:tc>
          <w:tcPr>
            <w:tcW w:type="dxa" w:w="1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Rutas</w:t>
            </w:r>
          </w:p>
        </w:tc>
        <w:tc>
          <w:tcPr>
            <w:tcW w:type="dxa" w:w="4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La carpeta es la dirección: /personas/auto/auto-digital/ es una carpeta con su index.html.</w:t>
            </w:r>
          </w:p>
        </w:tc>
        <w:tc>
          <w:tcPr>
            <w:tcW w:type="dxa" w:w="36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URL limpias sin enrutador ni reglas de servidor.</w:t>
            </w:r>
          </w:p>
        </w:tc>
      </w:tr>
      <w:tr>
        <w:trPr>
          <w:tblHeader w:val="false"/>
        </w:trPr>
        <w:tc>
          <w:tcPr>
            <w:tcW w:type="dxa" w:w="1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Backend</w:t>
            </w:r>
          </w:p>
        </w:tc>
        <w:tc>
          <w:tcPr>
            <w:tcW w:type="dxa" w:w="4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No hay. Prototipo estático.</w:t>
            </w:r>
          </w:p>
        </w:tc>
        <w:tc>
          <w:tcPr>
            <w:tcW w:type="dxa" w:w="36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El brief integra herramientas existentes de Zurich.</w:t>
            </w:r>
          </w:p>
        </w:tc>
      </w:tr>
      <w:tr>
        <w:trPr>
          <w:tblHeader w:val="false"/>
        </w:trPr>
        <w:tc>
          <w:tcPr>
            <w:tcW w:type="dxa" w:w="1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Datos</w:t>
            </w:r>
          </w:p>
        </w:tc>
        <w:tc>
          <w:tcPr>
            <w:tcW w:type="dxa" w:w="4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localStorage con vencimiento (sesión, ajustes, solicitudes, medición).</w:t>
            </w:r>
          </w:p>
        </w:tc>
        <w:tc>
          <w:tcPr>
            <w:tcW w:type="dxa" w:w="36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Demostrable sin servidor; se reemplaza por servicios en producción.</w:t>
            </w:r>
          </w:p>
        </w:tc>
      </w:tr>
      <w:tr>
        <w:trPr>
          <w:tblHeader w:val="false"/>
        </w:trPr>
        <w:tc>
          <w:tcPr>
            <w:tcW w:type="dxa" w:w="1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Autenticación</w:t>
            </w:r>
          </w:p>
        </w:tc>
        <w:tc>
          <w:tcPr>
            <w:tcW w:type="dxa" w:w="4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Correo en el navegador; administrador por correo fijo.</w:t>
            </w:r>
          </w:p>
        </w:tc>
        <w:tc>
          <w:tcPr>
            <w:tcW w:type="dxa" w:w="36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Demostración de perfiles. En producción: sesión privada del banco o SSO.</w:t>
            </w:r>
          </w:p>
        </w:tc>
      </w:tr>
      <w:tr>
        <w:trPr>
          <w:tblHeader w:val="false"/>
        </w:trPr>
        <w:tc>
          <w:tcPr>
            <w:tcW w:type="dxa" w:w="1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Integraciones</w:t>
            </w:r>
          </w:p>
        </w:tc>
        <w:tc>
          <w:tcPr>
            <w:tcW w:type="dxa" w:w="4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Marco (iframe) que carga solo el formulario oficial, nunca la página completa del producto; origen permitido + contrato postMessage para medir pasos. Los cotizadores de demostración (/herramientas/) cumplen el mismo contrato y además cuentan el contexto de planes.</w:t>
            </w:r>
          </w:p>
        </w:tc>
        <w:tc>
          <w:tcPr>
            <w:tcW w:type="dxa" w:w="36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Sin copiar flujos; la cabecera, los pasos y el pie siguen siendo de la propuesta.</w:t>
            </w:r>
          </w:p>
        </w:tc>
      </w:tr>
      <w:tr>
        <w:trPr>
          <w:tblHeader w:val="false"/>
        </w:trPr>
        <w:tc>
          <w:tcPr>
            <w:tcW w:type="dxa" w:w="1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Asistente</w:t>
            </w:r>
          </w:p>
        </w:tc>
        <w:tc>
          <w:tcPr>
            <w:tcW w:type="dxa" w:w="4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MatIAs: motor determinista que clasifica la pregunta y elige una respuesta aprobada; bibliotecas que leen del catálogo (productos y Centro de Ayuda). Se carga al abrirlo.</w:t>
            </w:r>
          </w:p>
        </w:tc>
        <w:tc>
          <w:tcPr>
            <w:tcW w:type="dxa" w:w="36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Auditable: cada respuesta dice de dónde sale; sin costo ni servidor.</w:t>
            </w:r>
          </w:p>
        </w:tc>
      </w:tr>
      <w:tr>
        <w:trPr>
          <w:tblHeader w:val="false"/>
        </w:trPr>
        <w:tc>
          <w:tcPr>
            <w:tcW w:type="dxa" w:w="1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Medición</w:t>
            </w:r>
          </w:p>
        </w:tc>
        <w:tc>
          <w:tcPr>
            <w:tcW w:type="dxa" w:w="4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window.dataLayer + registro local visible en Configuración.</w:t>
            </w:r>
          </w:p>
        </w:tc>
        <w:tc>
          <w:tcPr>
            <w:tcW w:type="dxa" w:w="36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Lista para la herramienta de analítica que se defina.</w:t>
            </w:r>
          </w:p>
        </w:tc>
      </w:tr>
      <w:tr>
        <w:trPr>
          <w:tblHeader w:val="false"/>
        </w:trPr>
        <w:tc>
          <w:tcPr>
            <w:tcW w:type="dxa" w:w="1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Seguridad</w:t>
            </w:r>
          </w:p>
        </w:tc>
        <w:tc>
          <w:tcPr>
            <w:tcW w:type="dxa" w:w="4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Cabeceras en _headers: CSP estricta, frame-src limitado a zurich.cl, chilena.cl, el CDN de documentos de Zurich y el propio sitio (cotizadores de demostración). La verificación aplica las mismas cabeceras.</w:t>
            </w:r>
          </w:p>
        </w:tc>
        <w:tc>
          <w:tcPr>
            <w:tcW w:type="dxa" w:w="36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Reducir superficie; solo dominios oficiales en el marco.</w:t>
            </w:r>
          </w:p>
        </w:tc>
      </w:tr>
    </w:tbl>
    <w:p>
      <w:pPr>
        <w:pStyle w:val="Heading1"/>
        <w:spacing w:after="160" w:before="360"/>
      </w:pPr>
      <w:r>
        <w:rPr>
          <w:rFonts w:ascii="Arial" w:cs="Arial" w:eastAsia="Arial" w:hAnsi="Arial"/>
          <w:b/>
          <w:bCs/>
          <w:color w:val="2167AE"/>
          <w:sz w:val="32"/>
          <w:szCs w:val="32"/>
        </w:rPr>
        <w:t xml:space="preserve">5. Tecnologías y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138"/>
      </w:tblGrid>
      <w:tr>
        <w:trPr>
          <w:tblHeader/>
        </w:trPr>
        <w:tc>
          <w:tcPr>
            <w:tcW w:type="dxa" w:w="33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Componente</w:t>
            </w:r>
          </w:p>
        </w:tc>
        <w:tc>
          <w:tcPr>
            <w:tcW w:type="dxa" w:w="32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Versión</w:t>
            </w:r>
          </w:p>
        </w:tc>
        <w:tc>
          <w:tcPr>
            <w:tcW w:type="dxa" w:w="3138"/>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Uso</w:t>
            </w:r>
          </w:p>
        </w:tc>
      </w:tr>
      <w:tr>
        <w:trPr>
          <w:tblHeader w:val="false"/>
        </w:trPr>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HTML5, CSS3, JavaScript (módulos ES)</w:t>
            </w:r>
          </w:p>
        </w:tc>
        <w:tc>
          <w:tcPr>
            <w:tcW w:type="dxa" w:w="32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Navegadores actuales</w:t>
            </w:r>
          </w:p>
        </w:tc>
        <w:tc>
          <w:tcPr>
            <w:tcW w:type="dxa" w:w="31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Todo el sitio</w:t>
            </w:r>
          </w:p>
        </w:tc>
      </w:tr>
      <w:tr>
        <w:trPr>
          <w:tblHeader w:val="false"/>
        </w:trPr>
        <w:tc>
          <w:tcPr>
            <w:tcW w:type="dxa" w:w="3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Inter (variable, latín)</w:t>
            </w:r>
          </w:p>
        </w:tc>
        <w:tc>
          <w:tcPr>
            <w:tcW w:type="dxa" w:w="32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@fontsource-variable/inter 5.3.0 · licencia OFL 1.1</w:t>
            </w:r>
          </w:p>
        </w:tc>
        <w:tc>
          <w:tcPr>
            <w:tcW w:type="dxa" w:w="31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Tipografía web autorizada por el brandbook cuando no hay Zurich Sans</w:t>
            </w:r>
          </w:p>
        </w:tc>
      </w:tr>
      <w:tr>
        <w:trPr>
          <w:tblHeader w:val="false"/>
        </w:trPr>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Playwright + Chromium</w:t>
            </w:r>
          </w:p>
        </w:tc>
        <w:tc>
          <w:tcPr>
            <w:tcW w:type="dxa" w:w="32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1.56.1</w:t>
            </w:r>
          </w:p>
        </w:tc>
        <w:tc>
          <w:tcPr>
            <w:tcW w:type="dxa" w:w="31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Verificación automática (_herramientas/verificar.mjs)</w:t>
            </w:r>
          </w:p>
        </w:tc>
      </w:tr>
      <w:tr>
        <w:trPr>
          <w:tblHeader w:val="false"/>
        </w:trPr>
        <w:tc>
          <w:tcPr>
            <w:tcW w:type="dxa" w:w="3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Python http.server o Node http-server</w:t>
            </w:r>
          </w:p>
        </w:tc>
        <w:tc>
          <w:tcPr>
            <w:tcW w:type="dxa" w:w="32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Los del equipo</w:t>
            </w:r>
          </w:p>
        </w:tc>
        <w:tc>
          <w:tcPr>
            <w:tcW w:type="dxa" w:w="31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Servidor local del lanzador Abrir-el-sitio</w:t>
            </w:r>
          </w:p>
        </w:tc>
      </w:tr>
      <w:tr>
        <w:trPr>
          <w:tblHeader w:val="false"/>
        </w:trPr>
        <w:tc>
          <w:tcPr>
            <w:tcW w:type="dxa" w:w="3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Cloudflare Pages</w:t>
            </w:r>
          </w:p>
        </w:tc>
        <w:tc>
          <w:tcPr>
            <w:tcW w:type="dxa" w:w="32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Servicio administrado</w:t>
            </w:r>
          </w:p>
        </w:tc>
        <w:tc>
          <w:tcPr>
            <w:tcW w:type="dxa" w:w="31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Publicación prevista (no configurada en este trabajo)</w:t>
            </w:r>
          </w:p>
        </w:tc>
      </w:tr>
    </w:tbl>
    <w:p>
      <w:pPr>
        <w:spacing w:after="120" w:line="300"/>
      </w:pPr>
      <w:r>
        <w:rPr>
          <w:rFonts w:ascii="Arial" w:cs="Arial" w:eastAsia="Arial" w:hAnsi="Arial"/>
          <w:color w:val="23366F"/>
          <w:sz w:val="21"/>
          <w:szCs w:val="21"/>
        </w:rPr>
        <w:t xml:space="preserve">No se usan inteligencia artificial, librerías de terceros ni servicios externos en tiempo de ejecución.</w:t>
      </w:r>
    </w:p>
    <w:p>
      <w:pPr>
        <w:pStyle w:val="Heading1"/>
        <w:spacing w:after="160" w:before="360"/>
      </w:pPr>
      <w:r>
        <w:rPr>
          <w:rFonts w:ascii="Arial" w:cs="Arial" w:eastAsia="Arial" w:hAnsi="Arial"/>
          <w:b/>
          <w:bCs/>
          <w:color w:val="2167AE"/>
          <w:sz w:val="32"/>
          <w:szCs w:val="32"/>
        </w:rPr>
        <w:t xml:space="preserve">6. Estructura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Ruta</w:t>
            </w:r>
          </w:p>
        </w:tc>
        <w:tc>
          <w:tcPr>
            <w:tcW w:type="dxa" w:w="6238"/>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Función</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index.html, 404.html</w:t>
            </w:r>
          </w:p>
        </w:tc>
        <w:tc>
          <w:tcPr>
            <w:tcW w:type="dxa" w:w="62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Raíz (redirige a /home/) y página no encontrada</w:t>
            </w:r>
          </w:p>
        </w:tc>
      </w:tr>
      <w:tr>
        <w:trPr>
          <w:tblHeader w:val="false"/>
        </w:trPr>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login/, home/, configuracion/</w:t>
            </w:r>
          </w:p>
        </w:tc>
        <w:tc>
          <w:tcPr>
            <w:tcW w:type="dxa" w:w="62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Acceso, portada y administración</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personas/…</w:t>
            </w:r>
          </w:p>
        </w:tc>
        <w:tc>
          <w:tcPr>
            <w:tcW w:type="dxa" w:w="62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Catálogo, ramos, productos, cotizadores y asesorías</w:t>
            </w:r>
          </w:p>
        </w:tc>
      </w:tr>
      <w:tr>
        <w:trPr>
          <w:tblHeader w:val="false"/>
        </w:trPr>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herramientas/…</w:t>
            </w:r>
          </w:p>
        </w:tc>
        <w:tc>
          <w:tcPr>
            <w:tcW w:type="dxa" w:w="62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Cotizadores de demostración: Auto Digital, Hogar Fácil Plus y Protección Urgencias, con su código y estilos en herramientas/assets</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servicios/…, alianza/, mundo-zurich/</w:t>
            </w:r>
          </w:p>
        </w:tc>
        <w:tc>
          <w:tcPr>
            <w:tcW w:type="dxa" w:w="62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Trámites, alianza y programa de beneficios</w:t>
            </w:r>
          </w:p>
        </w:tc>
      </w:tr>
      <w:tr>
        <w:trPr>
          <w:tblHeader w:val="false"/>
        </w:trPr>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assets/css/sitio.css</w:t>
            </w:r>
          </w:p>
        </w:tc>
        <w:tc>
          <w:tcPr>
            <w:tcW w:type="dxa" w:w="62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Sistema visual completo con tokens de marca</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assets/js/entrada.js</w:t>
            </w:r>
          </w:p>
        </w:tc>
        <w:tc>
          <w:tcPr>
            <w:tcW w:type="dxa" w:w="62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Arranque común: sesión, perfil, marco, módulo de página y medición</w:t>
            </w:r>
          </w:p>
        </w:tc>
      </w:tr>
      <w:tr>
        <w:trPr>
          <w:tblHeader w:val="false"/>
        </w:trPr>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assets/js/catalogo.js</w:t>
            </w:r>
          </w:p>
        </w:tc>
        <w:tc>
          <w:tcPr>
            <w:tcW w:type="dxa" w:w="62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Contenido oficial: productos, servicios, promociones, Mundo Zurich, alianza</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assets/js/marco.js, piezas.js, ui.js</w:t>
            </w:r>
          </w:p>
        </w:tc>
        <w:tc>
          <w:tcPr>
            <w:tcW w:type="dxa" w:w="62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Cabecera, pie, migas, tarjetas, íconos y utilidades</w:t>
            </w:r>
          </w:p>
        </w:tc>
      </w:tr>
      <w:tr>
        <w:trPr>
          <w:tblHeader w:val="false"/>
        </w:trPr>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assets/js/sesion.js, estado.js, almacen.js</w:t>
            </w:r>
          </w:p>
        </w:tc>
        <w:tc>
          <w:tcPr>
            <w:tcW w:type="dxa" w:w="62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Sesión, ajustes del administrador, solicitudes y almacenamiento con vencimiento</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assets/js/medicion.js</w:t>
            </w:r>
          </w:p>
        </w:tc>
        <w:tc>
          <w:tcPr>
            <w:tcW w:type="dxa" w:w="62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Convención de eventos, dataLayer y registro local</w:t>
            </w:r>
          </w:p>
        </w:tc>
      </w:tr>
      <w:tr>
        <w:trPr>
          <w:tblHeader w:val="false"/>
        </w:trPr>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assets/js/paginas/*.js</w:t>
            </w:r>
          </w:p>
        </w:tc>
        <w:tc>
          <w:tcPr>
            <w:tcW w:type="dxa" w:w="62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Un módulo por tipo de página (13)</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assets/js/matias/</w:t>
            </w:r>
          </w:p>
        </w:tc>
        <w:tc>
          <w:tcPr>
            <w:tcW w:type="dxa" w:w="62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MatIAs: lanzador, panel, motor, bibliotecas (inicio, auto, hogar, servicio) y puente con el marco</w:t>
            </w:r>
          </w:p>
        </w:tc>
      </w:tr>
      <w:tr>
        <w:trPr>
          <w:tblHeader w:val="false"/>
        </w:trPr>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assets/img/marca, assets/img/fotos</w:t>
            </w:r>
          </w:p>
        </w:tc>
        <w:tc>
          <w:tcPr>
            <w:tcW w:type="dxa" w:w="62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Logos oficiales Zurich y Banco BICE, favicon, fotos web</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_headers</w:t>
            </w:r>
          </w:p>
        </w:tc>
        <w:tc>
          <w:tcPr>
            <w:tcW w:type="dxa" w:w="62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Cabeceras de seguridad para Cloudflare Pages</w:t>
            </w:r>
          </w:p>
        </w:tc>
      </w:tr>
      <w:tr>
        <w:trPr>
          <w:tblHeader w:val="false"/>
        </w:trPr>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_herramientas/verificar.mjs</w:t>
            </w:r>
          </w:p>
        </w:tc>
        <w:tc>
          <w:tcPr>
            <w:tcW w:type="dxa" w:w="62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Verificación integral automática</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_entregables/</w:t>
            </w:r>
          </w:p>
        </w:tc>
        <w:tc>
          <w:tcPr>
            <w:tcW w:type="dxa" w:w="62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Capturas, portada, íconos y estos documentos</w:t>
            </w:r>
          </w:p>
        </w:tc>
      </w:tr>
      <w:tr>
        <w:trPr>
          <w:tblHeader w:val="false"/>
        </w:trPr>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Abrir-el-sitio.cmd / .command</w:t>
            </w:r>
          </w:p>
        </w:tc>
        <w:tc>
          <w:tcPr>
            <w:tcW w:type="dxa" w:w="62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Lanzadores locales para Windows y Mac</w:t>
            </w:r>
          </w:p>
        </w:tc>
      </w:tr>
    </w:tbl>
    <w:p>
      <w:pPr>
        <w:pStyle w:val="Heading1"/>
        <w:spacing w:after="160" w:before="360"/>
      </w:pPr>
      <w:r>
        <w:rPr>
          <w:rFonts w:ascii="Arial" w:cs="Arial" w:eastAsia="Arial" w:hAnsi="Arial"/>
          <w:b/>
          <w:bCs/>
          <w:color w:val="2167AE"/>
          <w:sz w:val="32"/>
          <w:szCs w:val="32"/>
        </w:rPr>
        <w:t xml:space="preserve">7. Mapa de rutas</w:t>
      </w:r>
    </w:p>
    <w:p>
      <w:pPr>
        <w:spacing w:after="120" w:line="300"/>
      </w:pPr>
      <w:r>
        <w:rPr>
          <w:rFonts w:ascii="Arial" w:cs="Arial" w:eastAsia="Arial" w:hAnsi="Arial"/>
          <w:color w:val="23366F"/>
          <w:sz w:val="21"/>
          <w:szCs w:val="21"/>
        </w:rPr>
        <w:t xml:space="preserve">Patrón del brief: dominio/segmento/ramo/producto y dominio/segmento/ramo/cotizador/producto/paso. Segmento propuesto: personas. Minúsculas, sin tildes, con guiones.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3400"/>
        <w:gridCol w:w="1538"/>
      </w:tblGrid>
      <w:tr>
        <w:trPr>
          <w:tblHeader/>
        </w:trPr>
        <w:tc>
          <w:tcPr>
            <w:tcW w:type="dxa" w:w="47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Ruta</w:t>
            </w:r>
          </w:p>
        </w:tc>
        <w:tc>
          <w:tcPr>
            <w:tcW w:type="dxa" w:w="34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Contenido</w:t>
            </w:r>
          </w:p>
        </w:tc>
        <w:tc>
          <w:tcPr>
            <w:tcW w:type="dxa" w:w="1538"/>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Acceso</w:t>
            </w:r>
          </w:p>
        </w:tc>
      </w:tr>
      <w:tr>
        <w:trPr>
          <w:tblHeader w:val="false"/>
        </w:trPr>
        <w:tc>
          <w:tcPr>
            <w:tcW w:type="dxa" w:w="4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/login/</w:t>
            </w:r>
          </w:p>
        </w:tc>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Acceso con correo registrado</w:t>
            </w:r>
          </w:p>
        </w:tc>
        <w:tc>
          <w:tcPr>
            <w:tcW w:type="dxa" w:w="15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Pública</w:t>
            </w:r>
          </w:p>
        </w:tc>
      </w:tr>
      <w:tr>
        <w:trPr>
          <w:tblHeader w:val="false"/>
        </w:trPr>
        <w:tc>
          <w:tcPr>
            <w:tcW w:type="dxa" w:w="4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/home/</w:t>
            </w:r>
          </w:p>
        </w:tc>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Portada: promociones, trámites, seguros, Mundo Zurich, alianza</w:t>
            </w:r>
          </w:p>
        </w:tc>
        <w:tc>
          <w:tcPr>
            <w:tcW w:type="dxa" w:w="15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/configuracion/</w:t>
            </w:r>
          </w:p>
        </w:tc>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Administración: contenidos, solicitudes, medición, pendientes</w:t>
            </w:r>
          </w:p>
        </w:tc>
        <w:tc>
          <w:tcPr>
            <w:tcW w:type="dxa" w:w="15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Solo administrador</w:t>
            </w:r>
          </w:p>
        </w:tc>
      </w:tr>
      <w:tr>
        <w:trPr>
          <w:tblHeader w:val="false"/>
        </w:trPr>
        <w:tc>
          <w:tcPr>
            <w:tcW w:type="dxa" w:w="4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/personas/</w:t>
            </w:r>
          </w:p>
        </w:tc>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Catálogo completo de seguros</w:t>
            </w:r>
          </w:p>
        </w:tc>
        <w:tc>
          <w:tcPr>
            <w:tcW w:type="dxa" w:w="15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/personas/{auto|hogar|vida-y-salud|bienes-y-viaje}/</w:t>
            </w:r>
          </w:p>
        </w:tc>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Seguros por ramo (4 páginas)</w:t>
            </w:r>
          </w:p>
        </w:tc>
        <w:tc>
          <w:tcPr>
            <w:tcW w:type="dxa" w:w="15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/personas/auto/auto-digital/</w:t>
            </w:r>
          </w:p>
        </w:tc>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Seguro de Auto Digital</w:t>
            </w:r>
          </w:p>
        </w:tc>
        <w:tc>
          <w:tcPr>
            <w:tcW w:type="dxa" w:w="15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/personas/auto/soap/</w:t>
            </w:r>
          </w:p>
        </w:tc>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Seguro SOAP 2026</w:t>
            </w:r>
          </w:p>
        </w:tc>
        <w:tc>
          <w:tcPr>
            <w:tcW w:type="dxa" w:w="15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/personas/bienes-y-viaje/celular-protegido/</w:t>
            </w:r>
          </w:p>
        </w:tc>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Seguro Celular Protegido</w:t>
            </w:r>
          </w:p>
        </w:tc>
        <w:tc>
          <w:tcPr>
            <w:tcW w:type="dxa" w:w="15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/personas/hogar/hogar-facil-plus/</w:t>
            </w:r>
          </w:p>
        </w:tc>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Seguro Hogar Fácil Plus</w:t>
            </w:r>
          </w:p>
        </w:tc>
        <w:tc>
          <w:tcPr>
            <w:tcW w:type="dxa" w:w="15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/personas/vida-y-salud/proteccion-urgencias/</w:t>
            </w:r>
          </w:p>
        </w:tc>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Seguro Protección Urgencias</w:t>
            </w:r>
          </w:p>
        </w:tc>
        <w:tc>
          <w:tcPr>
            <w:tcW w:type="dxa" w:w="15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/personas/vida-y-salud/oncologico-familiar/</w:t>
            </w:r>
          </w:p>
        </w:tc>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Seguro Oncológico Familiar Directo</w:t>
            </w:r>
          </w:p>
        </w:tc>
        <w:tc>
          <w:tcPr>
            <w:tcW w:type="dxa" w:w="15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/personas/vida-y-salud/temporal-plus/</w:t>
            </w:r>
          </w:p>
        </w:tc>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Seguro Temporal Plus</w:t>
            </w:r>
          </w:p>
        </w:tc>
        <w:tc>
          <w:tcPr>
            <w:tcW w:type="dxa" w:w="15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/personas/vida-y-salud/vida-mas-salud/</w:t>
            </w:r>
          </w:p>
        </w:tc>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Seguro Zurich Mi Vida + Salud</w:t>
            </w:r>
          </w:p>
        </w:tc>
        <w:tc>
          <w:tcPr>
            <w:tcW w:type="dxa" w:w="15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/personas/auto/cotizador/auto-digital/datos/</w:t>
            </w:r>
          </w:p>
        </w:tc>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Cotizador de demostración en el marco · paso 1</w:t>
            </w:r>
          </w:p>
        </w:tc>
        <w:tc>
          <w:tcPr>
            <w:tcW w:type="dxa" w:w="15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/personas/auto/cotizador/soap/patente/</w:t>
            </w:r>
          </w:p>
        </w:tc>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Contratación SOAP integrada · paso 1</w:t>
            </w:r>
          </w:p>
        </w:tc>
        <w:tc>
          <w:tcPr>
            <w:tcW w:type="dxa" w:w="15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/personas/bienes-y-viaje/cotizador/celular-protegido/equipo/</w:t>
            </w:r>
          </w:p>
        </w:tc>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Cotizador integrado · paso 1</w:t>
            </w:r>
          </w:p>
        </w:tc>
        <w:tc>
          <w:tcPr>
            <w:tcW w:type="dxa" w:w="15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/personas/hogar/cotizador/hogar-facil-plus/datos/</w:t>
            </w:r>
          </w:p>
        </w:tc>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Cotizador de demostración en el marco · paso 1</w:t>
            </w:r>
          </w:p>
        </w:tc>
        <w:tc>
          <w:tcPr>
            <w:tcW w:type="dxa" w:w="15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/personas/vida-y-salud/cotizador/proteccion-urgencias/datos/</w:t>
            </w:r>
          </w:p>
        </w:tc>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Cotizador de demostración en el marco · paso 1</w:t>
            </w:r>
          </w:p>
        </w:tc>
        <w:tc>
          <w:tcPr>
            <w:tcW w:type="dxa" w:w="15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/personas/vida-y-salud/asesoria/{producto}/</w:t>
            </w:r>
          </w:p>
        </w:tc>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Solicitud de asesoría (3 productos)</w:t>
            </w:r>
          </w:p>
        </w:tc>
        <w:tc>
          <w:tcPr>
            <w:tcW w:type="dxa" w:w="15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/personas/vida-y-salud/asesoria/{producto}/enviada/</w:t>
            </w:r>
          </w:p>
        </w:tc>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Confirmación de la solicitud (3)</w:t>
            </w:r>
          </w:p>
        </w:tc>
        <w:tc>
          <w:tcPr>
            <w:tcW w:type="dxa" w:w="15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/servicios/</w:t>
            </w:r>
          </w:p>
        </w:tc>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Servicios en línea</w:t>
            </w:r>
          </w:p>
        </w:tc>
        <w:tc>
          <w:tcPr>
            <w:tcW w:type="dxa" w:w="15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/servicios/{denuncia-vehiculo|denuncia-vida|reembolso|pago}/</w:t>
            </w:r>
          </w:p>
        </w:tc>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Trámites integrados (4)</w:t>
            </w:r>
          </w:p>
        </w:tc>
        <w:tc>
          <w:tcPr>
            <w:tcW w:type="dxa" w:w="15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/alianza/</w:t>
            </w:r>
          </w:p>
        </w:tc>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La alianza, contacto e información legal</w:t>
            </w:r>
          </w:p>
        </w:tc>
        <w:tc>
          <w:tcPr>
            <w:tcW w:type="dxa" w:w="15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/mundo-zurich/</w:t>
            </w:r>
          </w:p>
        </w:tc>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Programa de fidelización</w:t>
            </w:r>
          </w:p>
        </w:tc>
        <w:tc>
          <w:tcPr>
            <w:tcW w:type="dxa" w:w="15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/herramientas/{auto-digital|hogar-facil-plus|proteccion-urgencias}/{paso}/</w:t>
            </w:r>
          </w:p>
        </w:tc>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Cotizadores de demostración (17 pantallas); se cargan dentro del marco</w:t>
            </w:r>
          </w:p>
        </w:tc>
        <w:tc>
          <w:tcPr>
            <w:tcW w:type="dxa" w:w="15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/404.html</w:t>
            </w:r>
          </w:p>
        </w:tc>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Página no encontrada</w:t>
            </w:r>
          </w:p>
        </w:tc>
        <w:tc>
          <w:tcPr>
            <w:tcW w:type="dxa" w:w="15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r>
        <w:trPr>
          <w:tblHeader w:val="false"/>
        </w:trPr>
        <w:tc>
          <w:tcPr>
            <w:tcW w:type="dxa" w:w="47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(todas las páginas privadas)</w:t>
            </w:r>
          </w:p>
        </w:tc>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MatIAs, tu IA de seguros: botón abajo a la derecha</w:t>
            </w:r>
          </w:p>
        </w:tc>
        <w:tc>
          <w:tcPr>
            <w:tcW w:type="dxa" w:w="15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Privada</w:t>
            </w:r>
          </w:p>
        </w:tc>
      </w:tr>
    </w:tbl>
    <w:p>
      <w:pPr>
        <w:spacing w:after="120" w:line="300"/>
      </w:pPr>
      <w:r>
        <w:rPr>
          <w:rFonts w:ascii="Arial" w:cs="Arial" w:eastAsia="Arial" w:hAnsi="Arial"/>
          <w:color w:val="23366F"/>
          <w:sz w:val="21"/>
          <w:szCs w:val="21"/>
        </w:rPr>
        <w:t xml:space="preserve">Pasos propuestos por flujo (nomenclatura a acordar): Auto Digital y Hogar: datos, vehículo o vivienda, planes, confirmación, pago, listo. SOAP: patente, datos, pago, listo. Celular: equipo, datos, planes, inspección, pago, listo. Protección Urgencias: datos, planes, beneficiarios, pago, listo. Los pasos posteriores al primero se registran como vistas virtuales, porque ocurren dentro de la herramienta embebida.</w:t>
      </w:r>
    </w:p>
    <w:p>
      <w:pPr>
        <w:pStyle w:val="Heading1"/>
        <w:spacing w:after="160" w:before="360"/>
      </w:pPr>
      <w:r>
        <w:rPr>
          <w:rFonts w:ascii="Arial" w:cs="Arial" w:eastAsia="Arial" w:hAnsi="Arial"/>
          <w:b/>
          <w:bCs/>
          <w:color w:val="2167AE"/>
          <w:sz w:val="32"/>
          <w:szCs w:val="32"/>
        </w:rPr>
        <w:t xml:space="preserve">8. Instalación, ejecución y publicación</w:t>
      </w:r>
    </w:p>
    <w:p>
      <w:pPr>
        <w:pStyle w:val="Heading2"/>
        <w:spacing w:after="100" w:before="240"/>
      </w:pPr>
      <w:r>
        <w:rPr>
          <w:rFonts w:ascii="Arial" w:cs="Arial" w:eastAsia="Arial" w:hAnsi="Arial"/>
          <w:b/>
          <w:bCs/>
          <w:color w:val="23366F"/>
          <w:sz w:val="25"/>
          <w:szCs w:val="25"/>
        </w:rPr>
        <w:t xml:space="preserve">Ver el sitio en el equipo</w:t>
      </w:r>
    </w:p>
    <w:p>
      <w:pPr>
        <w:pStyle w:val="ListParagraph"/>
        <w:numPr>
          <w:ilvl w:val="0"/>
          <w:numId w:val="2"/>
        </w:numPr>
        <w:spacing w:after="80" w:line="290"/>
      </w:pPr>
      <w:r>
        <w:rPr>
          <w:rFonts w:ascii="Arial" w:cs="Arial" w:eastAsia="Arial" w:hAnsi="Arial"/>
          <w:color w:val="23366F"/>
          <w:sz w:val="21"/>
          <w:szCs w:val="21"/>
        </w:rPr>
        <w:t xml:space="preserve">Windows: doble clic en Abrir-el-sitio.cmd. Mac: doble clic en Abrir-el-sitio.command. Se abre http://127.0.0.1:5178/login/. Requiere Python o Node instalados.</w:t>
      </w:r>
    </w:p>
    <w:p>
      <w:pPr>
        <w:pStyle w:val="ListParagraph"/>
        <w:numPr>
          <w:ilvl w:val="0"/>
          <w:numId w:val="2"/>
        </w:numPr>
        <w:spacing w:after="80" w:line="290"/>
      </w:pPr>
      <w:r>
        <w:rPr>
          <w:rFonts w:ascii="Arial" w:cs="Arial" w:eastAsia="Arial" w:hAnsi="Arial"/>
          <w:color w:val="23366F"/>
          <w:sz w:val="21"/>
          <w:szCs w:val="21"/>
        </w:rPr>
        <w:t xml:space="preserve">Para entrar como administrador: hola@andresgamonal.com. Cualquier otro correo entra como cliente.</w:t>
      </w:r>
    </w:p>
    <w:p>
      <w:pPr>
        <w:pStyle w:val="ListParagraph"/>
        <w:numPr>
          <w:ilvl w:val="0"/>
          <w:numId w:val="2"/>
        </w:numPr>
        <w:spacing w:after="80" w:line="290"/>
      </w:pPr>
      <w:r>
        <w:rPr>
          <w:rFonts w:ascii="Arial" w:cs="Arial" w:eastAsia="Arial" w:hAnsi="Arial"/>
          <w:color w:val="23366F"/>
          <w:sz w:val="21"/>
          <w:szCs w:val="21"/>
        </w:rPr>
        <w:t xml:space="preserve">Datos para probar, a la vista: botón «Datos para probar» abajo a la izquierda en todas las páginas (también en el acceso), con los correos de acceso, los dos clientes ficticios y la cédula, cada uno con botón «Copiar». Dentro del marco de cada cotizador de demostración, sobre el formulario, una franja con los datos del paso en que va la persona, que se copian con un clic, y el botón «Completar este paso», que los escribe en el cotizador. No va al costado: ese espacio es de la promoción. En el acceso y en MatIAs, los datos se escriben con un clic. Las autorizaciones, las declaraciones y los documentos los marca siempre la persona. Se apaga en Configuración › Contenidos › Secciones.</w:t>
      </w:r>
    </w:p>
    <w:p>
      <w:pPr>
        <w:pStyle w:val="Heading2"/>
        <w:spacing w:after="100" w:before="240"/>
      </w:pPr>
      <w:r>
        <w:rPr>
          <w:rFonts w:ascii="Arial" w:cs="Arial" w:eastAsia="Arial" w:hAnsi="Arial"/>
          <w:b/>
          <w:bCs/>
          <w:color w:val="23366F"/>
          <w:sz w:val="25"/>
          <w:szCs w:val="25"/>
        </w:rPr>
        <w:t xml:space="preserve">Verificar</w:t>
      </w:r>
    </w:p>
    <w:p>
      <w:pPr>
        <w:pStyle w:val="ListParagraph"/>
        <w:numPr>
          <w:ilvl w:val="0"/>
          <w:numId w:val="2"/>
        </w:numPr>
        <w:spacing w:after="80" w:line="290"/>
      </w:pPr>
      <w:r>
        <w:rPr>
          <w:rFonts w:ascii="Arial" w:cs="Arial" w:eastAsia="Arial" w:hAnsi="Arial"/>
          <w:color w:val="23366F"/>
          <w:sz w:val="21"/>
          <w:szCs w:val="21"/>
        </w:rPr>
        <w:t xml:space="preserve">node _herramientas/verificar.mjs (requiere Playwright con Chromium). Última ejecución: 1.053 comprobaciones correctas, 0 fallas, con las tres compras completas dentro del sitio, las conversaciones de MatIAs y los datos para probar.</w:t>
      </w:r>
    </w:p>
    <w:p>
      <w:pPr>
        <w:pStyle w:val="Heading2"/>
        <w:spacing w:after="100" w:before="240"/>
      </w:pPr>
      <w:r>
        <w:rPr>
          <w:rFonts w:ascii="Arial" w:cs="Arial" w:eastAsia="Arial" w:hAnsi="Arial"/>
          <w:b/>
          <w:bCs/>
          <w:color w:val="23366F"/>
          <w:sz w:val="25"/>
          <w:szCs w:val="25"/>
        </w:rPr>
        <w:t xml:space="preserve">Publicar en Cloudflare Pages</w:t>
      </w:r>
    </w:p>
    <w:p>
      <w:pPr>
        <w:pStyle w:val="ListParagraph"/>
        <w:numPr>
          <w:ilvl w:val="0"/>
          <w:numId w:val="2"/>
        </w:numPr>
        <w:spacing w:after="80" w:line="290"/>
      </w:pPr>
      <w:r>
        <w:rPr>
          <w:rFonts w:ascii="Arial" w:cs="Arial" w:eastAsia="Arial" w:hAnsi="Arial"/>
          <w:color w:val="23366F"/>
          <w:sz w:val="21"/>
          <w:szCs w:val="21"/>
        </w:rPr>
        <w:t xml:space="preserve">Conectar el repositorio, sin comando de compilación y con la raíz del repositorio como carpeta de salida.</w:t>
      </w:r>
    </w:p>
    <w:p>
      <w:pPr>
        <w:pStyle w:val="ListParagraph"/>
        <w:numPr>
          <w:ilvl w:val="0"/>
          <w:numId w:val="2"/>
        </w:numPr>
        <w:spacing w:after="80" w:line="290"/>
      </w:pPr>
      <w:r>
        <w:rPr>
          <w:rFonts w:ascii="Arial" w:cs="Arial" w:eastAsia="Arial" w:hAnsi="Arial"/>
          <w:color w:val="23366F"/>
          <w:sz w:val="21"/>
          <w:szCs w:val="21"/>
        </w:rPr>
        <w:t xml:space="preserve">Cada push a la rama de producción publica. Las cabeceras de _headers se aplican solas.</w:t>
      </w:r>
    </w:p>
    <w:p>
      <w:pPr>
        <w:pStyle w:val="ListParagraph"/>
        <w:numPr>
          <w:ilvl w:val="0"/>
          <w:numId w:val="2"/>
        </w:numPr>
        <w:spacing w:after="80" w:line="290"/>
      </w:pPr>
      <w:r>
        <w:rPr>
          <w:rFonts w:ascii="Arial" w:cs="Arial" w:eastAsia="Arial" w:hAnsi="Arial"/>
          <w:color w:val="23366F"/>
          <w:sz w:val="21"/>
          <w:szCs w:val="21"/>
        </w:rPr>
        <w:t xml:space="preserve">Definir el subdominio y, si el sitio se carga dentro del espacio privado de Banco BICE, agregar frame-ancestors con ese dominio.</w:t>
      </w:r>
    </w:p>
    <w:p>
      <w:pPr>
        <w:pStyle w:val="Heading1"/>
        <w:spacing w:after="160" w:before="360"/>
      </w:pPr>
      <w:r>
        <w:rPr>
          <w:rFonts w:ascii="Arial" w:cs="Arial" w:eastAsia="Arial" w:hAnsi="Arial"/>
          <w:b/>
          <w:bCs/>
          <w:color w:val="2167AE"/>
          <w:sz w:val="32"/>
          <w:szCs w:val="32"/>
        </w:rPr>
        <w:t xml:space="preserve">9. Configuración</w:t>
      </w:r>
    </w:p>
    <w:p>
      <w:pPr>
        <w:pStyle w:val="ListParagraph"/>
        <w:numPr>
          <w:ilvl w:val="0"/>
          <w:numId w:val="2"/>
        </w:numPr>
        <w:spacing w:after="80" w:line="290"/>
      </w:pPr>
      <w:r>
        <w:rPr>
          <w:rFonts w:ascii="Arial" w:cs="Arial" w:eastAsia="Arial" w:hAnsi="Arial"/>
          <w:color w:val="23366F"/>
          <w:sz w:val="21"/>
          <w:szCs w:val="21"/>
        </w:rPr>
        <w:t xml:space="preserve">Sin variables de entorno ni credenciales.</w:t>
      </w:r>
    </w:p>
    <w:p>
      <w:pPr>
        <w:pStyle w:val="ListParagraph"/>
        <w:numPr>
          <w:ilvl w:val="0"/>
          <w:numId w:val="2"/>
        </w:numPr>
        <w:spacing w:after="80" w:line="290"/>
      </w:pPr>
      <w:r>
        <w:rPr>
          <w:rFonts w:ascii="Arial" w:cs="Arial" w:eastAsia="Arial" w:hAnsi="Arial"/>
          <w:color w:val="23366F"/>
          <w:sz w:val="21"/>
          <w:szCs w:val="21"/>
        </w:rPr>
        <w:t xml:space="preserve">Correo administrador: CORREO_ADMIN en assets/js/sesion.js. Inactividad antes de vencer la sesión: 120 minutos.</w:t>
      </w:r>
    </w:p>
    <w:p>
      <w:pPr>
        <w:pStyle w:val="ListParagraph"/>
        <w:numPr>
          <w:ilvl w:val="0"/>
          <w:numId w:val="2"/>
        </w:numPr>
        <w:spacing w:after="80" w:line="290"/>
      </w:pPr>
      <w:r>
        <w:rPr>
          <w:rFonts w:ascii="Arial" w:cs="Arial" w:eastAsia="Arial" w:hAnsi="Arial"/>
          <w:color w:val="23366F"/>
          <w:sz w:val="21"/>
          <w:szCs w:val="21"/>
        </w:rPr>
        <w:t xml:space="preserve">Orígenes que pueden cargarse en el marco: lista ORIGENES_PERMITIDOS en assets/js/paginas/configuracion.js, y frame-src y payment de Permissions-Policy en _headers. Se cambian juntos.</w:t>
      </w:r>
    </w:p>
    <w:p>
      <w:pPr>
        <w:pStyle w:val="ListParagraph"/>
        <w:numPr>
          <w:ilvl w:val="0"/>
          <w:numId w:val="2"/>
        </w:numPr>
        <w:spacing w:after="80" w:line="290"/>
      </w:pPr>
      <w:r>
        <w:rPr>
          <w:rFonts w:ascii="Arial" w:cs="Arial" w:eastAsia="Arial" w:hAnsi="Arial"/>
          <w:color w:val="23366F"/>
          <w:sz w:val="21"/>
          <w:szCs w:val="21"/>
        </w:rPr>
        <w:t xml:space="preserve">Clientes de prueba de los cotizadores de demostración: RUT 10111222-5 (patente AAAA11, Providencia) y 20111222-2 (patente BBBB22, Las Condes); la cédula acepta nueve dígitos cualesquiera. Los datos de cada paso están en una sola tabla, herramientas/assets/js/prueba-pasos.js, que leen el sitio y el cotizador.</w:t>
      </w:r>
    </w:p>
    <w:p>
      <w:pPr>
        <w:pStyle w:val="ListParagraph"/>
        <w:numPr>
          <w:ilvl w:val="0"/>
          <w:numId w:val="2"/>
        </w:numPr>
        <w:spacing w:after="80" w:line="290"/>
      </w:pPr>
      <w:r>
        <w:rPr>
          <w:rFonts w:ascii="Arial" w:cs="Arial" w:eastAsia="Arial" w:hAnsi="Arial"/>
          <w:color w:val="23366F"/>
          <w:sz w:val="21"/>
          <w:szCs w:val="21"/>
        </w:rPr>
        <w:t xml:space="preserve">Puerto local: 5178 (lanzadores) y 5199 (verificación).</w:t>
      </w:r>
    </w:p>
    <w:p>
      <w:pPr>
        <w:pStyle w:val="Heading1"/>
        <w:spacing w:after="160" w:before="360"/>
      </w:pPr>
      <w:r>
        <w:rPr>
          <w:rFonts w:ascii="Arial" w:cs="Arial" w:eastAsia="Arial" w:hAnsi="Arial"/>
          <w:b/>
          <w:bCs/>
          <w:color w:val="2167AE"/>
          <w:sz w:val="32"/>
          <w:szCs w:val="32"/>
        </w:rPr>
        <w:t xml:space="preserve">10. Medición</w:t>
      </w:r>
    </w:p>
    <w:p>
      <w:pPr>
        <w:spacing w:after="120" w:line="300"/>
      </w:pPr>
      <w:r>
        <w:rPr>
          <w:rFonts w:ascii="Arial" w:cs="Arial" w:eastAsia="Arial" w:hAnsi="Arial"/>
          <w:color w:val="23366F"/>
          <w:sz w:val="21"/>
          <w:szCs w:val="21"/>
        </w:rPr>
        <w:t xml:space="preserve">Convención &lt;ámbito&gt;_&lt;verbo&gt;_&lt;objeto&gt; con tres verbos: pag (se vio una página), click (la persona hizo algo) y rec (quedó registrado un resultado). Ningún evento lleva datos personales ni texto libre. Los cuatro eventos que responden la pregunta del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Evento</w:t>
            </w:r>
          </w:p>
        </w:tc>
        <w:tc>
          <w:tcPr>
            <w:tcW w:type="dxa" w:w="6038"/>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Qué mide</w:t>
            </w:r>
          </w:p>
        </w:tc>
      </w:tr>
      <w:tr>
        <w:trPr>
          <w:tblHeader w:val="false"/>
        </w:trPr>
        <w:tc>
          <w:tcPr>
            <w:tcW w:type="dxa" w:w="36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*_click_cotizar</w:t>
            </w:r>
          </w:p>
        </w:tc>
        <w:tc>
          <w:tcPr>
            <w:tcW w:type="dxa" w:w="60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Intención: clics en «Cotizar» o «Contratar»</w:t>
            </w:r>
          </w:p>
        </w:tc>
      </w:tr>
      <w:tr>
        <w:trPr>
          <w:tblHeader w:val="false"/>
        </w:trPr>
        <w:tc>
          <w:tcPr>
            <w:tcW w:type="dxa" w:w="36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*_rec_inicio_flujo</w:t>
            </w:r>
          </w:p>
        </w:tc>
        <w:tc>
          <w:tcPr>
            <w:tcW w:type="dxa" w:w="60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Cotizadores y trámites abiertos</w:t>
            </w:r>
          </w:p>
        </w:tc>
      </w:tr>
      <w:tr>
        <w:trPr>
          <w:tblHeader w:val="false"/>
        </w:trPr>
        <w:tc>
          <w:tcPr>
            <w:tcW w:type="dxa" w:w="36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*_rec_fin_flujo</w:t>
            </w:r>
          </w:p>
        </w:tc>
        <w:tc>
          <w:tcPr>
            <w:tcW w:type="dxa" w:w="60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Compras o trámites terminados (desde la herramienta embebida)</w:t>
            </w:r>
          </w:p>
        </w:tc>
      </w:tr>
      <w:tr>
        <w:trPr>
          <w:tblHeader w:val="false"/>
        </w:trPr>
        <w:tc>
          <w:tcPr>
            <w:tcW w:type="dxa" w:w="36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*_rec_solicitud_asesoria</w:t>
            </w:r>
          </w:p>
        </w:tc>
        <w:tc>
          <w:tcPr>
            <w:tcW w:type="dxa" w:w="60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Solicitudes de asesoría enviadas</w:t>
            </w:r>
          </w:p>
        </w:tc>
      </w:tr>
    </w:tbl>
    <w:p>
      <w:pPr>
        <w:spacing w:after="120" w:line="300"/>
      </w:pPr>
      <w:r>
        <w:rPr>
          <w:rFonts w:ascii="Arial" w:cs="Arial" w:eastAsia="Arial" w:hAnsi="Arial"/>
          <w:color w:val="23366F"/>
          <w:sz w:val="21"/>
          <w:szCs w:val="21"/>
        </w:rPr>
        <w:t xml:space="preserve">MatIAs mide matias_click_abrir, matias_rec_pregunta (qué intención reconoció y con qué resultado, nunca lo escrito), matias_rec_captura, matias_click_consentimiento y matias_click_ir; la llegada al cotizador por MatIAs queda en *_rec_inicio_flujo con via: matias. Los datos para probar miden prueba_click_abrir, prueba_click_copiar y prueba_click_completar, y el clic en un dato del acceso o de MatIAs (login_click_dato_prueba, matias_click_dato_prueba).</w:t>
      </w:r>
    </w:p>
    <w:p>
      <w:pPr>
        <w:pStyle w:val="Heading2"/>
        <w:spacing w:after="100" w:before="240"/>
      </w:pPr>
      <w:r>
        <w:rPr>
          <w:rFonts w:ascii="Arial" w:cs="Arial" w:eastAsia="Arial" w:hAnsi="Arial"/>
          <w:b/>
          <w:bCs/>
          <w:color w:val="23366F"/>
          <w:sz w:val="25"/>
          <w:szCs w:val="25"/>
        </w:rPr>
        <w:t xml:space="preserve">Contrato con las herramientas embebidas</w:t>
      </w:r>
    </w:p>
    <w:p>
      <w:pPr>
        <w:spacing w:after="120" w:line="300"/>
      </w:pPr>
      <w:r>
        <w:rPr>
          <w:rFonts w:ascii="Arial" w:cs="Arial" w:eastAsia="Arial" w:hAnsi="Arial"/>
          <w:color w:val="23366F"/>
          <w:sz w:val="21"/>
          <w:szCs w:val="21"/>
        </w:rPr>
        <w:t xml:space="preserve">La herramienta oficial envía con postMessage { fuente: "zurich", tipo: "paso", paso: "&lt;nombre&gt;" } en cada avance y { fuente: "zurich", tipo: "fin" } al terminar. El sitio solo acepta mensajes del origen exacto configurado. El administrador puede simular estos eventos desde el marco para mostrar la medición. Los cotizadores de demostración ya cumplen el contrato y envían además { tipo: "alto" }, para que el marco tome el alto del contenido, y { tipo: "foco" }, para mostrar un aviso o un error que quedó fuera de la vista. Del sitio al cotizador de demostración van { fuente: "zurich-sitio", tipo: "elegir" } (MatIAs elige un plan o deducible) y { tipo: "rellenar" } («Completar este paso»), que responde { tipo: "rellenado", campos }.</w:t>
      </w:r>
    </w:p>
    <w:p>
      <w:pPr>
        <w:pStyle w:val="Heading1"/>
        <w:spacing w:after="160" w:before="360"/>
      </w:pPr>
      <w:r>
        <w:rPr>
          <w:rFonts w:ascii="Arial" w:cs="Arial" w:eastAsia="Arial" w:hAnsi="Arial"/>
          <w:b/>
          <w:bCs/>
          <w:color w:val="2167AE"/>
          <w:sz w:val="32"/>
          <w:szCs w:val="32"/>
        </w:rPr>
        <w:t xml:space="preserve">11. Marca</w:t>
      </w:r>
    </w:p>
    <w:p>
      <w:pPr>
        <w:spacing w:after="120" w:line="300"/>
      </w:pPr>
      <w:r>
        <w:rPr>
          <w:rFonts w:ascii="Arial" w:cs="Arial" w:eastAsia="Arial" w:hAnsi="Arial"/>
          <w:color w:val="23366F"/>
          <w:sz w:val="21"/>
          <w:szCs w:val="21"/>
        </w:rPr>
        <w:t xml:space="preserve">Fuente rectora: skill lineamientos-marca-zurich (Brandbook Zurich 2024), consultado el 9 de octubre de 2026 en .claude/skills/synced/…/lineamientos-marca-zurich. Precedencia según el brief: obligaciones legales → lineamientos-marca-zurich → brief → recursos de Banco BICE.</w:t>
      </w:r>
    </w:p>
    <w:p>
      <w:pPr>
        <w:pStyle w:val="ListParagraph"/>
        <w:numPr>
          <w:ilvl w:val="0"/>
          <w:numId w:val="2"/>
        </w:numPr>
        <w:spacing w:after="80" w:line="290"/>
      </w:pPr>
      <w:r>
        <w:rPr>
          <w:rFonts w:ascii="Arial" w:cs="Arial" w:eastAsia="Arial" w:hAnsi="Arial"/>
          <w:color w:val="23366F"/>
          <w:sz w:val="21"/>
          <w:szCs w:val="21"/>
        </w:rPr>
        <w:t xml:space="preserve">Cabecera en versión secundaria (fondo blanco, logos a color, filete azul de 2 px): excepción acordada para la alianza. El logo de Banco BICE solo existe en azul sobre blanco.</w:t>
      </w:r>
    </w:p>
    <w:p>
      <w:pPr>
        <w:pStyle w:val="ListParagraph"/>
        <w:numPr>
          <w:ilvl w:val="0"/>
          <w:numId w:val="2"/>
        </w:numPr>
        <w:spacing w:after="80" w:line="290"/>
      </w:pPr>
      <w:r>
        <w:rPr>
          <w:rFonts w:ascii="Arial" w:cs="Arial" w:eastAsia="Arial" w:hAnsi="Arial"/>
          <w:color w:val="23366F"/>
          <w:sz w:val="21"/>
          <w:szCs w:val="21"/>
        </w:rPr>
        <w:t xml:space="preserve">Bloqueo de co-branding arriba a la izquierda: Zurich primero, línea divisoria y Banco BICE a la altura de la palabra «Zurich», no de la Z.</w:t>
      </w:r>
    </w:p>
    <w:p>
      <w:pPr>
        <w:pStyle w:val="ListParagraph"/>
        <w:numPr>
          <w:ilvl w:val="0"/>
          <w:numId w:val="2"/>
        </w:numPr>
        <w:spacing w:after="80" w:line="290"/>
      </w:pPr>
      <w:r>
        <w:rPr>
          <w:rFonts w:ascii="Arial" w:cs="Arial" w:eastAsia="Arial" w:hAnsi="Arial"/>
          <w:color w:val="23366F"/>
          <w:sz w:val="21"/>
          <w:szCs w:val="21"/>
        </w:rPr>
        <w:t xml:space="preserve">Azul de Zúrich #2167AE como color de acción. Sobre ese azul solo va texto blanco (5,81:1).</w:t>
      </w:r>
    </w:p>
    <w:p>
      <w:pPr>
        <w:pStyle w:val="ListParagraph"/>
        <w:numPr>
          <w:ilvl w:val="0"/>
          <w:numId w:val="2"/>
        </w:numPr>
        <w:spacing w:after="80" w:line="290"/>
      </w:pPr>
      <w:r>
        <w:rPr>
          <w:rFonts w:ascii="Arial" w:cs="Arial" w:eastAsia="Arial" w:hAnsi="Arial"/>
          <w:color w:val="23366F"/>
          <w:sz w:val="21"/>
          <w:szCs w:val="21"/>
        </w:rPr>
        <w:t xml:space="preserve">Colores de Banco BICE solo en el identificador de la alianza.</w:t>
      </w:r>
    </w:p>
    <w:p>
      <w:pPr>
        <w:pStyle w:val="ListParagraph"/>
        <w:numPr>
          <w:ilvl w:val="0"/>
          <w:numId w:val="2"/>
        </w:numPr>
        <w:spacing w:after="80" w:line="290"/>
      </w:pPr>
      <w:r>
        <w:rPr>
          <w:rFonts w:ascii="Arial" w:cs="Arial" w:eastAsia="Arial" w:hAnsi="Arial"/>
          <w:color w:val="23366F"/>
          <w:sz w:val="21"/>
          <w:szCs w:val="21"/>
        </w:rPr>
        <w:t xml:space="preserve">Inter como tipografía web y Arial en los documentos Word: Zurich Sans no está disponible.</w:t>
      </w:r>
    </w:p>
    <w:p>
      <w:pPr>
        <w:pStyle w:val="ListParagraph"/>
        <w:numPr>
          <w:ilvl w:val="0"/>
          <w:numId w:val="2"/>
        </w:numPr>
        <w:spacing w:after="80" w:line="290"/>
      </w:pPr>
      <w:r>
        <w:rPr>
          <w:rFonts w:ascii="Arial" w:cs="Arial" w:eastAsia="Arial" w:hAnsi="Arial"/>
          <w:color w:val="23366F"/>
          <w:sz w:val="21"/>
          <w:szCs w:val="21"/>
        </w:rPr>
        <w:t xml:space="preserve">Lenguaje de formas de cuatro piezas, apoyado en divisores: dos azules de marca y dos acentos de la paleta secundaria.</w:t>
      </w:r>
    </w:p>
    <w:p>
      <w:pPr>
        <w:pStyle w:val="ListParagraph"/>
        <w:numPr>
          <w:ilvl w:val="0"/>
          <w:numId w:val="2"/>
        </w:numPr>
        <w:spacing w:after="80" w:line="290"/>
      </w:pPr>
      <w:r>
        <w:rPr>
          <w:rFonts w:ascii="Arial" w:cs="Arial" w:eastAsia="Arial" w:hAnsi="Arial"/>
          <w:color w:val="23366F"/>
          <w:sz w:val="21"/>
          <w:szCs w:val="21"/>
        </w:rPr>
        <w:t xml:space="preserve">Paleta secundaria como acento (el brandbook permite en sitios web aumentar su uso; pedido del dueño del proyecto: que no quede todo azul). Se eligieron dos: Cerceta #19BAB6 para servicio y beneficios (trazo antes de cada antetítulo, círculos de los trámites, íconos de beneficios) y Durazno #FF7569 para la promoción (punto de «Oferta del mes», círculo del regalo, borde del gancho). Encima solo azul oscuro (Cerceta 4,78:1; Durazno 4,38:1, solo en íconos), nunca texto blanco ni fondo completo sobre una foto.</w:t>
      </w:r>
    </w:p>
    <w:p>
      <w:pPr>
        <w:pStyle w:val="ListParagraph"/>
        <w:numPr>
          <w:ilvl w:val="0"/>
          <w:numId w:val="2"/>
        </w:numPr>
        <w:spacing w:after="80" w:line="290"/>
      </w:pPr>
      <w:r>
        <w:rPr>
          <w:rFonts w:ascii="Arial" w:cs="Arial" w:eastAsia="Arial" w:hAnsi="Arial"/>
          <w:color w:val="23366F"/>
          <w:sz w:val="21"/>
          <w:szCs w:val="21"/>
        </w:rPr>
        <w:t xml:space="preserve">Gris de bandas y tarjetas #F5F5F5 (pedido del dueño del proyecto: el Blanco de Zúrich se veía oscuro en pantalla) y ningún color translúcido: tarjetas, bordes, rellenos y estados deshabilitados en colores sólidos.</w:t>
      </w:r>
    </w:p>
    <w:p>
      <w:pPr>
        <w:pStyle w:val="ListParagraph"/>
        <w:numPr>
          <w:ilvl w:val="0"/>
          <w:numId w:val="2"/>
        </w:numPr>
        <w:spacing w:after="80" w:line="290"/>
      </w:pPr>
      <w:r>
        <w:rPr>
          <w:rFonts w:ascii="Arial" w:cs="Arial" w:eastAsia="Arial" w:hAnsi="Arial"/>
          <w:color w:val="23366F"/>
          <w:sz w:val="21"/>
          <w:szCs w:val="21"/>
        </w:rPr>
        <w:t xml:space="preserve">Contraste AA verificado en 4.901 textos de todas las páginas y pantallas, también con MatIAs y los datos para probar abiertos.</w:t>
      </w:r>
    </w:p>
    <w:p>
      <w:pPr>
        <w:spacing w:after="120" w:line="300"/>
      </w:pPr>
      <w:r>
        <w:rPr>
          <w:rFonts w:ascii="Arial" w:cs="Arial" w:eastAsia="Arial" w:hAnsi="Arial"/>
          <w:color w:val="23366F"/>
          <w:sz w:val="21"/>
          <w:szCs w:val="21"/>
        </w:rPr>
        <w:t xml:space="preserve">Convenciones del proyecto, que no son doctrina de Zurich y pueden cambiarse: radios de 8, 12 y 20 px; sombras teñidas de azul oscuro; texto secundario #4B5A78; familia de íconos de trazo propia (no se recibió la biblioteca oficial).</w:t>
      </w:r>
    </w:p>
    <w:p>
      <w:pPr>
        <w:pStyle w:val="Heading1"/>
        <w:spacing w:after="160" w:before="360"/>
      </w:pPr>
      <w:r>
        <w:rPr>
          <w:rFonts w:ascii="Arial" w:cs="Arial" w:eastAsia="Arial" w:hAnsi="Arial"/>
          <w:b/>
          <w:bCs/>
          <w:color w:val="2167AE"/>
          <w:sz w:val="32"/>
          <w:szCs w:val="32"/>
        </w:rPr>
        <w:t xml:space="preserve">12. Seguridad y privacidad</w:t>
      </w:r>
    </w:p>
    <w:p>
      <w:pPr>
        <w:pStyle w:val="ListParagraph"/>
        <w:numPr>
          <w:ilvl w:val="0"/>
          <w:numId w:val="2"/>
        </w:numPr>
        <w:spacing w:after="80" w:line="290"/>
      </w:pPr>
      <w:r>
        <w:rPr>
          <w:rFonts w:ascii="Arial" w:cs="Arial" w:eastAsia="Arial" w:hAnsi="Arial"/>
          <w:color w:val="23366F"/>
          <w:sz w:val="21"/>
          <w:szCs w:val="21"/>
        </w:rPr>
        <w:t xml:space="preserve">El acceso del prototipo no protege información: cualquiera puede omitirlo. No se usan datos reales.</w:t>
      </w:r>
    </w:p>
    <w:p>
      <w:pPr>
        <w:pStyle w:val="ListParagraph"/>
        <w:numPr>
          <w:ilvl w:val="0"/>
          <w:numId w:val="2"/>
        </w:numPr>
        <w:spacing w:after="80" w:line="290"/>
      </w:pPr>
      <w:r>
        <w:rPr>
          <w:rFonts w:ascii="Arial" w:cs="Arial" w:eastAsia="Arial" w:hAnsi="Arial"/>
          <w:color w:val="23366F"/>
          <w:sz w:val="21"/>
          <w:szCs w:val="21"/>
        </w:rPr>
        <w:t xml:space="preserve">Los eventos de medición no llevan correo, nombre ni teléfono. La confirmación de asesoría enmascara el celular y la URL solo lleva un identificador aleatorio.</w:t>
      </w:r>
    </w:p>
    <w:p>
      <w:pPr>
        <w:pStyle w:val="ListParagraph"/>
        <w:numPr>
          <w:ilvl w:val="0"/>
          <w:numId w:val="2"/>
        </w:numPr>
        <w:spacing w:after="80" w:line="290"/>
      </w:pPr>
      <w:r>
        <w:rPr>
          <w:rFonts w:ascii="Arial" w:cs="Arial" w:eastAsia="Arial" w:hAnsi="Arial"/>
          <w:color w:val="23366F"/>
          <w:sz w:val="21"/>
          <w:szCs w:val="21"/>
        </w:rPr>
        <w:t xml:space="preserve">Política de seguridad de contenido sin scripts ni estilos en línea; marco limitado a zurich.cl, chilena.cl, edge.sitecorecloud.io y el propio sitio. Los cotizadores de demostración usan clientes ficticios.</w:t>
      </w:r>
    </w:p>
    <w:p>
      <w:pPr>
        <w:pStyle w:val="ListParagraph"/>
        <w:numPr>
          <w:ilvl w:val="0"/>
          <w:numId w:val="2"/>
        </w:numPr>
        <w:spacing w:after="80" w:line="290"/>
      </w:pPr>
      <w:r>
        <w:rPr>
          <w:rFonts w:ascii="Arial" w:cs="Arial" w:eastAsia="Arial" w:hAnsi="Arial"/>
          <w:color w:val="23366F"/>
          <w:sz w:val="21"/>
          <w:szCs w:val="21"/>
        </w:rPr>
        <w:t xml:space="preserve">Todas las páginas llevan noindex, nofollow.</w:t>
      </w:r>
    </w:p>
    <w:p>
      <w:pPr>
        <w:pStyle w:val="ListParagraph"/>
        <w:numPr>
          <w:ilvl w:val="0"/>
          <w:numId w:val="2"/>
        </w:numPr>
        <w:spacing w:after="80" w:line="290"/>
      </w:pPr>
      <w:r>
        <w:rPr>
          <w:rFonts w:ascii="Arial" w:cs="Arial" w:eastAsia="Arial" w:hAnsi="Arial"/>
          <w:color w:val="23366F"/>
          <w:sz w:val="21"/>
          <w:szCs w:val="21"/>
        </w:rPr>
        <w:t xml:space="preserve">Los textos de privacidad, consentimiento, términos y cookies están pendientes de las áreas legales: no se redactaron.</w:t>
      </w:r>
    </w:p>
    <w:p>
      <w:pPr>
        <w:pStyle w:val="Heading1"/>
        <w:spacing w:after="160" w:before="360"/>
      </w:pPr>
      <w:r>
        <w:rPr>
          <w:rFonts w:ascii="Arial" w:cs="Arial" w:eastAsia="Arial" w:hAnsi="Arial"/>
          <w:b/>
          <w:bCs/>
          <w:color w:val="2167AE"/>
          <w:sz w:val="32"/>
          <w:szCs w:val="32"/>
        </w:rPr>
        <w:t xml:space="preserve">13. Decisiones, alternativas y riesgos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438"/>
      </w:tblGrid>
      <w:tr>
        <w:trPr>
          <w:tblHeader/>
        </w:trPr>
        <w:tc>
          <w:tcPr>
            <w:tcW w:type="dxa" w:w="34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Decisión</w:t>
            </w:r>
          </w:p>
        </w:tc>
        <w:tc>
          <w:tcPr>
            <w:tcW w:type="dxa" w:w="28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Alternativa descartada</w:t>
            </w:r>
          </w:p>
        </w:tc>
        <w:tc>
          <w:tcPr>
            <w:tcW w:type="dxa" w:w="3438"/>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Riesgo o límite</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Dentro del marco, solo el formulario de Zurich; al lado, la promoción o el aviso</w:t>
            </w:r>
          </w:p>
        </w:tc>
        <w:tc>
          <w:tcPr>
            <w:tcW w:type="dxa" w:w="28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Cargar la página completa del producto de zurich.cl</w:t>
            </w:r>
          </w:p>
        </w:tc>
        <w:tc>
          <w:tcPr>
            <w:tcW w:type="dxa" w:w="34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Sin la dirección del formulario oficial, el marco carga el cotizador de demostración o queda en vista referencial</w:t>
            </w:r>
          </w:p>
        </w:tc>
      </w:tr>
      <w:tr>
        <w:trPr>
          <w:tblHeader w:val="false"/>
        </w:trPr>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Cotizadores de demostración para Auto Digital y Hogar (flujo del piloto) y Protección Urgencias</w:t>
            </w:r>
          </w:p>
        </w:tc>
        <w:tc>
          <w:tcPr>
            <w:tcW w:type="dxa" w:w="28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Vista referencial hasta tener la dirección oficial</w:t>
            </w:r>
          </w:p>
        </w:tc>
        <w:tc>
          <w:tcPr>
            <w:tcW w:type="dxa" w:w="34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Precios simulados (Auto, Hogar) o referenciales publicados (Urgencias); en producción se reemplazan por la herramienta oficial</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Pago con el formulario de www9.chilena.cl</w:t>
            </w:r>
          </w:p>
        </w:tc>
        <w:tc>
          <w:tcPr>
            <w:tcW w:type="dxa" w:w="28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Página informativa de pago de zurich.cl</w:t>
            </w:r>
          </w:p>
        </w:tc>
        <w:tc>
          <w:tcPr>
            <w:tcW w:type="dxa" w:w="34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La pasarela de pago puede no cargar dentro del marco: se confirma con TI de Zurich</w:t>
            </w:r>
          </w:p>
        </w:tc>
      </w:tr>
      <w:tr>
        <w:trPr>
          <w:tblHeader w:val="false"/>
        </w:trPr>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Cargar dentro del sitio lo que ya se pudo revisar</w:t>
            </w:r>
          </w:p>
        </w:tc>
        <w:tc>
          <w:tcPr>
            <w:tcW w:type="dxa" w:w="28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Esperar la validación de TI para todo</w:t>
            </w:r>
          </w:p>
        </w:tc>
        <w:tc>
          <w:tcPr>
            <w:tcW w:type="dxa" w:w="34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soap.zurich.cl no se pudo revisar: si no carga, se apaga en Configuración</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Contenido oficial de zurich.cl con fecha</w:t>
            </w:r>
          </w:p>
        </w:tc>
        <w:tc>
          <w:tcPr>
            <w:tcW w:type="dxa" w:w="28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Redactar textos propios</w:t>
            </w:r>
          </w:p>
        </w:tc>
        <w:tc>
          <w:tcPr>
            <w:tcW w:type="dxa" w:w="34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El contenido cambia: hay que releer antes de publicar</w:t>
            </w:r>
          </w:p>
        </w:tc>
      </w:tr>
      <w:tr>
        <w:trPr>
          <w:tblHeader w:val="false"/>
        </w:trPr>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Promoción Auto Digital según las bases oficiales (2 cuotas + gift card)</w:t>
            </w:r>
          </w:p>
        </w:tc>
        <w:tc>
          <w:tcPr>
            <w:tcW w:type="dxa" w:w="28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«3 cuotas» de la página del producto</w:t>
            </w:r>
          </w:p>
        </w:tc>
        <w:tc>
          <w:tcPr>
            <w:tcW w:type="dxa" w:w="34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Vence el 10 de octubre de 2026</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MatIAs determinista: respuestas aprobadas del catálogo y del Centro de Ayuda</w:t>
            </w:r>
          </w:p>
        </w:tc>
        <w:tc>
          <w:tcPr>
            <w:tcW w:type="dxa" w:w="28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Un modelo generativo que redacte</w:t>
            </w:r>
          </w:p>
        </w:tc>
        <w:tc>
          <w:tcPr>
            <w:tcW w:type="dxa" w:w="34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Solo entiende lo que tiene previsto; lo demás lo dice y deriva a Zurich</w:t>
            </w:r>
          </w:p>
        </w:tc>
      </w:tr>
      <w:tr>
        <w:trPr>
          <w:tblHeader w:val="false"/>
        </w:trPr>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Reconocer con dos datos (RUT + patente o comuna) y autorización opcional</w:t>
            </w:r>
          </w:p>
        </w:tc>
        <w:tc>
          <w:tcPr>
            <w:tcW w:type="dxa" w:w="28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Pedir solo el RUT</w:t>
            </w:r>
          </w:p>
        </w:tc>
        <w:tc>
          <w:tcPr>
            <w:tcW w:type="dxa" w:w="34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Validar con Legal antes de mostrar datos de una persona en producción</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Hogar = Seguro Hogar Fácil Plus</w:t>
            </w:r>
          </w:p>
        </w:tc>
        <w:tc>
          <w:tcPr>
            <w:tcW w:type="dxa" w:w="28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Seguro Hogar Digital</w:t>
            </w:r>
          </w:p>
        </w:tc>
        <w:tc>
          <w:tcPr>
            <w:tcW w:type="dxa" w:w="34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Hogar Digital solo aparece en el Centro de Ayuda</w:t>
            </w:r>
          </w:p>
        </w:tc>
      </w:tr>
      <w:tr>
        <w:trPr>
          <w:tblHeader w:val="false"/>
        </w:trPr>
        <w:tc>
          <w:tcPr>
            <w:tcW w:type="dxa" w:w="34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Trámites una sola vez en la portada</w:t>
            </w:r>
          </w:p>
        </w:tc>
        <w:tc>
          <w:tcPr>
            <w:tcW w:type="dxa" w:w="28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Repetirlos como pide el brief</w:t>
            </w:r>
          </w:p>
        </w:tc>
        <w:tc>
          <w:tcPr>
            <w:tcW w:type="dxa" w:w="34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Ninguno: la sección completa vive en /servicios/</w:t>
            </w:r>
          </w:p>
        </w:tc>
      </w:tr>
      <w:tr>
        <w:trPr>
          <w:tblHeader w:val="false"/>
        </w:trPr>
        <w:tc>
          <w:tcPr>
            <w:tcW w:type="dxa" w:w="34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Sitio estático sin servidor</w:t>
            </w:r>
          </w:p>
        </w:tc>
        <w:tc>
          <w:tcPr>
            <w:tcW w:type="dxa" w:w="28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Framework y backend</w:t>
            </w:r>
          </w:p>
        </w:tc>
        <w:tc>
          <w:tcPr>
            <w:tcW w:type="dxa" w:w="34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Solicitudes y ajustes viven en el navegador</w:t>
            </w:r>
          </w:p>
        </w:tc>
      </w:tr>
    </w:tbl>
    <w:p>
      <w:pPr>
        <w:pStyle w:val="Heading1"/>
        <w:spacing w:after="160" w:before="360"/>
      </w:pPr>
      <w:r>
        <w:rPr>
          <w:rFonts w:ascii="Arial" w:cs="Arial" w:eastAsia="Arial" w:hAnsi="Arial"/>
          <w:b/>
          <w:bCs/>
          <w:color w:val="2167AE"/>
          <w:sz w:val="32"/>
          <w:szCs w:val="32"/>
        </w:rPr>
        <w:t xml:space="preserve">14. Prompts relevantes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500"/>
        <w:gridCol w:w="3338"/>
      </w:tblGrid>
      <w:tr>
        <w:trPr>
          <w:tblHeader/>
        </w:trPr>
        <w:tc>
          <w:tcPr>
            <w:tcW w:type="dxa" w:w="13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Fecha</w:t>
            </w:r>
          </w:p>
        </w:tc>
        <w:tc>
          <w:tcPr>
            <w:tcW w:type="dxa" w:w="15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Herramienta</w:t>
            </w:r>
          </w:p>
        </w:tc>
        <w:tc>
          <w:tcPr>
            <w:tcW w:type="dxa" w:w="35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Objetivo</w:t>
            </w:r>
          </w:p>
        </w:tc>
        <w:tc>
          <w:tcPr>
            <w:tcW w:type="dxa" w:w="3338"/>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Resultado</w:t>
            </w:r>
          </w:p>
        </w:tc>
      </w:tr>
      <w:tr>
        <w:trPr>
          <w:tblHeader w:val="false"/>
        </w:trPr>
        <w:tc>
          <w:tcPr>
            <w:tcW w:type="dxa" w:w="1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9-10-2026</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Claude Code</w:t>
            </w:r>
          </w:p>
        </w:tc>
        <w:tc>
          <w:tcPr>
            <w:tcW w:type="dxa" w:w="35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Montar la propuesta de mini sitio leyendo el brief Zurich–BICE, el apunte y el repositorio del cotizador, el skill de marca Zurich y los materiales gráficos de Drive</w:t>
            </w:r>
          </w:p>
        </w:tc>
        <w:tc>
          <w:tcPr>
            <w:tcW w:type="dxa" w:w="33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Propuesta aprobada por el usuario con cuatro definiciones: cabecera blanca con logos azules, promoción a criterio, entrega en el repositorio con versión local, repositorio público</w:t>
            </w:r>
          </w:p>
        </w:tc>
      </w:tr>
      <w:tr>
        <w:trPr>
          <w:tblHeader w:val="false"/>
        </w:trPr>
        <w:tc>
          <w:tcPr>
            <w:tcW w:type="dxa" w:w="1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9-10-2026</w:t>
            </w:r>
          </w:p>
        </w:tc>
        <w:tc>
          <w:tcPr>
            <w:tcW w:type="dxa" w:w="15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Claude Code</w:t>
            </w:r>
          </w:p>
        </w:tc>
        <w:tc>
          <w:tcPr>
            <w:tcW w:type="dxa" w:w="35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Visitar las URL de referencia y jerarquizar el contenido con lógica promocional</w:t>
            </w:r>
          </w:p>
        </w:tc>
        <w:tc>
          <w:tcPr>
            <w:tcW w:type="dxa" w:w="33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Contenido oficial de 8 productos, 4 servicios y Mundo Zurich, ordenado: gancho y precio arriba, luego beneficios, coberturas, condiciones, precio, preguntas y cierre</w:t>
            </w:r>
          </w:p>
        </w:tc>
      </w:tr>
      <w:tr>
        <w:trPr>
          <w:tblHeader w:val="false"/>
        </w:trPr>
        <w:tc>
          <w:tcPr>
            <w:tcW w:type="dxa" w:w="1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9-10-2026</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Claude Code</w:t>
            </w:r>
          </w:p>
        </w:tc>
        <w:tc>
          <w:tcPr>
            <w:tcW w:type="dxa" w:w="35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Intentar embeber los cotizadores y las herramientas de siniestro</w:t>
            </w:r>
          </w:p>
        </w:tc>
        <w:tc>
          <w:tcPr>
            <w:tcW w:type="dxa" w:w="33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Revisión de las cabeceras de cada herramienta: todas las revisadas permiten cargarse dentro de otro sitio; soap.zurich.cl no se pudo revisar</w:t>
            </w:r>
          </w:p>
        </w:tc>
      </w:tr>
      <w:tr>
        <w:trPr>
          <w:tblHeader w:val="false"/>
        </w:trPr>
        <w:tc>
          <w:tcPr>
            <w:tcW w:type="dxa" w:w="1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9-10-2026</w:t>
            </w:r>
          </w:p>
        </w:tc>
        <w:tc>
          <w:tcPr>
            <w:tcW w:type="dxa" w:w="15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Claude Code</w:t>
            </w:r>
          </w:p>
        </w:tc>
        <w:tc>
          <w:tcPr>
            <w:tcW w:type="dxa" w:w="35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Usar solo la parte del formulario o del flujo, con el flujo a un lado y una promoción o un aviso al otro</w:t>
            </w:r>
          </w:p>
        </w:tc>
        <w:tc>
          <w:tcPr>
            <w:tcW w:type="dxa" w:w="33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Seis herramientas cargan solo su formulario; tres quedan en vista referencial hasta tener esa dirección; promoción o aviso al costado</w:t>
            </w:r>
          </w:p>
        </w:tc>
      </w:tr>
      <w:tr>
        <w:trPr>
          <w:tblHeader w:val="false"/>
        </w:trPr>
        <w:tc>
          <w:tcPr>
            <w:tcW w:type="dxa" w:w="1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10-10-2026</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Claude Code</w:t>
            </w:r>
          </w:p>
        </w:tc>
        <w:tc>
          <w:tcPr>
            <w:tcW w:type="dxa" w:w="35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Que los cotizadores funcionen perfecto: en Hogar y Auto Digital usar el flujo del piloto de ecommerce; sumar Urgencias</w:t>
            </w:r>
          </w:p>
        </w:tc>
        <w:tc>
          <w:tcPr>
            <w:tcW w:type="dxa" w:w="33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Tres cotizadores de demostración que contratan de punta a punta dentro del sitio, con la barra de pasos, el alto y la medición conectados; 996 comprobaciones, 0 fallas</w:t>
            </w:r>
          </w:p>
        </w:tc>
      </w:tr>
      <w:tr>
        <w:trPr>
          <w:tblHeader w:val="false"/>
        </w:trPr>
        <w:tc>
          <w:tcPr>
            <w:tcW w:type="dxa" w:w="1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10-10-2026</w:t>
            </w:r>
          </w:p>
        </w:tc>
        <w:tc>
          <w:tcPr>
            <w:tcW w:type="dxa" w:w="15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Claude Code</w:t>
            </w:r>
          </w:p>
        </w:tc>
        <w:tc>
          <w:tcPr>
            <w:tcW w:type="dxa" w:w="35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Traer a MatIAs para vender Auto y Hogar con un espacio de servicio; gris #F5F5F5, sin transparencias, menos alto y un mejor menú de trámites</w:t>
            </w:r>
          </w:p>
        </w:tc>
        <w:tc>
          <w:tcPr>
            <w:tcW w:type="dxa" w:w="33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MatIAs con «Contratar» y «Ayuda»; diseño corregido; 1.027 comprobaciones, 0 fallas</w:t>
            </w:r>
          </w:p>
        </w:tc>
      </w:tr>
      <w:tr>
        <w:trPr>
          <w:tblHeader w:val="false"/>
        </w:trPr>
        <w:tc>
          <w:tcPr>
            <w:tcW w:type="dxa" w:w="1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10-10-2026</w:t>
            </w:r>
          </w:p>
        </w:tc>
        <w:tc>
          <w:tcPr>
            <w:tcW w:type="dxa" w:w="15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Claude Code</w:t>
            </w:r>
          </w:p>
        </w:tc>
        <w:tc>
          <w:tcPr>
            <w:tcW w:type="dxa" w:w="35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Agregar los datos para probar en el mismo aplicativo, a la vista; confirmar que se arreglaron las alturas</w:t>
            </w:r>
          </w:p>
        </w:tc>
        <w:tc>
          <w:tcPr>
            <w:tcW w:type="dxa" w:w="33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Datos para probar en todas las páginas, junto a cada cotizador (con «Completar este paso»), en el acceso y en MatIAs; segunda pasada de alturas (portada en celular de 9.901 a 6.993 px); firma sin transparencia en Auto y Hogar; 1.051 comprobaciones, 0 fallas</w:t>
            </w:r>
          </w:p>
        </w:tc>
      </w:tr>
      <w:tr>
        <w:trPr>
          <w:tblHeader w:val="false"/>
        </w:trPr>
        <w:tc>
          <w:tcPr>
            <w:tcW w:type="dxa" w:w="1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10-10-2026</w:t>
            </w:r>
          </w:p>
        </w:tc>
        <w:tc>
          <w:tcPr>
            <w:tcW w:type="dxa" w:w="15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Claude Code</w:t>
            </w:r>
          </w:p>
        </w:tc>
        <w:tc>
          <w:tcPr>
            <w:tcW w:type="dxa" w:w="35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No quitarle a la publicidad el espacio del costado con los datos para probar; usar levemente la paleta secundaria para que no quede tan azul</w:t>
            </w:r>
          </w:p>
        </w:tc>
        <w:tc>
          <w:tcPr>
            <w:tcW w:type="dxa" w:w="33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Datos para probar en una franja dentro del marco del cotizador; Cerceta y Durazno como acentos; 1.053 comprobaciones, 0 fallas</w:t>
            </w:r>
          </w:p>
        </w:tc>
      </w:tr>
    </w:tbl>
    <w:p>
      <w:pPr>
        <w:pStyle w:val="Heading1"/>
        <w:spacing w:after="160" w:before="360"/>
      </w:pPr>
      <w:r>
        <w:rPr>
          <w:rFonts w:ascii="Arial" w:cs="Arial" w:eastAsia="Arial" w:hAnsi="Arial"/>
          <w:b/>
          <w:bCs/>
          <w:color w:val="2167AE"/>
          <w:sz w:val="32"/>
          <w:szCs w:val="32"/>
        </w:rPr>
        <w:t xml:space="preserve">15. Mantenimiento, errores conocidos y pendientes</w:t>
      </w:r>
    </w:p>
    <w:p>
      <w:pPr>
        <w:pStyle w:val="ListParagraph"/>
        <w:numPr>
          <w:ilvl w:val="0"/>
          <w:numId w:val="2"/>
        </w:numPr>
        <w:spacing w:after="80" w:line="290"/>
      </w:pPr>
      <w:r>
        <w:rPr>
          <w:rFonts w:ascii="Arial" w:cs="Arial" w:eastAsia="Arial" w:hAnsi="Arial"/>
          <w:color w:val="23366F"/>
          <w:sz w:val="21"/>
          <w:szCs w:val="21"/>
        </w:rPr>
        <w:t xml:space="preserve">Para cambiar un texto, un precio o una promoción: editar assets/js/catalogo.js y repetir la verificación.</w:t>
      </w:r>
    </w:p>
    <w:p>
      <w:pPr>
        <w:pStyle w:val="ListParagraph"/>
        <w:numPr>
          <w:ilvl w:val="0"/>
          <w:numId w:val="2"/>
        </w:numPr>
        <w:spacing w:after="80" w:line="290"/>
      </w:pPr>
      <w:r>
        <w:rPr>
          <w:rFonts w:ascii="Arial" w:cs="Arial" w:eastAsia="Arial" w:hAnsi="Arial"/>
          <w:color w:val="23366F"/>
          <w:sz w:val="21"/>
          <w:szCs w:val="21"/>
        </w:rPr>
        <w:t xml:space="preserve">Errores conocidos: ninguno abierto en la última verificación.</w:t>
      </w:r>
    </w:p>
    <w:p>
      <w:pPr>
        <w:pStyle w:val="ListParagraph"/>
        <w:numPr>
          <w:ilvl w:val="0"/>
          <w:numId w:val="2"/>
        </w:numPr>
        <w:spacing w:after="80" w:line="290"/>
      </w:pPr>
      <w:r>
        <w:rPr>
          <w:rFonts w:ascii="Arial" w:cs="Arial" w:eastAsia="Arial" w:hAnsi="Arial"/>
          <w:color w:val="23366F"/>
          <w:sz w:val="21"/>
          <w:szCs w:val="21"/>
        </w:rPr>
        <w:t xml:space="preserve">Pendientes: 58 definiciones antes de producción (Configuración › Pendientes). Las principales: autenticación definitiva, dirección del formulario oficial de tres cotizadores (hoy cargan los de demostración), qué planes de Hogar se contratan en línea, reglas de designación de beneficiarios y funcionamiento de cada herramienta dentro del marco (sesión, Safari, pasarela de pago), herramienta de analítica, textos legales, canales de Banco BICE, nombres oficiales (Protección Urgencias, Oncológico Familiar Directo, Mi Vida + Salud), destino de denuncia de vida y de reembolso, vigencia de promociones.</w:t>
      </w:r>
    </w:p>
    <w:p>
      <w:pPr>
        <w:pStyle w:val="Heading2"/>
        <w:spacing w:after="100" w:before="240"/>
      </w:pPr>
      <w:r>
        <w:rPr>
          <w:rFonts w:ascii="Arial" w:cs="Arial" w:eastAsia="Arial" w:hAnsi="Arial"/>
          <w:b/>
          <w:bCs/>
          <w:color w:val="23366F"/>
          <w:sz w:val="25"/>
          <w:szCs w:val="25"/>
        </w:rPr>
        <w:t xml:space="preserve">Historial de cambios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738"/>
      </w:tblGrid>
      <w:tr>
        <w:trPr>
          <w:tblHeader/>
        </w:trPr>
        <w:tc>
          <w:tcPr>
            <w:tcW w:type="dxa" w:w="13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Versión</w:t>
            </w:r>
          </w:p>
        </w:tc>
        <w:tc>
          <w:tcPr>
            <w:tcW w:type="dxa" w:w="2600"/>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Fecha</w:t>
            </w:r>
          </w:p>
        </w:tc>
        <w:tc>
          <w:tcPr>
            <w:tcW w:type="dxa" w:w="5738"/>
            <w:tcBorders>
              <w:top w:val="single" w:color="C9D2DC" w:sz="4"/>
              <w:left w:val="single" w:color="C9D2DC" w:sz="4"/>
              <w:bottom w:val="single" w:color="C9D2DC" w:sz="4"/>
              <w:right w:val="single" w:color="C9D2DC" w:sz="4"/>
            </w:tcBorders>
            <w:shd w:fill="23366F" w:color="auto" w:val="clear"/>
            <w:tcMar>
              <w:top w:type="dxa" w:w="60"/>
              <w:left w:type="dxa" w:w="100"/>
              <w:bottom w:type="dxa" w:w="60"/>
              <w:right w:type="dxa" w:w="100"/>
            </w:tcMar>
          </w:tcPr>
          <w:p>
            <w:r>
              <w:rPr>
                <w:rFonts w:ascii="Arial" w:cs="Arial" w:eastAsia="Arial" w:hAnsi="Arial"/>
                <w:b/>
                <w:bCs/>
                <w:color w:val="FFFFFF"/>
                <w:sz w:val="18"/>
                <w:szCs w:val="18"/>
              </w:rPr>
              <w:t xml:space="preserve">Cambio</w:t>
            </w:r>
          </w:p>
        </w:tc>
      </w:tr>
      <w:tr>
        <w:trPr>
          <w:tblHeader w:val="false"/>
        </w:trPr>
        <w:tc>
          <w:tcPr>
            <w:tcW w:type="dxa" w:w="1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1.0</w:t>
            </w:r>
          </w:p>
        </w:tc>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9 de octubre de 2026</w:t>
            </w:r>
          </w:p>
        </w:tc>
        <w:tc>
          <w:tcPr>
            <w:tcW w:type="dxa" w:w="57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Creación del prototipo completo, verificación integral y entregables</w:t>
            </w:r>
          </w:p>
        </w:tc>
      </w:tr>
      <w:tr>
        <w:trPr>
          <w:tblHeader w:val="false"/>
        </w:trPr>
        <w:tc>
          <w:tcPr>
            <w:tcW w:type="dxa" w:w="1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1.1</w:t>
            </w:r>
          </w:p>
        </w:tc>
        <w:tc>
          <w:tcPr>
            <w:tcW w:type="dxa" w:w="26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9 de octubre de 2026</w:t>
            </w:r>
          </w:p>
        </w:tc>
        <w:tc>
          <w:tcPr>
            <w:tcW w:type="dxa" w:w="57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Cotizadores y trámites dentro del sitio: solo el formulario de Zurich, con la promoción o el aviso al lado</w:t>
            </w:r>
          </w:p>
        </w:tc>
      </w:tr>
      <w:tr>
        <w:trPr>
          <w:tblHeader w:val="false"/>
        </w:trPr>
        <w:tc>
          <w:tcPr>
            <w:tcW w:type="dxa" w:w="1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1.2</w:t>
            </w:r>
          </w:p>
        </w:tc>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10 de octubre de 2026</w:t>
            </w:r>
          </w:p>
        </w:tc>
        <w:tc>
          <w:tcPr>
            <w:tcW w:type="dxa" w:w="57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Cotizadores de demostración de Auto Digital, Hogar Fácil Plus y Protección Urgencias, que contratan de punta a punta dentro del sitio</w:t>
            </w:r>
          </w:p>
        </w:tc>
      </w:tr>
      <w:tr>
        <w:trPr>
          <w:tblHeader w:val="false"/>
        </w:trPr>
        <w:tc>
          <w:tcPr>
            <w:tcW w:type="dxa" w:w="1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1.3</w:t>
            </w:r>
          </w:p>
        </w:tc>
        <w:tc>
          <w:tcPr>
            <w:tcW w:type="dxa" w:w="26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10 de octubre de 2026</w:t>
            </w:r>
          </w:p>
        </w:tc>
        <w:tc>
          <w:tcPr>
            <w:tcW w:type="dxa" w:w="57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MatIAs (venta de Auto y Hogar y ayuda de servicio) y correcciones de diseño: gris, sin transparencias, alturas y franja de trámites</w:t>
            </w:r>
          </w:p>
        </w:tc>
      </w:tr>
      <w:tr>
        <w:trPr>
          <w:tblHeader w:val="false"/>
        </w:trPr>
        <w:tc>
          <w:tcPr>
            <w:tcW w:type="dxa" w:w="13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1.4</w:t>
            </w:r>
          </w:p>
        </w:tc>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10 de octubre de 2026</w:t>
            </w:r>
          </w:p>
        </w:tc>
        <w:tc>
          <w:tcPr>
            <w:tcW w:type="dxa" w:w="5738"/>
            <w:tcBorders>
              <w:top w:val="single" w:color="C9D2DC" w:sz="4"/>
              <w:left w:val="single" w:color="C9D2DC" w:sz="4"/>
              <w:bottom w:val="single" w:color="C9D2DC" w:sz="4"/>
              <w:right w:val="single" w:color="C9D2DC" w:sz="4"/>
            </w:tcBorders>
            <w:tcMar>
              <w:top w:type="dxa" w:w="60"/>
              <w:left w:type="dxa" w:w="100"/>
              <w:bottom w:type="dxa" w:w="60"/>
              <w:right w:type="dxa" w:w="100"/>
            </w:tcMar>
          </w:tcPr>
          <w:p>
            <w:r>
              <w:rPr>
                <w:rFonts w:ascii="Arial" w:cs="Arial" w:eastAsia="Arial" w:hAnsi="Arial"/>
                <w:b w:val="false"/>
                <w:bCs w:val="false"/>
                <w:color w:val="23366F"/>
                <w:sz w:val="18"/>
                <w:szCs w:val="18"/>
              </w:rPr>
              <w:t xml:space="preserve">Datos para probar a la vista (botón fijo, junto a cada cotizador con «Completar este paso», en el acceso y en MatIAs) y segunda pasada de alturas</w:t>
            </w:r>
          </w:p>
        </w:tc>
      </w:tr>
      <w:tr>
        <w:trPr>
          <w:tblHeader w:val="false"/>
        </w:trPr>
        <w:tc>
          <w:tcPr>
            <w:tcW w:type="dxa" w:w="13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1.5</w:t>
            </w:r>
          </w:p>
        </w:tc>
        <w:tc>
          <w:tcPr>
            <w:tcW w:type="dxa" w:w="2600"/>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10 de octubre de 2026</w:t>
            </w:r>
          </w:p>
        </w:tc>
        <w:tc>
          <w:tcPr>
            <w:tcW w:type="dxa" w:w="5738"/>
            <w:tcBorders>
              <w:top w:val="single" w:color="C9D2DC" w:sz="4"/>
              <w:left w:val="single" w:color="C9D2DC" w:sz="4"/>
              <w:bottom w:val="single" w:color="C9D2DC" w:sz="4"/>
              <w:right w:val="single" w:color="C9D2DC" w:sz="4"/>
            </w:tcBorders>
            <w:shd w:fill="F3F5F6" w:color="auto" w:val="clear"/>
            <w:tcMar>
              <w:top w:type="dxa" w:w="60"/>
              <w:left w:type="dxa" w:w="100"/>
              <w:bottom w:type="dxa" w:w="60"/>
              <w:right w:type="dxa" w:w="100"/>
            </w:tcMar>
          </w:tcPr>
          <w:p>
            <w:r>
              <w:rPr>
                <w:rFonts w:ascii="Arial" w:cs="Arial" w:eastAsia="Arial" w:hAnsi="Arial"/>
                <w:b w:val="false"/>
                <w:bCs w:val="false"/>
                <w:color w:val="23366F"/>
                <w:sz w:val="18"/>
                <w:szCs w:val="18"/>
              </w:rPr>
              <w:t xml:space="preserve">Datos para probar dentro del marco del cotizador (el costado es de la promoción) y toques de la paleta secundaria: Cerceta y Durazno</w:t>
            </w:r>
          </w:p>
        </w:tc>
      </w:tr>
    </w:tbl>
    <w:sectPr>
      <w:headerReference w:type="default" r:id="rId7"/>
      <w:footerReference w:type="default" r:id="rId8"/>
      <w:pgSz w:w="11906" w:h="16838" w:orient="portrait"/>
      <w:pgMar w:top="1900" w:right="1134" w:bottom="13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4B5A78"/>
        <w:sz w:val="16"/>
        <w:szCs w:val="16"/>
      </w:rPr>
      <w:t xml:space="preserve">Seguros Zurich para clientes de Banco BICE · Documentación general y técnica</w:t>
    </w:r>
    <w:r>
      <w:rPr>
        <w:rFonts w:ascii="Arial" w:cs="Arial" w:eastAsia="Arial" w:hAnsi="Arial"/>
        <w:color w:val="4B5A78"/>
        <w:sz w:val="16"/>
        <w:szCs w:val="16"/>
      </w:rPr>
      <w:t xml:space="preserve">	Página </w:t>
    </w:r>
    <w:r>
      <w:rPr>
        <w:rFonts w:ascii="Arial" w:cs="Arial" w:eastAsia="Arial" w:hAnsi="Arial"/>
        <w:color w:val="4B5A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67AE" w:sz="12" w:space="8"/>
      </w:pBdr>
    </w:pPr>
    <w:r>
      <w:drawing>
        <wp:inline distT="0" distB="0" distL="0" distR="0">
          <wp:extent cx="2857500" cy="285750"/>
          <wp:effectExtent t="0" r="0" b="0" l="0"/>
          <wp:docPr id="1" name="bloqueo" descr="Zurich | Banco BICE" title="Zurich y Banco B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0" cy="285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366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94422c909bf682445782521b901387d32c2a42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general y técnica</dc:title>
  <dc:creator>Gerencia de Ecommerce · Andrés Gamonal</dc:creator>
  <dc:description>Mini sitio de seguros Zurich para clientes de Banco BICE · versión 1.3 · 10 de octubre de 2026</dc:description>
  <cp:lastModifiedBy>Un-named</cp:lastModifiedBy>
  <cp:revision>1</cp:revision>
  <dcterms:created xsi:type="dcterms:W3CDTF">2026-10-10T03:21:12.807Z</dcterms:created>
  <dcterms:modified xsi:type="dcterms:W3CDTF">2026-10-10T03:21:12.807Z</dcterms:modified>
</cp:coreProperties>
</file>

<file path=docProps/custom.xml><?xml version="1.0" encoding="utf-8"?>
<Properties xmlns="http://schemas.openxmlformats.org/officeDocument/2006/custom-properties" xmlns:vt="http://schemas.openxmlformats.org/officeDocument/2006/docPropsVTypes"/>
</file>