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600"/>
      </w:pPr>
      <w:r>
        <w:rPr>
          <w:rFonts w:ascii="Arial" w:cs="Arial" w:eastAsia="Arial" w:hAnsi="Arial"/>
          <w:b/>
          <w:bCs/>
          <w:color w:val="2167AE"/>
          <w:sz w:val="52"/>
          <w:szCs w:val="52"/>
        </w:rPr>
        <w:t xml:space="preserve">Documentación general y técnica</w:t>
      </w:r>
    </w:p>
    <w:p>
      <w:pPr>
        <w:pBdr>
          <w:bottom w:val="single" w:color="2167AE" w:sz="6" w:space="12"/>
        </w:pBdr>
        <w:spacing w:after="400"/>
      </w:pPr>
      <w:r>
        <w:rPr>
          <w:rFonts w:ascii="Arial" w:cs="Arial" w:eastAsia="Arial" w:hAnsi="Arial"/>
          <w:color w:val="4B5A78"/>
          <w:sz w:val="24"/>
          <w:szCs w:val="24"/>
        </w:rPr>
        <w:t xml:space="preserve">Mini sitio de seguros Zurich para clientes de Banco BICE · versión 1.2 · 10 de octubre de 2026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2167AE"/>
          <w:sz w:val="32"/>
          <w:szCs w:val="32"/>
        </w:rPr>
        <w:t xml:space="preserve">1. Identificación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23366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</w:t>
            </w:r>
          </w:p>
        </w:tc>
        <w:tc>
          <w:tcPr>
            <w:tcW w:type="dxa" w:w="70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23366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Valor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Nombre comercial</w:t>
            </w:r>
          </w:p>
        </w:tc>
        <w:tc>
          <w:tcPr>
            <w:tcW w:type="dxa" w:w="70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Seguros Zurich para clientes de Banco BICE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Nombre normalizado</w:t>
            </w:r>
          </w:p>
        </w:tc>
        <w:tc>
          <w:tcPr>
            <w:tcW w:type="dxa" w:w="70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seguros_zurich_bice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Tipo de trabajo</w:t>
            </w:r>
          </w:p>
        </w:tc>
        <w:tc>
          <w:tcPr>
            <w:tcW w:type="dxa" w:w="70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Creación · propuesta de mini sitio para licitación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Versión y fecha</w:t>
            </w:r>
          </w:p>
        </w:tc>
        <w:tc>
          <w:tcPr>
            <w:tcW w:type="dxa" w:w="70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1.2 · 10 de octubre de 2026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Estado</w:t>
            </w:r>
          </w:p>
        </w:tc>
        <w:tc>
          <w:tcPr>
            <w:tcW w:type="dxa" w:w="70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Prototipo navegable listo para revisión. No publicado.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Repositorio</w:t>
            </w:r>
          </w:p>
        </w:tc>
        <w:tc>
          <w:tcPr>
            <w:tcW w:type="dxa" w:w="70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github.com/andresgamonalm/propuesta-zurich · rama claude/magical-newton-n0tjyb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Publicación prevista</w:t>
            </w:r>
          </w:p>
        </w:tc>
        <w:tc>
          <w:tcPr>
            <w:tcW w:type="dxa" w:w="70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Cloudflare Pages, en un subdominio por definir (la conexión la hace el dueño del repositorio)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Responsable</w:t>
            </w:r>
          </w:p>
        </w:tc>
        <w:tc>
          <w:tcPr>
            <w:tcW w:type="dxa" w:w="70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Gerencia de Ecommerce · Andrés Gamonal</w:t>
            </w:r>
          </w:p>
        </w:tc>
      </w:tr>
    </w:tbl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2167AE"/>
          <w:sz w:val="32"/>
          <w:szCs w:val="32"/>
        </w:rPr>
        <w:t xml:space="preserve">2. Descripción general</w:t>
      </w:r>
    </w:p>
    <w:p>
      <w:pPr>
        <w:spacing w:after="120" w:line="30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El mini sitio reúne en un solo espacio los seguros, cotizadores y trámites de Zurich disponibles para clientes de Banco BICE, con acceso desde el entorno privado del banco. Zurich conserva la jerarquía de marca; Banco BICE aparece como aliado que facilita el acceso.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3366F"/>
          <w:sz w:val="25"/>
          <w:szCs w:val="25"/>
        </w:rPr>
        <w:t xml:space="preserve">Problema y objetivo</w:t>
      </w:r>
    </w:p>
    <w:p>
      <w:pPr>
        <w:spacing w:after="120" w:line="30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Los clientes de Banco BICE no tienen hoy un lugar único para conocer y contratar seguros Zurich ni para resolver trámites. El objetivo es que encuentren la oferta, distingan qué se contrata en línea y qué requiere asesoría, e inicien cotizaciones, pagos y denuncias sin salir del espacio, con cada paso medido.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3366F"/>
          <w:sz w:val="25"/>
          <w:szCs w:val="25"/>
        </w:rPr>
        <w:t xml:space="preserve">Usuarios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Cliente que busca contratar: compara, revisa condiciones e inicia una cotización o pide asesoría.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Cliente que necesita un servicio: denuncia un siniestro, pide un reembolso o paga su seguro.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Equipo administrador: decide qué contenidos se ven, configura integraciones y revisa solicitudes y medición.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3366F"/>
          <w:sz w:val="25"/>
          <w:szCs w:val="25"/>
        </w:rPr>
        <w:t xml:space="preserve">Flujo principal</w:t>
      </w:r>
    </w:p>
    <w:p>
      <w:pPr>
        <w:spacing w:after="120" w:line="30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Acceso con correo → portada → página de producto → cotizador integrado (contratación en línea) o formulario de asesoría (venta asistida) → confirmación. Los trámites se abren directo desde la portada, sin página intermedia.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3366F"/>
          <w:sz w:val="25"/>
          <w:szCs w:val="25"/>
        </w:rPr>
        <w:t xml:space="preserve">Entradas y resultados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Entradas: correo de acceso; datos de contacto en la solicitud de asesoría; configuración del administrador.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Resultados: cotización iniciada en la herramienta oficial de Zurich (en la maqueta, contratación completa en los cotizadores de demostración), solicitud de asesoría registrada, eventos de medición por página, clic y paso.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2167AE"/>
          <w:sz w:val="32"/>
          <w:szCs w:val="32"/>
        </w:rPr>
        <w:t xml:space="preserve">3. Alcance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3366F"/>
          <w:sz w:val="25"/>
          <w:szCs w:val="25"/>
        </w:rPr>
        <w:t xml:space="preserve">Funciones incluidas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Acceso con correo y dos perfiles: administrador (hola@andresgamonal.com) y usuario (resto de los correos).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Portada con carrusel de tres promociones, accesos rápidos a trámites, seguros en línea, seguros con asesoría, Mundo Zurich y la alianza.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Ocho páginas de producto con contenido oficial de zurich.cl, ordenado con lógica promocional.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Cinco cotizadores y cuatro trámites en un marco de integración con ruta propia y medición por paso. Dentro del marco va solo el formulario de Zurich; al lado, la promoción del producto o el aviso del trámite.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Tres cotizadores de demostración que funcionan de punta a punta dentro del marco: Auto Digital y Hogar Fácil Plus (flujo del piloto de ecommerce, vestido de Zurich) y Protección Urgencias (armado con las mismas piezas). Datos, día de cargo, contratos, firma con cédula, pago simulado y póliza con comprobante. Coberturas, precios publicados y promoción salen del catálogo; datos ficticios y sin cobro.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Tres formularios de asesoría con validación y confirmación con ruta propia.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Configuración: visibilidad de cada contenido, dirección del formulario que se carga dentro del sitio, solicitudes recibidas, registro de medición con descarga CSV y lista de pendientes.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Promociones con vigencia: una promoción vencida se retira sola y el producto se muestra sin la oferta.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3366F"/>
          <w:sz w:val="25"/>
          <w:szCs w:val="25"/>
        </w:rPr>
        <w:t xml:space="preserve">Límites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No reconstruye cotizadores, pagos ni denuncias: los integra desde las herramientas oficiales (regla del brief). Excepción decidida por el dueño del proyecto para la maqueta: los tres cotizadores de demostración, que en producción se reemplazan por los oficiales.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No incluye el portal de clientes de Zurich (etapa futura del brief).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El acceso es de demostración: vive en el navegador y no es un control de seguridad.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Las solicitudes, la configuración y la medición se guardan en el navegador de quien usa el prototipo.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3366F"/>
          <w:sz w:val="25"/>
          <w:szCs w:val="25"/>
        </w:rPr>
        <w:t xml:space="preserve">Procesos manuales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Validar con Zurich y Banco BICE los 54 pendientes listados en Configuración › Pendientes.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Pegar en Configuración la dirección del formulario oficial de Auto Digital, Hogar Fácil Plus y Protección Urgencias cuando TI de Zurich la entregue: hasta entonces esos tres cargan su cotizador de demostración.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2167AE"/>
          <w:sz w:val="32"/>
          <w:szCs w:val="32"/>
        </w:rPr>
        <w:t xml:space="preserve">4. Arquitectura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4300"/>
        <w:gridCol w:w="3638"/>
      </w:tblGrid>
      <w:tr>
        <w:trPr>
          <w:tblHeader/>
        </w:trPr>
        <w:tc>
          <w:tcPr>
            <w:tcW w:type="dxa" w:w="1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23366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Capa</w:t>
            </w:r>
          </w:p>
        </w:tc>
        <w:tc>
          <w:tcPr>
            <w:tcW w:type="dxa" w:w="43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23366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Solución</w:t>
            </w:r>
          </w:p>
        </w:tc>
        <w:tc>
          <w:tcPr>
            <w:tcW w:type="dxa" w:w="36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23366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Motivo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Interfaz</w:t>
            </w:r>
          </w:p>
        </w:tc>
        <w:tc>
          <w:tcPr>
            <w:tcW w:type="dxa" w:w="43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HTML estático y módulos ES nativos. Sin dependencias ni compilación.</w:t>
            </w:r>
          </w:p>
        </w:tc>
        <w:tc>
          <w:tcPr>
            <w:tcW w:type="dxa" w:w="36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Lo publicado es exactamente lo revisado; carga rápida; no se desactualiza.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Estilos</w:t>
            </w:r>
          </w:p>
        </w:tc>
        <w:tc>
          <w:tcPr>
            <w:tcW w:type="dxa" w:w="43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Una hoja CSS con tokens en :root y contraste calculado en cada color.</w:t>
            </w:r>
          </w:p>
        </w:tc>
        <w:tc>
          <w:tcPr>
            <w:tcW w:type="dxa" w:w="36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Un solo lugar para la marca; auditable.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Contenido</w:t>
            </w:r>
          </w:p>
        </w:tc>
        <w:tc>
          <w:tcPr>
            <w:tcW w:type="dxa" w:w="43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assets/js/catalogo.js, sin DOM, con procedencia y fecha de cada dato.</w:t>
            </w:r>
          </w:p>
        </w:tc>
        <w:tc>
          <w:tcPr>
            <w:tcW w:type="dxa" w:w="36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Una sola fuente: portada, menú, páginas y configuración leen de ahí.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Rutas</w:t>
            </w:r>
          </w:p>
        </w:tc>
        <w:tc>
          <w:tcPr>
            <w:tcW w:type="dxa" w:w="43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La carpeta es la dirección: /personas/auto/auto-digital/ es una carpeta con su index.html.</w:t>
            </w:r>
          </w:p>
        </w:tc>
        <w:tc>
          <w:tcPr>
            <w:tcW w:type="dxa" w:w="36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URL limpias sin enrutador ni reglas de servidor.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Backend</w:t>
            </w:r>
          </w:p>
        </w:tc>
        <w:tc>
          <w:tcPr>
            <w:tcW w:type="dxa" w:w="43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No hay. Prototipo estático.</w:t>
            </w:r>
          </w:p>
        </w:tc>
        <w:tc>
          <w:tcPr>
            <w:tcW w:type="dxa" w:w="36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El brief integra herramientas existentes de Zurich.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Datos</w:t>
            </w:r>
          </w:p>
        </w:tc>
        <w:tc>
          <w:tcPr>
            <w:tcW w:type="dxa" w:w="43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localStorage con vencimiento (sesión, ajustes, solicitudes, medición).</w:t>
            </w:r>
          </w:p>
        </w:tc>
        <w:tc>
          <w:tcPr>
            <w:tcW w:type="dxa" w:w="36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Demostrable sin servidor; se reemplaza por servicios en producción.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Autenticación</w:t>
            </w:r>
          </w:p>
        </w:tc>
        <w:tc>
          <w:tcPr>
            <w:tcW w:type="dxa" w:w="43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Correo en el navegador; administrador por correo fijo.</w:t>
            </w:r>
          </w:p>
        </w:tc>
        <w:tc>
          <w:tcPr>
            <w:tcW w:type="dxa" w:w="36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Demostración de perfiles. En producción: sesión privada del banco o SSO.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Integraciones</w:t>
            </w:r>
          </w:p>
        </w:tc>
        <w:tc>
          <w:tcPr>
            <w:tcW w:type="dxa" w:w="43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Marco (iframe) que carga solo el formulario oficial, nunca la página completa del producto; origen permitido + contrato postMessage para medir pasos. Los cotizadores de demostración (/herramientas/) cumplen el mismo contrato.</w:t>
            </w:r>
          </w:p>
        </w:tc>
        <w:tc>
          <w:tcPr>
            <w:tcW w:type="dxa" w:w="36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Sin copiar flujos; la cabecera, los pasos y el pie siguen siendo de la propuesta.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Medición</w:t>
            </w:r>
          </w:p>
        </w:tc>
        <w:tc>
          <w:tcPr>
            <w:tcW w:type="dxa" w:w="43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window.dataLayer + registro local visible en Configuración.</w:t>
            </w:r>
          </w:p>
        </w:tc>
        <w:tc>
          <w:tcPr>
            <w:tcW w:type="dxa" w:w="36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Lista para la herramienta de analítica que se defina.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Seguridad</w:t>
            </w:r>
          </w:p>
        </w:tc>
        <w:tc>
          <w:tcPr>
            <w:tcW w:type="dxa" w:w="43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Cabeceras en _headers: CSP estricta, frame-src limitado a zurich.cl, chilena.cl, el CDN de documentos de Zurich y el propio sitio (cotizadores de demostración). La verificación aplica las mismas cabeceras.</w:t>
            </w:r>
          </w:p>
        </w:tc>
        <w:tc>
          <w:tcPr>
            <w:tcW w:type="dxa" w:w="36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Reducir superficie; solo dominios oficiales en el marco.</w:t>
            </w:r>
          </w:p>
        </w:tc>
      </w:tr>
    </w:tbl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2167AE"/>
          <w:sz w:val="32"/>
          <w:szCs w:val="32"/>
        </w:rPr>
        <w:t xml:space="preserve">5. Tecnologías y versiones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3200"/>
        <w:gridCol w:w="3138"/>
      </w:tblGrid>
      <w:tr>
        <w:trPr>
          <w:tblHeader/>
        </w:trPr>
        <w:tc>
          <w:tcPr>
            <w:tcW w:type="dxa" w:w="33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23366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Componente</w:t>
            </w:r>
          </w:p>
        </w:tc>
        <w:tc>
          <w:tcPr>
            <w:tcW w:type="dxa" w:w="32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23366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Versión</w:t>
            </w:r>
          </w:p>
        </w:tc>
        <w:tc>
          <w:tcPr>
            <w:tcW w:type="dxa" w:w="31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23366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Uso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HTML5, CSS3, JavaScript (módulos ES)</w:t>
            </w:r>
          </w:p>
        </w:tc>
        <w:tc>
          <w:tcPr>
            <w:tcW w:type="dxa" w:w="32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Navegadores actuales</w:t>
            </w:r>
          </w:p>
        </w:tc>
        <w:tc>
          <w:tcPr>
            <w:tcW w:type="dxa" w:w="31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Todo el sitio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Inter (variable, latín)</w:t>
            </w:r>
          </w:p>
        </w:tc>
        <w:tc>
          <w:tcPr>
            <w:tcW w:type="dxa" w:w="32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@fontsource-variable/inter 5.3.0 · licencia OFL 1.1</w:t>
            </w:r>
          </w:p>
        </w:tc>
        <w:tc>
          <w:tcPr>
            <w:tcW w:type="dxa" w:w="31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Tipografía web autorizada por el brandbook cuando no hay Zurich Sans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Playwright + Chromium</w:t>
            </w:r>
          </w:p>
        </w:tc>
        <w:tc>
          <w:tcPr>
            <w:tcW w:type="dxa" w:w="32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1.56.1</w:t>
            </w:r>
          </w:p>
        </w:tc>
        <w:tc>
          <w:tcPr>
            <w:tcW w:type="dxa" w:w="31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Verificación automática (_herramientas/verificar.mjs)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Python http.server o Node http-server</w:t>
            </w:r>
          </w:p>
        </w:tc>
        <w:tc>
          <w:tcPr>
            <w:tcW w:type="dxa" w:w="32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Los del equipo</w:t>
            </w:r>
          </w:p>
        </w:tc>
        <w:tc>
          <w:tcPr>
            <w:tcW w:type="dxa" w:w="31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Servidor local del lanzador Abrir-el-sitio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Cloudflare Pages</w:t>
            </w:r>
          </w:p>
        </w:tc>
        <w:tc>
          <w:tcPr>
            <w:tcW w:type="dxa" w:w="32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Servicio administrado</w:t>
            </w:r>
          </w:p>
        </w:tc>
        <w:tc>
          <w:tcPr>
            <w:tcW w:type="dxa" w:w="31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Publicación prevista (no configurada en este trabajo)</w:t>
            </w:r>
          </w:p>
        </w:tc>
      </w:tr>
    </w:tbl>
    <w:p>
      <w:pPr>
        <w:spacing w:after="120" w:line="30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No se usan inteligencia artificial, librerías de terceros ni servicios externos en tiempo de ejecución.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2167AE"/>
          <w:sz w:val="32"/>
          <w:szCs w:val="32"/>
        </w:rPr>
        <w:t xml:space="preserve">6. Estructura del proyecto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238"/>
      </w:tblGrid>
      <w:tr>
        <w:trPr>
          <w:tblHeader/>
        </w:trPr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23366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Ruta</w:t>
            </w:r>
          </w:p>
        </w:tc>
        <w:tc>
          <w:tcPr>
            <w:tcW w:type="dxa" w:w="62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23366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Función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index.html, 404.html</w:t>
            </w:r>
          </w:p>
        </w:tc>
        <w:tc>
          <w:tcPr>
            <w:tcW w:type="dxa" w:w="62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Raíz (redirige a /home/) y página no encontrada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login/, home/, configuracion/</w:t>
            </w:r>
          </w:p>
        </w:tc>
        <w:tc>
          <w:tcPr>
            <w:tcW w:type="dxa" w:w="62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Acceso, portada y administración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personas/…</w:t>
            </w:r>
          </w:p>
        </w:tc>
        <w:tc>
          <w:tcPr>
            <w:tcW w:type="dxa" w:w="62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Catálogo, ramos, productos, cotizadores y asesorías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herramientas/…</w:t>
            </w:r>
          </w:p>
        </w:tc>
        <w:tc>
          <w:tcPr>
            <w:tcW w:type="dxa" w:w="62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Cotizadores de demostración: Auto Digital, Hogar Fácil Plus y Protección Urgencias, con su código y estilos en herramientas/assets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servicios/…, alianza/, mundo-zurich/</w:t>
            </w:r>
          </w:p>
        </w:tc>
        <w:tc>
          <w:tcPr>
            <w:tcW w:type="dxa" w:w="62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Trámites, alianza y programa de beneficios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assets/css/sitio.css</w:t>
            </w:r>
          </w:p>
        </w:tc>
        <w:tc>
          <w:tcPr>
            <w:tcW w:type="dxa" w:w="62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Sistema visual completo con tokens de marca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assets/js/entrada.js</w:t>
            </w:r>
          </w:p>
        </w:tc>
        <w:tc>
          <w:tcPr>
            <w:tcW w:type="dxa" w:w="62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Arranque común: sesión, perfil, marco, módulo de página y medición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assets/js/catalogo.js</w:t>
            </w:r>
          </w:p>
        </w:tc>
        <w:tc>
          <w:tcPr>
            <w:tcW w:type="dxa" w:w="62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Contenido oficial: productos, servicios, promociones, Mundo Zurich, alianza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assets/js/marco.js, piezas.js, ui.js</w:t>
            </w:r>
          </w:p>
        </w:tc>
        <w:tc>
          <w:tcPr>
            <w:tcW w:type="dxa" w:w="62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Cabecera, pie, migas, tarjetas, íconos y utilidades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assets/js/sesion.js, estado.js, almacen.js</w:t>
            </w:r>
          </w:p>
        </w:tc>
        <w:tc>
          <w:tcPr>
            <w:tcW w:type="dxa" w:w="62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Sesión, ajustes del administrador, solicitudes y almacenamiento con vencimiento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assets/js/medicion.js</w:t>
            </w:r>
          </w:p>
        </w:tc>
        <w:tc>
          <w:tcPr>
            <w:tcW w:type="dxa" w:w="62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Convención de eventos, dataLayer y registro local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assets/js/paginas/*.js</w:t>
            </w:r>
          </w:p>
        </w:tc>
        <w:tc>
          <w:tcPr>
            <w:tcW w:type="dxa" w:w="62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Un módulo por tipo de página (13)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assets/img/marca, assets/img/fotos</w:t>
            </w:r>
          </w:p>
        </w:tc>
        <w:tc>
          <w:tcPr>
            <w:tcW w:type="dxa" w:w="62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Logos oficiales Zurich y Banco BICE, favicon, fotos web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_headers</w:t>
            </w:r>
          </w:p>
        </w:tc>
        <w:tc>
          <w:tcPr>
            <w:tcW w:type="dxa" w:w="62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Cabeceras de seguridad para Cloudflare Pages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_herramientas/verificar.mjs</w:t>
            </w:r>
          </w:p>
        </w:tc>
        <w:tc>
          <w:tcPr>
            <w:tcW w:type="dxa" w:w="62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Verificación integral automática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_entregables/</w:t>
            </w:r>
          </w:p>
        </w:tc>
        <w:tc>
          <w:tcPr>
            <w:tcW w:type="dxa" w:w="62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Capturas, portada, íconos y estos documentos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Abrir-el-sitio.cmd / .command</w:t>
            </w:r>
          </w:p>
        </w:tc>
        <w:tc>
          <w:tcPr>
            <w:tcW w:type="dxa" w:w="62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Lanzadores locales para Windows y Mac</w:t>
            </w:r>
          </w:p>
        </w:tc>
      </w:tr>
    </w:tbl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2167AE"/>
          <w:sz w:val="32"/>
          <w:szCs w:val="32"/>
        </w:rPr>
        <w:t xml:space="preserve">7. Mapa de rutas</w:t>
      </w:r>
    </w:p>
    <w:p>
      <w:pPr>
        <w:spacing w:after="120" w:line="30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Patrón del brief: dominio/segmento/ramo/producto y dominio/segmento/ramo/cotizador/producto/paso. Segmento propuesto: personas. Minúsculas, sin tildes, con guiones.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00"/>
        <w:gridCol w:w="3400"/>
        <w:gridCol w:w="1538"/>
      </w:tblGrid>
      <w:tr>
        <w:trPr>
          <w:tblHeader/>
        </w:trPr>
        <w:tc>
          <w:tcPr>
            <w:tcW w:type="dxa" w:w="4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23366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Ruta</w:t>
            </w:r>
          </w:p>
        </w:tc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23366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Contenido</w:t>
            </w:r>
          </w:p>
        </w:tc>
        <w:tc>
          <w:tcPr>
            <w:tcW w:type="dxa" w:w="15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23366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Acceso</w:t>
            </w:r>
          </w:p>
        </w:tc>
      </w:tr>
      <w:tr>
        <w:trPr>
          <w:tblHeader w:val="false"/>
        </w:trPr>
        <w:tc>
          <w:tcPr>
            <w:tcW w:type="dxa" w:w="4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/login/</w:t>
            </w:r>
          </w:p>
        </w:tc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Acceso con correo registrado</w:t>
            </w:r>
          </w:p>
        </w:tc>
        <w:tc>
          <w:tcPr>
            <w:tcW w:type="dxa" w:w="15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Pública</w:t>
            </w:r>
          </w:p>
        </w:tc>
      </w:tr>
      <w:tr>
        <w:trPr>
          <w:tblHeader w:val="false"/>
        </w:trPr>
        <w:tc>
          <w:tcPr>
            <w:tcW w:type="dxa" w:w="4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/home/</w:t>
            </w:r>
          </w:p>
        </w:tc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Portada: promociones, trámites, seguros, Mundo Zurich, alianza</w:t>
            </w:r>
          </w:p>
        </w:tc>
        <w:tc>
          <w:tcPr>
            <w:tcW w:type="dxa" w:w="15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Privada</w:t>
            </w:r>
          </w:p>
        </w:tc>
      </w:tr>
      <w:tr>
        <w:trPr>
          <w:tblHeader w:val="false"/>
        </w:trPr>
        <w:tc>
          <w:tcPr>
            <w:tcW w:type="dxa" w:w="4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/configuracion/</w:t>
            </w:r>
          </w:p>
        </w:tc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Administración: contenidos, solicitudes, medición, pendientes</w:t>
            </w:r>
          </w:p>
        </w:tc>
        <w:tc>
          <w:tcPr>
            <w:tcW w:type="dxa" w:w="15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Solo administrador</w:t>
            </w:r>
          </w:p>
        </w:tc>
      </w:tr>
      <w:tr>
        <w:trPr>
          <w:tblHeader w:val="false"/>
        </w:trPr>
        <w:tc>
          <w:tcPr>
            <w:tcW w:type="dxa" w:w="4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/personas/</w:t>
            </w:r>
          </w:p>
        </w:tc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Catálogo completo de seguros</w:t>
            </w:r>
          </w:p>
        </w:tc>
        <w:tc>
          <w:tcPr>
            <w:tcW w:type="dxa" w:w="15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Privada</w:t>
            </w:r>
          </w:p>
        </w:tc>
      </w:tr>
      <w:tr>
        <w:trPr>
          <w:tblHeader w:val="false"/>
        </w:trPr>
        <w:tc>
          <w:tcPr>
            <w:tcW w:type="dxa" w:w="4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/personas/{auto|hogar|vida-y-salud|bienes-y-viaje}/</w:t>
            </w:r>
          </w:p>
        </w:tc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Seguros por ramo (4 páginas)</w:t>
            </w:r>
          </w:p>
        </w:tc>
        <w:tc>
          <w:tcPr>
            <w:tcW w:type="dxa" w:w="15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Privada</w:t>
            </w:r>
          </w:p>
        </w:tc>
      </w:tr>
      <w:tr>
        <w:trPr>
          <w:tblHeader w:val="false"/>
        </w:trPr>
        <w:tc>
          <w:tcPr>
            <w:tcW w:type="dxa" w:w="4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/personas/auto/auto-digital/</w:t>
            </w:r>
          </w:p>
        </w:tc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Seguro de Auto Digital</w:t>
            </w:r>
          </w:p>
        </w:tc>
        <w:tc>
          <w:tcPr>
            <w:tcW w:type="dxa" w:w="15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Privada</w:t>
            </w:r>
          </w:p>
        </w:tc>
      </w:tr>
      <w:tr>
        <w:trPr>
          <w:tblHeader w:val="false"/>
        </w:trPr>
        <w:tc>
          <w:tcPr>
            <w:tcW w:type="dxa" w:w="4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/personas/auto/soap/</w:t>
            </w:r>
          </w:p>
        </w:tc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Seguro SOAP 2026</w:t>
            </w:r>
          </w:p>
        </w:tc>
        <w:tc>
          <w:tcPr>
            <w:tcW w:type="dxa" w:w="15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Privada</w:t>
            </w:r>
          </w:p>
        </w:tc>
      </w:tr>
      <w:tr>
        <w:trPr>
          <w:tblHeader w:val="false"/>
        </w:trPr>
        <w:tc>
          <w:tcPr>
            <w:tcW w:type="dxa" w:w="4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/personas/bienes-y-viaje/celular-protegido/</w:t>
            </w:r>
          </w:p>
        </w:tc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Seguro Celular Protegido</w:t>
            </w:r>
          </w:p>
        </w:tc>
        <w:tc>
          <w:tcPr>
            <w:tcW w:type="dxa" w:w="15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Privada</w:t>
            </w:r>
          </w:p>
        </w:tc>
      </w:tr>
      <w:tr>
        <w:trPr>
          <w:tblHeader w:val="false"/>
        </w:trPr>
        <w:tc>
          <w:tcPr>
            <w:tcW w:type="dxa" w:w="4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/personas/hogar/hogar-facil-plus/</w:t>
            </w:r>
          </w:p>
        </w:tc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Seguro Hogar Fácil Plus</w:t>
            </w:r>
          </w:p>
        </w:tc>
        <w:tc>
          <w:tcPr>
            <w:tcW w:type="dxa" w:w="15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Privada</w:t>
            </w:r>
          </w:p>
        </w:tc>
      </w:tr>
      <w:tr>
        <w:trPr>
          <w:tblHeader w:val="false"/>
        </w:trPr>
        <w:tc>
          <w:tcPr>
            <w:tcW w:type="dxa" w:w="4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/personas/vida-y-salud/proteccion-urgencias/</w:t>
            </w:r>
          </w:p>
        </w:tc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Seguro Protección Urgencias</w:t>
            </w:r>
          </w:p>
        </w:tc>
        <w:tc>
          <w:tcPr>
            <w:tcW w:type="dxa" w:w="15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Privada</w:t>
            </w:r>
          </w:p>
        </w:tc>
      </w:tr>
      <w:tr>
        <w:trPr>
          <w:tblHeader w:val="false"/>
        </w:trPr>
        <w:tc>
          <w:tcPr>
            <w:tcW w:type="dxa" w:w="4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/personas/vida-y-salud/oncologico-familiar/</w:t>
            </w:r>
          </w:p>
        </w:tc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Seguro Oncológico Familiar Directo</w:t>
            </w:r>
          </w:p>
        </w:tc>
        <w:tc>
          <w:tcPr>
            <w:tcW w:type="dxa" w:w="15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Privada</w:t>
            </w:r>
          </w:p>
        </w:tc>
      </w:tr>
      <w:tr>
        <w:trPr>
          <w:tblHeader w:val="false"/>
        </w:trPr>
        <w:tc>
          <w:tcPr>
            <w:tcW w:type="dxa" w:w="4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/personas/vida-y-salud/temporal-plus/</w:t>
            </w:r>
          </w:p>
        </w:tc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Seguro Temporal Plus</w:t>
            </w:r>
          </w:p>
        </w:tc>
        <w:tc>
          <w:tcPr>
            <w:tcW w:type="dxa" w:w="15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Privada</w:t>
            </w:r>
          </w:p>
        </w:tc>
      </w:tr>
      <w:tr>
        <w:trPr>
          <w:tblHeader w:val="false"/>
        </w:trPr>
        <w:tc>
          <w:tcPr>
            <w:tcW w:type="dxa" w:w="4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/personas/vida-y-salud/vida-mas-salud/</w:t>
            </w:r>
          </w:p>
        </w:tc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Seguro Zurich Mi Vida + Salud</w:t>
            </w:r>
          </w:p>
        </w:tc>
        <w:tc>
          <w:tcPr>
            <w:tcW w:type="dxa" w:w="15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Privada</w:t>
            </w:r>
          </w:p>
        </w:tc>
      </w:tr>
      <w:tr>
        <w:trPr>
          <w:tblHeader w:val="false"/>
        </w:trPr>
        <w:tc>
          <w:tcPr>
            <w:tcW w:type="dxa" w:w="4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/personas/auto/cotizador/auto-digital/datos/</w:t>
            </w:r>
          </w:p>
        </w:tc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Cotizador de demostración en el marco · paso 1</w:t>
            </w:r>
          </w:p>
        </w:tc>
        <w:tc>
          <w:tcPr>
            <w:tcW w:type="dxa" w:w="15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Privada</w:t>
            </w:r>
          </w:p>
        </w:tc>
      </w:tr>
      <w:tr>
        <w:trPr>
          <w:tblHeader w:val="false"/>
        </w:trPr>
        <w:tc>
          <w:tcPr>
            <w:tcW w:type="dxa" w:w="4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/personas/auto/cotizador/soap/patente/</w:t>
            </w:r>
          </w:p>
        </w:tc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Contratación SOAP integrada · paso 1</w:t>
            </w:r>
          </w:p>
        </w:tc>
        <w:tc>
          <w:tcPr>
            <w:tcW w:type="dxa" w:w="15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Privada</w:t>
            </w:r>
          </w:p>
        </w:tc>
      </w:tr>
      <w:tr>
        <w:trPr>
          <w:tblHeader w:val="false"/>
        </w:trPr>
        <w:tc>
          <w:tcPr>
            <w:tcW w:type="dxa" w:w="4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/personas/bienes-y-viaje/cotizador/celular-protegido/equipo/</w:t>
            </w:r>
          </w:p>
        </w:tc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Cotizador integrado · paso 1</w:t>
            </w:r>
          </w:p>
        </w:tc>
        <w:tc>
          <w:tcPr>
            <w:tcW w:type="dxa" w:w="15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Privada</w:t>
            </w:r>
          </w:p>
        </w:tc>
      </w:tr>
      <w:tr>
        <w:trPr>
          <w:tblHeader w:val="false"/>
        </w:trPr>
        <w:tc>
          <w:tcPr>
            <w:tcW w:type="dxa" w:w="4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/personas/hogar/cotizador/hogar-facil-plus/datos/</w:t>
            </w:r>
          </w:p>
        </w:tc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Cotizador de demostración en el marco · paso 1</w:t>
            </w:r>
          </w:p>
        </w:tc>
        <w:tc>
          <w:tcPr>
            <w:tcW w:type="dxa" w:w="15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Privada</w:t>
            </w:r>
          </w:p>
        </w:tc>
      </w:tr>
      <w:tr>
        <w:trPr>
          <w:tblHeader w:val="false"/>
        </w:trPr>
        <w:tc>
          <w:tcPr>
            <w:tcW w:type="dxa" w:w="4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/personas/vida-y-salud/cotizador/proteccion-urgencias/datos/</w:t>
            </w:r>
          </w:p>
        </w:tc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Cotizador de demostración en el marco · paso 1</w:t>
            </w:r>
          </w:p>
        </w:tc>
        <w:tc>
          <w:tcPr>
            <w:tcW w:type="dxa" w:w="15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Privada</w:t>
            </w:r>
          </w:p>
        </w:tc>
      </w:tr>
      <w:tr>
        <w:trPr>
          <w:tblHeader w:val="false"/>
        </w:trPr>
        <w:tc>
          <w:tcPr>
            <w:tcW w:type="dxa" w:w="4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/personas/vida-y-salud/asesoria/{producto}/</w:t>
            </w:r>
          </w:p>
        </w:tc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Solicitud de asesoría (3 productos)</w:t>
            </w:r>
          </w:p>
        </w:tc>
        <w:tc>
          <w:tcPr>
            <w:tcW w:type="dxa" w:w="15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Privada</w:t>
            </w:r>
          </w:p>
        </w:tc>
      </w:tr>
      <w:tr>
        <w:trPr>
          <w:tblHeader w:val="false"/>
        </w:trPr>
        <w:tc>
          <w:tcPr>
            <w:tcW w:type="dxa" w:w="4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/personas/vida-y-salud/asesoria/{producto}/enviada/</w:t>
            </w:r>
          </w:p>
        </w:tc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Confirmación de la solicitud (3)</w:t>
            </w:r>
          </w:p>
        </w:tc>
        <w:tc>
          <w:tcPr>
            <w:tcW w:type="dxa" w:w="15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Privada</w:t>
            </w:r>
          </w:p>
        </w:tc>
      </w:tr>
      <w:tr>
        <w:trPr>
          <w:tblHeader w:val="false"/>
        </w:trPr>
        <w:tc>
          <w:tcPr>
            <w:tcW w:type="dxa" w:w="4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/servicios/</w:t>
            </w:r>
          </w:p>
        </w:tc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Servicios en línea</w:t>
            </w:r>
          </w:p>
        </w:tc>
        <w:tc>
          <w:tcPr>
            <w:tcW w:type="dxa" w:w="15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Privada</w:t>
            </w:r>
          </w:p>
        </w:tc>
      </w:tr>
      <w:tr>
        <w:trPr>
          <w:tblHeader w:val="false"/>
        </w:trPr>
        <w:tc>
          <w:tcPr>
            <w:tcW w:type="dxa" w:w="4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/servicios/{denuncia-vehiculo|denuncia-vida|reembolso|pago}/</w:t>
            </w:r>
          </w:p>
        </w:tc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Trámites integrados (4)</w:t>
            </w:r>
          </w:p>
        </w:tc>
        <w:tc>
          <w:tcPr>
            <w:tcW w:type="dxa" w:w="15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Privada</w:t>
            </w:r>
          </w:p>
        </w:tc>
      </w:tr>
      <w:tr>
        <w:trPr>
          <w:tblHeader w:val="false"/>
        </w:trPr>
        <w:tc>
          <w:tcPr>
            <w:tcW w:type="dxa" w:w="4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/alianza/</w:t>
            </w:r>
          </w:p>
        </w:tc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La alianza, contacto e información legal</w:t>
            </w:r>
          </w:p>
        </w:tc>
        <w:tc>
          <w:tcPr>
            <w:tcW w:type="dxa" w:w="15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Privada</w:t>
            </w:r>
          </w:p>
        </w:tc>
      </w:tr>
      <w:tr>
        <w:trPr>
          <w:tblHeader w:val="false"/>
        </w:trPr>
        <w:tc>
          <w:tcPr>
            <w:tcW w:type="dxa" w:w="4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/mundo-zurich/</w:t>
            </w:r>
          </w:p>
        </w:tc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Programa de fidelización</w:t>
            </w:r>
          </w:p>
        </w:tc>
        <w:tc>
          <w:tcPr>
            <w:tcW w:type="dxa" w:w="15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Privada</w:t>
            </w:r>
          </w:p>
        </w:tc>
      </w:tr>
      <w:tr>
        <w:trPr>
          <w:tblHeader w:val="false"/>
        </w:trPr>
        <w:tc>
          <w:tcPr>
            <w:tcW w:type="dxa" w:w="4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/herramientas/{auto-digital|hogar-facil-plus|proteccion-urgencias}/{paso}/</w:t>
            </w:r>
          </w:p>
        </w:tc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Cotizadores de demostración (17 pantallas); se cargan dentro del marco</w:t>
            </w:r>
          </w:p>
        </w:tc>
        <w:tc>
          <w:tcPr>
            <w:tcW w:type="dxa" w:w="15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Privada</w:t>
            </w:r>
          </w:p>
        </w:tc>
      </w:tr>
      <w:tr>
        <w:trPr>
          <w:tblHeader w:val="false"/>
        </w:trPr>
        <w:tc>
          <w:tcPr>
            <w:tcW w:type="dxa" w:w="4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/404.html</w:t>
            </w:r>
          </w:p>
        </w:tc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Página no encontrada</w:t>
            </w:r>
          </w:p>
        </w:tc>
        <w:tc>
          <w:tcPr>
            <w:tcW w:type="dxa" w:w="15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Privada</w:t>
            </w:r>
          </w:p>
        </w:tc>
      </w:tr>
    </w:tbl>
    <w:p>
      <w:pPr>
        <w:spacing w:after="120" w:line="30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Pasos propuestos por flujo (nomenclatura a acordar): Auto Digital y Hogar: datos, vehículo o vivienda, planes, confirmación, pago, listo. SOAP: patente, datos, pago, listo. Celular: equipo, datos, planes, inspección, pago, listo. Protección Urgencias: datos, planes, beneficiarios, pago, listo. Los pasos posteriores al primero se registran como vistas virtuales, porque ocurren dentro de la herramienta embebida.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2167AE"/>
          <w:sz w:val="32"/>
          <w:szCs w:val="32"/>
        </w:rPr>
        <w:t xml:space="preserve">8. Instalación, ejecución y publicación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3366F"/>
          <w:sz w:val="25"/>
          <w:szCs w:val="25"/>
        </w:rPr>
        <w:t xml:space="preserve">Ver el sitio en el equipo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Windows: doble clic en Abrir-el-sitio.cmd. Mac: doble clic en Abrir-el-sitio.command. Se abre http://127.0.0.1:5178/login/. Requiere Python o Node instalados.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Para entrar como administrador: hola@andresgamonal.com. Cualquier otro correo entra como cliente.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3366F"/>
          <w:sz w:val="25"/>
          <w:szCs w:val="25"/>
        </w:rPr>
        <w:t xml:space="preserve">Verificar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node _herramientas/verificar.mjs (requiere Playwright con Chromium). Última ejecución: 996 comprobaciones correctas, 0 fallas, con las tres compras completas dentro del sitio.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3366F"/>
          <w:sz w:val="25"/>
          <w:szCs w:val="25"/>
        </w:rPr>
        <w:t xml:space="preserve">Publicar en Cloudflare Pages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Conectar el repositorio, sin comando de compilación y con la raíz del repositorio como carpeta de salida.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Cada push a la rama de producción publica. Las cabeceras de _headers se aplican solas.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Definir el subdominio y, si el sitio se carga dentro del espacio privado de Banco BICE, agregar frame-ancestors con ese dominio.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2167AE"/>
          <w:sz w:val="32"/>
          <w:szCs w:val="32"/>
        </w:rPr>
        <w:t xml:space="preserve">9. Configuración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Sin variables de entorno ni credenciales.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Correo administrador: CORREO_ADMIN en assets/js/sesion.js. Inactividad antes de vencer la sesión: 120 minutos.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Orígenes que pueden cargarse en el marco: lista ORIGENES_PERMITIDOS en assets/js/paginas/configuracion.js, y frame-src y payment de Permissions-Policy en _headers. Se cambian juntos.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Clientes de prueba de los cotizadores de demostración: RUT 10111222-5 (patente AAAA11) y 20111222-2 (patente BBBB22); la cédula acepta nueve dígitos cualesquiera.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Puerto local: 5178 (lanzadores) y 5199 (verificación).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2167AE"/>
          <w:sz w:val="32"/>
          <w:szCs w:val="32"/>
        </w:rPr>
        <w:t xml:space="preserve">10. Medición</w:t>
      </w:r>
    </w:p>
    <w:p>
      <w:pPr>
        <w:spacing w:after="120" w:line="30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Convención &lt;ámbito&gt;_&lt;verbo&gt;_&lt;objeto&gt; con tres verbos: pag (se vio una página), click (la persona hizo algo) y rec (quedó registrado un resultado). Ningún evento lleva datos personales ni texto libre. Los cuatro eventos que responden la pregunta del negocio: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038"/>
      </w:tblGrid>
      <w:tr>
        <w:trPr>
          <w:tblHeader/>
        </w:trPr>
        <w:tc>
          <w:tcPr>
            <w:tcW w:type="dxa" w:w="36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23366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Evento</w:t>
            </w:r>
          </w:p>
        </w:tc>
        <w:tc>
          <w:tcPr>
            <w:tcW w:type="dxa" w:w="60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23366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Qué mide</w:t>
            </w:r>
          </w:p>
        </w:tc>
      </w:tr>
      <w:tr>
        <w:trPr>
          <w:tblHeader w:val="false"/>
        </w:trPr>
        <w:tc>
          <w:tcPr>
            <w:tcW w:type="dxa" w:w="36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*_click_cotizar</w:t>
            </w:r>
          </w:p>
        </w:tc>
        <w:tc>
          <w:tcPr>
            <w:tcW w:type="dxa" w:w="60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Intención: clics en «Cotizar» o «Contratar»</w:t>
            </w:r>
          </w:p>
        </w:tc>
      </w:tr>
      <w:tr>
        <w:trPr>
          <w:tblHeader w:val="false"/>
        </w:trPr>
        <w:tc>
          <w:tcPr>
            <w:tcW w:type="dxa" w:w="36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*_rec_inicio_flujo</w:t>
            </w:r>
          </w:p>
        </w:tc>
        <w:tc>
          <w:tcPr>
            <w:tcW w:type="dxa" w:w="60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Cotizadores y trámites abiertos</w:t>
            </w:r>
          </w:p>
        </w:tc>
      </w:tr>
      <w:tr>
        <w:trPr>
          <w:tblHeader w:val="false"/>
        </w:trPr>
        <w:tc>
          <w:tcPr>
            <w:tcW w:type="dxa" w:w="36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*_rec_fin_flujo</w:t>
            </w:r>
          </w:p>
        </w:tc>
        <w:tc>
          <w:tcPr>
            <w:tcW w:type="dxa" w:w="60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Compras o trámites terminados (desde la herramienta embebida)</w:t>
            </w:r>
          </w:p>
        </w:tc>
      </w:tr>
      <w:tr>
        <w:trPr>
          <w:tblHeader w:val="false"/>
        </w:trPr>
        <w:tc>
          <w:tcPr>
            <w:tcW w:type="dxa" w:w="36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*_rec_solicitud_asesoria</w:t>
            </w:r>
          </w:p>
        </w:tc>
        <w:tc>
          <w:tcPr>
            <w:tcW w:type="dxa" w:w="60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Solicitudes de asesoría enviadas</w:t>
            </w:r>
          </w:p>
        </w:tc>
      </w:tr>
    </w:tbl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3366F"/>
          <w:sz w:val="25"/>
          <w:szCs w:val="25"/>
        </w:rPr>
        <w:t xml:space="preserve">Contrato con las herramientas embebidas</w:t>
      </w:r>
    </w:p>
    <w:p>
      <w:pPr>
        <w:spacing w:after="120" w:line="30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La herramienta oficial envía con postMessage { fuente: "zurich", tipo: "paso", paso: "&lt;nombre&gt;" } en cada avance y { fuente: "zurich", tipo: "fin" } al terminar. El sitio solo acepta mensajes del origen exacto configurado. El administrador puede simular estos eventos desde el marco para mostrar la medición. Los cotizadores de demostración ya cumplen el contrato y envían además { tipo: "alto" }, para que el marco tome el alto del contenido, y { tipo: "foco" }, para mostrar un aviso o un error que quedó fuera de la vista.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2167AE"/>
          <w:sz w:val="32"/>
          <w:szCs w:val="32"/>
        </w:rPr>
        <w:t xml:space="preserve">11. Marca</w:t>
      </w:r>
    </w:p>
    <w:p>
      <w:pPr>
        <w:spacing w:after="120" w:line="30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Fuente rectora: skill lineamientos-marca-zurich (Brandbook Zurich 2024), consultado el 9 de octubre de 2026 en .claude/skills/synced/…/lineamientos-marca-zurich. Precedencia según el brief: obligaciones legales → lineamientos-marca-zurich → brief → recursos de Banco BICE.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Cabecera en versión secundaria (fondo blanco, logos a color, filete azul de 2 px): excepción acordada para la alianza. El logo de Banco BICE solo existe en azul sobre blanco.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Bloqueo de co-branding arriba a la izquierda: Zurich primero, línea divisoria y Banco BICE a la altura de la palabra «Zurich», no de la Z.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Azul de Zúrich #2167AE como color de acción. Sobre ese azul solo va texto blanco (5,81:1).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Colores de Banco BICE solo en el identificador de la alianza.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Inter como tipografía web y Arial en los documentos Word: Zurich Sans no está disponible.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Lenguaje de formas de cuatro piezas, apoyado en divisores.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Contraste AA verificado en 4.525 textos de todas las páginas y pantallas.</w:t>
      </w:r>
    </w:p>
    <w:p>
      <w:pPr>
        <w:spacing w:after="120" w:line="30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Convenciones del proyecto, que no son doctrina de Zurich y pueden cambiarse: radios de 8, 12 y 20 px; sombras teñidas de azul oscuro; texto secundario #4B5A78; familia de íconos de trazo propia (no se recibió la biblioteca oficial).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2167AE"/>
          <w:sz w:val="32"/>
          <w:szCs w:val="32"/>
        </w:rPr>
        <w:t xml:space="preserve">12. Seguridad y privacidad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El acceso del prototipo no protege información: cualquiera puede omitirlo. No se usan datos reales.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Los eventos de medición no llevan correo, nombre ni teléfono. La confirmación de asesoría enmascara el celular y la URL solo lleva un identificador aleatorio.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Política de seguridad de contenido sin scripts ni estilos en línea; marco limitado a zurich.cl, chilena.cl, edge.sitecorecloud.io y el propio sitio. Los cotizadores de demostración usan clientes ficticios.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Todas las páginas llevan noindex, nofollow.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Los textos de privacidad, consentimiento, términos y cookies están pendientes de las áreas legales: no se redactaron.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2167AE"/>
          <w:sz w:val="32"/>
          <w:szCs w:val="32"/>
        </w:rPr>
        <w:t xml:space="preserve">13. Decisiones, alternativas y riesgos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2800"/>
        <w:gridCol w:w="3438"/>
      </w:tblGrid>
      <w:tr>
        <w:trPr>
          <w:tblHeader/>
        </w:trPr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23366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Decisión</w:t>
            </w:r>
          </w:p>
        </w:tc>
        <w:tc>
          <w:tcPr>
            <w:tcW w:type="dxa" w:w="28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23366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Alternativa descartada</w:t>
            </w:r>
          </w:p>
        </w:tc>
        <w:tc>
          <w:tcPr>
            <w:tcW w:type="dxa" w:w="34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23366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Riesgo o límite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Dentro del marco, solo el formulario de Zurich; al lado, la promoción o el aviso</w:t>
            </w:r>
          </w:p>
        </w:tc>
        <w:tc>
          <w:tcPr>
            <w:tcW w:type="dxa" w:w="28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Cargar la página completa del producto de zurich.cl</w:t>
            </w:r>
          </w:p>
        </w:tc>
        <w:tc>
          <w:tcPr>
            <w:tcW w:type="dxa" w:w="34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Sin la dirección del formulario oficial, el marco carga el cotizador de demostración o queda en vista referencial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Cotizadores de demostración para Auto Digital y Hogar (flujo del piloto) y Protección Urgencias</w:t>
            </w:r>
          </w:p>
        </w:tc>
        <w:tc>
          <w:tcPr>
            <w:tcW w:type="dxa" w:w="28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Vista referencial hasta tener la dirección oficial</w:t>
            </w:r>
          </w:p>
        </w:tc>
        <w:tc>
          <w:tcPr>
            <w:tcW w:type="dxa" w:w="34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Precios simulados (Auto, Hogar) o referenciales publicados (Urgencias); en producción se reemplazan por la herramienta oficial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Pago con el formulario de www9.chilena.cl</w:t>
            </w:r>
          </w:p>
        </w:tc>
        <w:tc>
          <w:tcPr>
            <w:tcW w:type="dxa" w:w="28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Página informativa de pago de zurich.cl</w:t>
            </w:r>
          </w:p>
        </w:tc>
        <w:tc>
          <w:tcPr>
            <w:tcW w:type="dxa" w:w="34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La pasarela de pago puede no cargar dentro del marco: se confirma con TI de Zurich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Cargar dentro del sitio lo que ya se pudo revisar</w:t>
            </w:r>
          </w:p>
        </w:tc>
        <w:tc>
          <w:tcPr>
            <w:tcW w:type="dxa" w:w="28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Esperar la validación de TI para todo</w:t>
            </w:r>
          </w:p>
        </w:tc>
        <w:tc>
          <w:tcPr>
            <w:tcW w:type="dxa" w:w="34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soap.zurich.cl no se pudo revisar: si no carga, se apaga en Configuración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Contenido oficial de zurich.cl con fecha</w:t>
            </w:r>
          </w:p>
        </w:tc>
        <w:tc>
          <w:tcPr>
            <w:tcW w:type="dxa" w:w="28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Redactar textos propios</w:t>
            </w:r>
          </w:p>
        </w:tc>
        <w:tc>
          <w:tcPr>
            <w:tcW w:type="dxa" w:w="34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El contenido cambia: hay que releer antes de publicar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Promoción Auto Digital según las bases oficiales (2 cuotas + gift card)</w:t>
            </w:r>
          </w:p>
        </w:tc>
        <w:tc>
          <w:tcPr>
            <w:tcW w:type="dxa" w:w="28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«3 cuotas» de la página del producto</w:t>
            </w:r>
          </w:p>
        </w:tc>
        <w:tc>
          <w:tcPr>
            <w:tcW w:type="dxa" w:w="34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Vence el 10 de octubre de 2026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Hogar = Seguro Hogar Fácil Plus</w:t>
            </w:r>
          </w:p>
        </w:tc>
        <w:tc>
          <w:tcPr>
            <w:tcW w:type="dxa" w:w="28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Seguro Hogar Digital</w:t>
            </w:r>
          </w:p>
        </w:tc>
        <w:tc>
          <w:tcPr>
            <w:tcW w:type="dxa" w:w="34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Hogar Digital solo aparece en el Centro de Ayuda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Trámites una sola vez en la portada</w:t>
            </w:r>
          </w:p>
        </w:tc>
        <w:tc>
          <w:tcPr>
            <w:tcW w:type="dxa" w:w="28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Repetirlos como pide el brief</w:t>
            </w:r>
          </w:p>
        </w:tc>
        <w:tc>
          <w:tcPr>
            <w:tcW w:type="dxa" w:w="34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Ninguno: la sección completa vive en /servicios/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Sitio estático sin servidor</w:t>
            </w:r>
          </w:p>
        </w:tc>
        <w:tc>
          <w:tcPr>
            <w:tcW w:type="dxa" w:w="28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Framework y backend</w:t>
            </w:r>
          </w:p>
        </w:tc>
        <w:tc>
          <w:tcPr>
            <w:tcW w:type="dxa" w:w="34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Solicitudes y ajustes viven en el navegador</w:t>
            </w:r>
          </w:p>
        </w:tc>
      </w:tr>
    </w:tbl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2167AE"/>
          <w:sz w:val="32"/>
          <w:szCs w:val="32"/>
        </w:rPr>
        <w:t xml:space="preserve">14. Prompts relevantes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500"/>
        <w:gridCol w:w="3500"/>
        <w:gridCol w:w="3338"/>
      </w:tblGrid>
      <w:tr>
        <w:trPr>
          <w:tblHeader/>
        </w:trPr>
        <w:tc>
          <w:tcPr>
            <w:tcW w:type="dxa" w:w="13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23366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Fecha</w:t>
            </w:r>
          </w:p>
        </w:tc>
        <w:tc>
          <w:tcPr>
            <w:tcW w:type="dxa" w:w="15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23366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Herramienta</w:t>
            </w:r>
          </w:p>
        </w:tc>
        <w:tc>
          <w:tcPr>
            <w:tcW w:type="dxa" w:w="35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23366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Objetivo</w:t>
            </w:r>
          </w:p>
        </w:tc>
        <w:tc>
          <w:tcPr>
            <w:tcW w:type="dxa" w:w="33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23366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9-10-2026</w:t>
            </w:r>
          </w:p>
        </w:tc>
        <w:tc>
          <w:tcPr>
            <w:tcW w:type="dxa" w:w="15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Claude Code</w:t>
            </w:r>
          </w:p>
        </w:tc>
        <w:tc>
          <w:tcPr>
            <w:tcW w:type="dxa" w:w="35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Montar la propuesta de mini sitio leyendo el brief Zurich–BICE, el apunte y el repositorio del cotizador, el skill de marca Zurich y los materiales gráficos de Drive</w:t>
            </w:r>
          </w:p>
        </w:tc>
        <w:tc>
          <w:tcPr>
            <w:tcW w:type="dxa" w:w="33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Propuesta aprobada por el usuario con cuatro definiciones: cabecera blanca con logos azules, promoción a criterio, entrega en el repositorio con versión local, repositorio público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9-10-2026</w:t>
            </w:r>
          </w:p>
        </w:tc>
        <w:tc>
          <w:tcPr>
            <w:tcW w:type="dxa" w:w="15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Claude Code</w:t>
            </w:r>
          </w:p>
        </w:tc>
        <w:tc>
          <w:tcPr>
            <w:tcW w:type="dxa" w:w="35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Visitar las URL de referencia y jerarquizar el contenido con lógica promocional</w:t>
            </w:r>
          </w:p>
        </w:tc>
        <w:tc>
          <w:tcPr>
            <w:tcW w:type="dxa" w:w="33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Contenido oficial de 8 productos, 4 servicios y Mundo Zurich, ordenado: gancho y precio arriba, luego beneficios, coberturas, condiciones, precio, preguntas y cierre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9-10-2026</w:t>
            </w:r>
          </w:p>
        </w:tc>
        <w:tc>
          <w:tcPr>
            <w:tcW w:type="dxa" w:w="15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Claude Code</w:t>
            </w:r>
          </w:p>
        </w:tc>
        <w:tc>
          <w:tcPr>
            <w:tcW w:type="dxa" w:w="35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Intentar embeber los cotizadores y las herramientas de siniestro</w:t>
            </w:r>
          </w:p>
        </w:tc>
        <w:tc>
          <w:tcPr>
            <w:tcW w:type="dxa" w:w="33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Revisión de las cabeceras de cada herramienta: todas las revisadas permiten cargarse dentro de otro sitio; soap.zurich.cl no se pudo revisar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9-10-2026</w:t>
            </w:r>
          </w:p>
        </w:tc>
        <w:tc>
          <w:tcPr>
            <w:tcW w:type="dxa" w:w="15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Claude Code</w:t>
            </w:r>
          </w:p>
        </w:tc>
        <w:tc>
          <w:tcPr>
            <w:tcW w:type="dxa" w:w="35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Usar solo la parte del formulario o del flujo, con el flujo a un lado y una promoción o un aviso al otro</w:t>
            </w:r>
          </w:p>
        </w:tc>
        <w:tc>
          <w:tcPr>
            <w:tcW w:type="dxa" w:w="33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Seis herramientas cargan solo su formulario; tres quedan en vista referencial hasta tener esa dirección; promoción o aviso al costado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10-10-2026</w:t>
            </w:r>
          </w:p>
        </w:tc>
        <w:tc>
          <w:tcPr>
            <w:tcW w:type="dxa" w:w="15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Claude Code</w:t>
            </w:r>
          </w:p>
        </w:tc>
        <w:tc>
          <w:tcPr>
            <w:tcW w:type="dxa" w:w="35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Que los cotizadores funcionen perfecto: en Hogar y Auto Digital usar el flujo del piloto de ecommerce; sumar Urgencias</w:t>
            </w:r>
          </w:p>
        </w:tc>
        <w:tc>
          <w:tcPr>
            <w:tcW w:type="dxa" w:w="33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Tres cotizadores de demostración que contratan de punta a punta dentro del sitio, con la barra de pasos, el alto y la medición conectados; 996 comprobaciones, 0 fallas</w:t>
            </w:r>
          </w:p>
        </w:tc>
      </w:tr>
    </w:tbl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2167AE"/>
          <w:sz w:val="32"/>
          <w:szCs w:val="32"/>
        </w:rPr>
        <w:t xml:space="preserve">15. Mantenimiento, errores conocidos y pendientes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Para cambiar un texto, un precio o una promoción: editar assets/js/catalogo.js y repetir la verificación.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Errores conocidos: ninguno abierto en la última verificación.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color w:val="23366F"/>
          <w:sz w:val="21"/>
          <w:szCs w:val="21"/>
        </w:rPr>
        <w:t xml:space="preserve">Pendientes: 54 definiciones antes de producción (Configuración › Pendientes). Las principales: autenticación definitiva, dirección del formulario oficial de tres cotizadores (hoy cargan los de demostración), qué planes de Hogar se contratan en línea, reglas de designación de beneficiarios y funcionamiento de cada herramienta dentro del marco (sesión, Safari, pasarela de pago), herramienta de analítica, textos legales, canales de Banco BICE, nombres oficiales (Protección Urgencias, Oncológico Familiar Directo, Mi Vida + Salud), destino de denuncia de vida y de reembolso, vigencia de promociones.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23366F"/>
          <w:sz w:val="25"/>
          <w:szCs w:val="25"/>
        </w:rPr>
        <w:t xml:space="preserve">Historial de cambios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2600"/>
        <w:gridCol w:w="5738"/>
      </w:tblGrid>
      <w:tr>
        <w:trPr>
          <w:tblHeader/>
        </w:trPr>
        <w:tc>
          <w:tcPr>
            <w:tcW w:type="dxa" w:w="13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23366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Versión</w:t>
            </w:r>
          </w:p>
        </w:tc>
        <w:tc>
          <w:tcPr>
            <w:tcW w:type="dxa" w:w="26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23366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Fecha</w:t>
            </w:r>
          </w:p>
        </w:tc>
        <w:tc>
          <w:tcPr>
            <w:tcW w:type="dxa" w:w="57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23366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Cambio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1.0</w:t>
            </w:r>
          </w:p>
        </w:tc>
        <w:tc>
          <w:tcPr>
            <w:tcW w:type="dxa" w:w="26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9 de octubre de 2026</w:t>
            </w:r>
          </w:p>
        </w:tc>
        <w:tc>
          <w:tcPr>
            <w:tcW w:type="dxa" w:w="57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Creación del prototipo completo, verificación integral y entregables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1.1</w:t>
            </w:r>
          </w:p>
        </w:tc>
        <w:tc>
          <w:tcPr>
            <w:tcW w:type="dxa" w:w="26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9 de octubre de 2026</w:t>
            </w:r>
          </w:p>
        </w:tc>
        <w:tc>
          <w:tcPr>
            <w:tcW w:type="dxa" w:w="57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3F5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Cotizadores y trámites dentro del sitio: solo el formulario de Zurich, con la promoción o el aviso al lado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1.2</w:t>
            </w:r>
          </w:p>
        </w:tc>
        <w:tc>
          <w:tcPr>
            <w:tcW w:type="dxa" w:w="26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10 de octubre de 2026</w:t>
            </w:r>
          </w:p>
        </w:tc>
        <w:tc>
          <w:tcPr>
            <w:tcW w:type="dxa" w:w="57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3366F"/>
                <w:sz w:val="18"/>
                <w:szCs w:val="18"/>
              </w:rPr>
              <w:t xml:space="preserve">Cotizadores de demostración de Auto Digital, Hogar Fácil Plus y Protección Urgencias, que contratan de punta a punta dentro del sitio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900" w:right="1134" w:bottom="1300" w:left="1134" w:header="500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rFonts w:ascii="Arial" w:cs="Arial" w:eastAsia="Arial" w:hAnsi="Arial"/>
        <w:color w:val="4B5A78"/>
        <w:sz w:val="16"/>
        <w:szCs w:val="16"/>
      </w:rPr>
      <w:t xml:space="preserve">Seguros Zurich para clientes de Banco BICE · Documentación general y técnica</w:t>
    </w:r>
    <w:r>
      <w:rPr>
        <w:rFonts w:ascii="Arial" w:cs="Arial" w:eastAsia="Arial" w:hAnsi="Arial"/>
        <w:color w:val="4B5A78"/>
        <w:sz w:val="16"/>
        <w:szCs w:val="16"/>
      </w:rPr>
      <w:t xml:space="preserve">	Página </w:t>
    </w:r>
    <w:r>
      <w:rPr>
        <w:rFonts w:ascii="Arial" w:cs="Arial" w:eastAsia="Arial" w:hAnsi="Arial"/>
        <w:color w:val="4B5A7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167AE" w:sz="12" w:space="8"/>
      </w:pBdr>
    </w:pPr>
    <w:r>
      <w:drawing>
        <wp:inline distT="0" distB="0" distL="0" distR="0">
          <wp:extent cx="2857500" cy="285750"/>
          <wp:effectExtent t="0" r="0" b="0" l="0"/>
          <wp:docPr id="1" name="bloqueo" descr="Zurich | Banco BICE" title="Zurich y Banco BIC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3366F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a94422c909bf682445782521b901387d32c2a429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Documentación general y técnica</dc:title>
  <dc:creator>Gerencia de Ecommerce · Andrés Gamonal</dc:creator>
  <dc:description>Mini sitio de seguros Zurich para clientes de Banco BICE · versión 1.2 · 10 de octubre de 2026</dc:description>
  <cp:lastModifiedBy>Un-named</cp:lastModifiedBy>
  <cp:revision>1</cp:revision>
  <dcterms:created xsi:type="dcterms:W3CDTF">2026-10-10T00:22:31.319Z</dcterms:created>
  <dcterms:modified xsi:type="dcterms:W3CDTF">2026-10-10T00:22:31.319Z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