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40764"/>
          <w:sz w:val="52"/>
          <w:szCs w:val="52"/>
        </w:rPr>
        <w:t xml:space="preserve">TOMA EL VOLANTE</w:t>
      </w:r>
    </w:p>
    <w:p>
      <w:pPr>
        <w:spacing w:after="120"/>
        <w:jc w:val="center"/>
      </w:pPr>
      <w:r>
        <w:rPr>
          <w:color w:val="545454"/>
          <w:sz w:val="28"/>
          <w:szCs w:val="28"/>
        </w:rPr>
        <w:t xml:space="preserve">Documentación general y técnica</w:t>
      </w:r>
    </w:p>
    <w:p>
      <w:pPr>
        <w:spacing w:after="120"/>
        <w:jc w:val="center"/>
      </w:pPr>
      <w:r>
        <w:rPr>
          <w:color w:val="545454"/>
          <w:sz w:val="22"/>
          <w:szCs w:val="22"/>
        </w:rPr>
        <w:t xml:space="preserve">Entrenador del examen teórico de conducir · Licencia Clase B · Chile</w:t>
      </w:r>
    </w:p>
    <w:p>
      <w:pPr>
        <w:spacing w:after="280"/>
      </w:pPr>
    </w:p>
    <w:p>
      <w:pPr>
        <w:pStyle w:val="Heading1"/>
        <w:spacing w:after="160" w:before="340"/>
      </w:pPr>
      <w:r>
        <w:rPr>
          <w:color w:val="040764"/>
        </w:rPr>
        <w:t xml:space="preserve">1. Identificación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7000"/>
      </w:tblGrid>
      <w:tr>
        <w:tc>
          <w:tcPr>
            <w:tcW w:type="dxa" w:w="2600"/>
            <w:shd w:fill="F5F5F5" w:val="clear"/>
            <w:tcMar>
              <w:top w:type="dxa" w:w="70"/>
              <w:left w:type="dxa" w:w="110"/>
              <w:bottom w:type="dxa" w:w="70"/>
              <w:right w:type="dxa" w:w="110"/>
            </w:tcMar>
          </w:tcPr>
          <w:p>
            <w:r>
              <w:rPr>
                <w:b/>
                <w:bCs/>
                <w:color w:val="040764"/>
                <w:sz w:val="20"/>
                <w:szCs w:val="20"/>
              </w:rPr>
              <w:t xml:space="preserve">Campo</w:t>
            </w:r>
          </w:p>
        </w:tc>
        <w:tc>
          <w:tcPr>
            <w:tcW w:type="dxa" w:w="7000"/>
            <w:shd w:fill="F5F5F5" w:val="clear"/>
            <w:tcMar>
              <w:top w:type="dxa" w:w="70"/>
              <w:left w:type="dxa" w:w="110"/>
              <w:bottom w:type="dxa" w:w="70"/>
              <w:right w:type="dxa" w:w="110"/>
            </w:tcMar>
          </w:tcPr>
          <w:p>
            <w:r>
              <w:rPr>
                <w:b/>
                <w:bCs/>
                <w:color w:val="040764"/>
                <w:sz w:val="20"/>
                <w:szCs w:val="20"/>
              </w:rPr>
              <w:t xml:space="preserve">Valor</w:t>
            </w:r>
          </w:p>
        </w:tc>
      </w:tr>
      <w:tr>
        <w:tc>
          <w:tcPr>
            <w:tcW w:type="dxa" w:w="2600"/>
            <w:tcMar>
              <w:top w:type="dxa" w:w="70"/>
              <w:left w:type="dxa" w:w="110"/>
              <w:bottom w:type="dxa" w:w="70"/>
              <w:right w:type="dxa" w:w="110"/>
            </w:tcMar>
          </w:tcPr>
          <w:p>
            <w:r>
              <w:rPr>
                <w:b w:val="false"/>
                <w:bCs w:val="false"/>
                <w:color w:val="3B3B3B"/>
                <w:sz w:val="20"/>
                <w:szCs w:val="20"/>
              </w:rPr>
              <w:t xml:space="preserve">Nombre comercial</w:t>
            </w:r>
          </w:p>
        </w:tc>
        <w:tc>
          <w:tcPr>
            <w:tcW w:type="dxa" w:w="7000"/>
            <w:tcMar>
              <w:top w:type="dxa" w:w="70"/>
              <w:left w:type="dxa" w:w="110"/>
              <w:bottom w:type="dxa" w:w="70"/>
              <w:right w:type="dxa" w:w="110"/>
            </w:tcMar>
          </w:tcPr>
          <w:p>
            <w:r>
              <w:rPr>
                <w:b w:val="false"/>
                <w:bCs w:val="false"/>
                <w:color w:val="3B3B3B"/>
                <w:sz w:val="20"/>
                <w:szCs w:val="20"/>
              </w:rPr>
              <w:t xml:space="preserve">Toma el Volante (antes llamado Ruta B; renombrado en ago-2026)</w:t>
            </w:r>
          </w:p>
        </w:tc>
      </w:tr>
      <w:tr>
        <w:tc>
          <w:tcPr>
            <w:tcW w:type="dxa" w:w="2600"/>
            <w:tcMar>
              <w:top w:type="dxa" w:w="70"/>
              <w:left w:type="dxa" w:w="110"/>
              <w:bottom w:type="dxa" w:w="70"/>
              <w:right w:type="dxa" w:w="110"/>
            </w:tcMar>
          </w:tcPr>
          <w:p>
            <w:r>
              <w:rPr>
                <w:b w:val="false"/>
                <w:bCs w:val="false"/>
                <w:color w:val="3B3B3B"/>
                <w:sz w:val="20"/>
                <w:szCs w:val="20"/>
              </w:rPr>
              <w:t xml:space="preserve">Nombre normalizado</w:t>
            </w:r>
          </w:p>
        </w:tc>
        <w:tc>
          <w:tcPr>
            <w:tcW w:type="dxa" w:w="7000"/>
            <w:tcMar>
              <w:top w:type="dxa" w:w="70"/>
              <w:left w:type="dxa" w:w="110"/>
              <w:bottom w:type="dxa" w:w="70"/>
              <w:right w:type="dxa" w:w="110"/>
            </w:tcMar>
          </w:tcPr>
          <w:p>
            <w:r>
              <w:rPr>
                <w:b w:val="false"/>
                <w:bCs w:val="false"/>
                <w:color w:val="3B3B3B"/>
                <w:sz w:val="20"/>
                <w:szCs w:val="20"/>
              </w:rPr>
              <w:t xml:space="preserve">toma_el_volante</w:t>
            </w:r>
          </w:p>
        </w:tc>
      </w:tr>
      <w:tr>
        <w:tc>
          <w:tcPr>
            <w:tcW w:type="dxa" w:w="2600"/>
            <w:tcMar>
              <w:top w:type="dxa" w:w="70"/>
              <w:left w:type="dxa" w:w="110"/>
              <w:bottom w:type="dxa" w:w="70"/>
              <w:right w:type="dxa" w:w="110"/>
            </w:tcMar>
          </w:tcPr>
          <w:p>
            <w:r>
              <w:rPr>
                <w:b w:val="false"/>
                <w:bCs w:val="false"/>
                <w:color w:val="3B3B3B"/>
                <w:sz w:val="20"/>
                <w:szCs w:val="20"/>
              </w:rPr>
              <w:t xml:space="preserve">Descripción breve</w:t>
            </w:r>
          </w:p>
        </w:tc>
        <w:tc>
          <w:tcPr>
            <w:tcW w:type="dxa" w:w="7000"/>
            <w:tcMar>
              <w:top w:type="dxa" w:w="70"/>
              <w:left w:type="dxa" w:w="110"/>
              <w:bottom w:type="dxa" w:w="70"/>
              <w:right w:type="dxa" w:w="110"/>
            </w:tcMar>
          </w:tcPr>
          <w:p>
            <w:r>
              <w:rPr>
                <w:b w:val="false"/>
                <w:bCs w:val="false"/>
                <w:color w:val="3B3B3B"/>
                <w:sz w:val="20"/>
                <w:szCs w:val="20"/>
              </w:rPr>
              <w:t xml:space="preserve">Aplicativo local de estudio y simulación del examen teórico Clase B de Chile (formato Nexteo/CONASET), con metodología para personas neurodivergentes (TDA).</w:t>
            </w:r>
          </w:p>
        </w:tc>
      </w:tr>
      <w:tr>
        <w:tc>
          <w:tcPr>
            <w:tcW w:type="dxa" w:w="2600"/>
            <w:tcMar>
              <w:top w:type="dxa" w:w="70"/>
              <w:left w:type="dxa" w:w="110"/>
              <w:bottom w:type="dxa" w:w="70"/>
              <w:right w:type="dxa" w:w="110"/>
            </w:tcMar>
          </w:tcPr>
          <w:p>
            <w:r>
              <w:rPr>
                <w:b w:val="false"/>
                <w:bCs w:val="false"/>
                <w:color w:val="3B3B3B"/>
                <w:sz w:val="20"/>
                <w:szCs w:val="20"/>
              </w:rPr>
              <w:t xml:space="preserve">Versión</w:t>
            </w:r>
          </w:p>
        </w:tc>
        <w:tc>
          <w:tcPr>
            <w:tcW w:type="dxa" w:w="7000"/>
            <w:tcMar>
              <w:top w:type="dxa" w:w="70"/>
              <w:left w:type="dxa" w:w="110"/>
              <w:bottom w:type="dxa" w:w="70"/>
              <w:right w:type="dxa" w:w="110"/>
            </w:tcMar>
          </w:tcPr>
          <w:p>
            <w:r>
              <w:rPr>
                <w:b w:val="false"/>
                <w:bCs w:val="false"/>
                <w:color w:val="3B3B3B"/>
                <w:sz w:val="20"/>
                <w:szCs w:val="20"/>
              </w:rPr>
              <w:t xml:space="preserve">1.2</w:t>
            </w:r>
          </w:p>
        </w:tc>
      </w:tr>
      <w:tr>
        <w:tc>
          <w:tcPr>
            <w:tcW w:type="dxa" w:w="2600"/>
            <w:tcMar>
              <w:top w:type="dxa" w:w="70"/>
              <w:left w:type="dxa" w:w="110"/>
              <w:bottom w:type="dxa" w:w="70"/>
              <w:right w:type="dxa" w:w="110"/>
            </w:tcMar>
          </w:tcPr>
          <w:p>
            <w:r>
              <w:rPr>
                <w:b w:val="false"/>
                <w:bCs w:val="false"/>
                <w:color w:val="3B3B3B"/>
                <w:sz w:val="20"/>
                <w:szCs w:val="20"/>
              </w:rPr>
              <w:t xml:space="preserve">Fecha</w:t>
            </w:r>
          </w:p>
        </w:tc>
        <w:tc>
          <w:tcPr>
            <w:tcW w:type="dxa" w:w="7000"/>
            <w:tcMar>
              <w:top w:type="dxa" w:w="70"/>
              <w:left w:type="dxa" w:w="110"/>
              <w:bottom w:type="dxa" w:w="70"/>
              <w:right w:type="dxa" w:w="110"/>
            </w:tcMar>
          </w:tcPr>
          <w:p>
            <w:r>
              <w:rPr>
                <w:b w:val="false"/>
                <w:bCs w:val="false"/>
                <w:color w:val="3B3B3B"/>
                <w:sz w:val="20"/>
                <w:szCs w:val="20"/>
              </w:rPr>
              <w:t xml:space="preserve">11 de agosto de 2026</w:t>
            </w:r>
          </w:p>
        </w:tc>
      </w:tr>
      <w:tr>
        <w:tc>
          <w:tcPr>
            <w:tcW w:type="dxa" w:w="2600"/>
            <w:tcMar>
              <w:top w:type="dxa" w:w="70"/>
              <w:left w:type="dxa" w:w="110"/>
              <w:bottom w:type="dxa" w:w="70"/>
              <w:right w:type="dxa" w:w="110"/>
            </w:tcMar>
          </w:tcPr>
          <w:p>
            <w:r>
              <w:rPr>
                <w:b w:val="false"/>
                <w:bCs w:val="false"/>
                <w:color w:val="3B3B3B"/>
                <w:sz w:val="20"/>
                <w:szCs w:val="20"/>
              </w:rPr>
              <w:t xml:space="preserve">Estado</w:t>
            </w:r>
          </w:p>
        </w:tc>
        <w:tc>
          <w:tcPr>
            <w:tcW w:type="dxa" w:w="7000"/>
            <w:tcMar>
              <w:top w:type="dxa" w:w="70"/>
              <w:left w:type="dxa" w:w="110"/>
              <w:bottom w:type="dxa" w:w="70"/>
              <w:right w:type="dxa" w:w="110"/>
            </w:tcMar>
          </w:tcPr>
          <w:p>
            <w:r>
              <w:rPr>
                <w:b w:val="false"/>
                <w:bCs w:val="false"/>
                <w:color w:val="3B3B3B"/>
                <w:sz w:val="20"/>
                <w:szCs w:val="20"/>
              </w:rPr>
              <w:t xml:space="preserve">Funcional, verificado E2E, en revisión del usuario</w:t>
            </w:r>
          </w:p>
        </w:tc>
      </w:tr>
      <w:tr>
        <w:tc>
          <w:tcPr>
            <w:tcW w:type="dxa" w:w="2600"/>
            <w:tcMar>
              <w:top w:type="dxa" w:w="70"/>
              <w:left w:type="dxa" w:w="110"/>
              <w:bottom w:type="dxa" w:w="70"/>
              <w:right w:type="dxa" w:w="110"/>
            </w:tcMar>
          </w:tcPr>
          <w:p>
            <w:r>
              <w:rPr>
                <w:b w:val="false"/>
                <w:bCs w:val="false"/>
                <w:color w:val="3B3B3B"/>
                <w:sz w:val="20"/>
                <w:szCs w:val="20"/>
              </w:rPr>
              <w:t xml:space="preserve">Ubicación</w:t>
            </w:r>
          </w:p>
        </w:tc>
        <w:tc>
          <w:tcPr>
            <w:tcW w:type="dxa" w:w="7000"/>
            <w:tcMar>
              <w:top w:type="dxa" w:w="70"/>
              <w:left w:type="dxa" w:w="110"/>
              <w:bottom w:type="dxa" w:w="70"/>
              <w:right w:type="dxa" w:w="110"/>
            </w:tcMar>
          </w:tcPr>
          <w:p>
            <w:r>
              <w:rPr>
                <w:b w:val="false"/>
                <w:bCs w:val="false"/>
                <w:color w:val="3B3B3B"/>
                <w:sz w:val="20"/>
                <w:szCs w:val="20"/>
              </w:rPr>
              <w:t xml:space="preserve">Repositorio propio andresgamonalm/toma-el-volante (aplicativo en la raíz)</w:t>
            </w:r>
          </w:p>
        </w:tc>
      </w:tr>
      <w:tr>
        <w:tc>
          <w:tcPr>
            <w:tcW w:type="dxa" w:w="2600"/>
            <w:tcMar>
              <w:top w:type="dxa" w:w="70"/>
              <w:left w:type="dxa" w:w="110"/>
              <w:bottom w:type="dxa" w:w="70"/>
              <w:right w:type="dxa" w:w="110"/>
            </w:tcMar>
          </w:tcPr>
          <w:p>
            <w:r>
              <w:rPr>
                <w:b w:val="false"/>
                <w:bCs w:val="false"/>
                <w:color w:val="3B3B3B"/>
                <w:sz w:val="20"/>
                <w:szCs w:val="20"/>
              </w:rPr>
              <w:t xml:space="preserve">Título del navegador</w:t>
            </w:r>
          </w:p>
        </w:tc>
        <w:tc>
          <w:tcPr>
            <w:tcW w:type="dxa" w:w="7000"/>
            <w:tcMar>
              <w:top w:type="dxa" w:w="70"/>
              <w:left w:type="dxa" w:w="110"/>
              <w:bottom w:type="dxa" w:w="70"/>
              <w:right w:type="dxa" w:w="110"/>
            </w:tcMar>
          </w:tcPr>
          <w:p>
            <w:r>
              <w:rPr>
                <w:b w:val="false"/>
                <w:bCs w:val="false"/>
                <w:color w:val="3B3B3B"/>
                <w:sz w:val="20"/>
                <w:szCs w:val="20"/>
              </w:rPr>
              <w:t xml:space="preserve">Toma el Volante · Entrenador del examen teórico Clase B</w:t>
            </w:r>
          </w:p>
        </w:tc>
      </w:tr>
      <w:tr>
        <w:tc>
          <w:tcPr>
            <w:tcW w:type="dxa" w:w="2600"/>
            <w:tcMar>
              <w:top w:type="dxa" w:w="70"/>
              <w:left w:type="dxa" w:w="110"/>
              <w:bottom w:type="dxa" w:w="70"/>
              <w:right w:type="dxa" w:w="110"/>
            </w:tcMar>
          </w:tcPr>
          <w:p>
            <w:r>
              <w:rPr>
                <w:b w:val="false"/>
                <w:bCs w:val="false"/>
                <w:color w:val="3B3B3B"/>
                <w:sz w:val="20"/>
                <w:szCs w:val="20"/>
              </w:rPr>
              <w:t xml:space="preserve">Desarrollador</w:t>
            </w:r>
          </w:p>
        </w:tc>
        <w:tc>
          <w:tcPr>
            <w:tcW w:type="dxa" w:w="7000"/>
            <w:tcMar>
              <w:top w:type="dxa" w:w="70"/>
              <w:left w:type="dxa" w:w="110"/>
              <w:bottom w:type="dxa" w:w="70"/>
              <w:right w:type="dxa" w:w="110"/>
            </w:tcMar>
          </w:tcPr>
          <w:p>
            <w:r>
              <w:rPr>
                <w:b w:val="false"/>
                <w:bCs w:val="false"/>
                <w:color w:val="3B3B3B"/>
                <w:sz w:val="20"/>
                <w:szCs w:val="20"/>
              </w:rPr>
              <w:t xml:space="preserve">Gamonal (construido con Claude Code)</w:t>
            </w:r>
          </w:p>
        </w:tc>
      </w:tr>
    </w:tbl>
    <w:p>
      <w:pPr>
        <w:pStyle w:val="Heading1"/>
        <w:spacing w:after="160" w:before="340"/>
      </w:pPr>
      <w:r>
        <w:rPr>
          <w:color w:val="040764"/>
        </w:rPr>
        <w:t xml:space="preserve">2. Descripción general</w:t>
      </w:r>
    </w:p>
    <w:p>
      <w:pPr>
        <w:pStyle w:val="Heading2"/>
        <w:spacing w:after="120" w:before="260"/>
      </w:pPr>
      <w:r>
        <w:rPr>
          <w:color w:val="040764"/>
        </w:rPr>
        <w:t xml:space="preserve">Problema</w:t>
      </w:r>
    </w:p>
    <w:p>
      <w:pPr>
        <w:spacing w:after="120"/>
      </w:pPr>
      <w:r>
        <w:rPr>
          <w:color w:val="3B3B3B"/>
          <w:sz w:val="22"/>
          <w:szCs w:val="22"/>
        </w:rPr>
        <w:t xml:space="preserve">El examen teórico para la licencia Clase B en Chile tiene alta tasa de reprobación. El material oficial (Libro para la Conducción en Chile, ~190 páginas) es extenso y las preguntas reales del examen (banco Nexteo de más de 1.000) no son públicas. Para una persona con TDA, sostener la lectura de un manual largo es especialmente difícil: se necesita estudio en unidades breves, feedback inmediato y repaso sistemático de lo fallado.</w:t>
      </w:r>
    </w:p>
    <w:p>
      <w:pPr>
        <w:pStyle w:val="Heading2"/>
        <w:spacing w:after="120" w:before="260"/>
      </w:pPr>
      <w:r>
        <w:rPr>
          <w:color w:val="040764"/>
        </w:rPr>
        <w:t xml:space="preserve">Objetivo</w:t>
      </w:r>
    </w:p>
    <w:p>
      <w:pPr>
        <w:spacing w:after="120"/>
      </w:pPr>
      <w:r>
        <w:rPr>
          <w:color w:val="3B3B3B"/>
          <w:sz w:val="22"/>
          <w:szCs w:val="22"/>
        </w:rPr>
        <w:t xml:space="preserve">Que el usuario apruebe el examen teórico Clase B a la primera, entrenando con la modalidad exacta del examen real y con un método pedagógico basado en evidencia (práctica de recuperación, repetición espaciada, micro-sesiones), llevando control individual de cada pregunta.</w:t>
      </w:r>
    </w:p>
    <w:p>
      <w:pPr>
        <w:pStyle w:val="Heading2"/>
        <w:spacing w:after="120" w:before="260"/>
      </w:pPr>
      <w:r>
        <w:rPr>
          <w:color w:val="040764"/>
        </w:rPr>
        <w:t xml:space="preserve">Usuarios</w:t>
      </w:r>
    </w:p>
    <w:p>
      <w:pPr>
        <w:spacing w:after="120"/>
      </w:pPr>
      <w:r>
        <w:rPr>
          <w:color w:val="3B3B3B"/>
          <w:sz w:val="22"/>
          <w:szCs w:val="22"/>
        </w:rPr>
        <w:t xml:space="preserve">Uso personal (Andrés Gamonal y perfiles locales adicionales en el mismo equipo). Sin cuentas ni servidor: cada perfil vive en el navegador del equipo.</w:t>
      </w:r>
    </w:p>
    <w:p>
      <w:pPr>
        <w:pStyle w:val="Heading2"/>
        <w:spacing w:after="120" w:before="260"/>
      </w:pPr>
      <w:r>
        <w:rPr>
          <w:color w:val="040764"/>
        </w:rPr>
        <w:t xml:space="preserve">Flujo principal</w:t>
      </w:r>
    </w:p>
    <w:p>
      <w:pPr>
        <w:spacing w:after="120"/>
      </w:pPr>
      <w:r>
        <w:rPr>
          <w:color w:val="3B3B3B"/>
          <w:sz w:val="22"/>
          <w:szCs w:val="22"/>
        </w:rPr>
        <w:t xml:space="preserve">Login (elegir o crear perfil) → Inicio con la sesión sugerida del día → Estudiar por capítulos (fichas de una idea + micro-quiz de 10) → Repaso inteligente diario (preguntas vencidas del calendario Leitner) → Simulacro fiel del examen → Progreso (ranking de simulacros, dominio por capítulo y control por pregunta) → Configuración.</w:t>
      </w:r>
    </w:p>
    <w:p>
      <w:pPr>
        <w:pStyle w:val="Heading2"/>
        <w:spacing w:after="120" w:before="260"/>
      </w:pPr>
      <w:r>
        <w:rPr>
          <w:color w:val="040764"/>
        </w:rPr>
        <w:t xml:space="preserve">Entradas y resultados</w:t>
      </w:r>
    </w:p>
    <w:p>
      <w:pPr>
        <w:pStyle w:val="ListParagraph"/>
        <w:numPr>
          <w:ilvl w:val="0"/>
          <w:numId w:val="2"/>
        </w:numPr>
        <w:spacing w:after="80"/>
      </w:pPr>
      <w:r>
        <w:rPr>
          <w:b/>
          <w:bCs/>
          <w:color w:val="3B3B3B"/>
          <w:sz w:val="22"/>
          <w:szCs w:val="22"/>
        </w:rPr>
        <w:t xml:space="preserve">Entradas: </w:t>
      </w:r>
      <w:r>
        <w:rPr>
          <w:color w:val="3B3B3B"/>
          <w:sz w:val="22"/>
          <w:szCs w:val="22"/>
        </w:rPr>
        <w:t xml:space="preserve">Respuestas del usuario en quiz, repaso y simulacros.</w:t>
      </w:r>
    </w:p>
    <w:p>
      <w:pPr>
        <w:pStyle w:val="ListParagraph"/>
        <w:numPr>
          <w:ilvl w:val="0"/>
          <w:numId w:val="2"/>
        </w:numPr>
        <w:spacing w:after="80"/>
      </w:pPr>
      <w:r>
        <w:rPr>
          <w:b/>
          <w:bCs/>
          <w:color w:val="3B3B3B"/>
          <w:sz w:val="22"/>
          <w:szCs w:val="22"/>
        </w:rPr>
        <w:t xml:space="preserve">Resultados: </w:t>
      </w:r>
      <w:r>
        <w:rPr>
          <w:color w:val="3B3B3B"/>
          <w:sz w:val="22"/>
          <w:szCs w:val="22"/>
        </w:rPr>
        <w:t xml:space="preserve">Puntaje por simulacro (X/38, aprobado ≥33), dominio por capítulo, calendario de repaso, control por pregunta exportable a CSV y respaldo JSON.</w:t>
      </w:r>
    </w:p>
    <w:p>
      <w:pPr>
        <w:pStyle w:val="Heading1"/>
        <w:spacing w:after="160" w:before="340"/>
      </w:pPr>
      <w:r>
        <w:rPr>
          <w:color w:val="040764"/>
        </w:rPr>
        <w:t xml:space="preserve">3. Alcance</w:t>
      </w:r>
    </w:p>
    <w:p>
      <w:pPr>
        <w:pStyle w:val="Heading2"/>
        <w:spacing w:after="120" w:before="260"/>
      </w:pPr>
      <w:r>
        <w:rPr>
          <w:color w:val="040764"/>
        </w:rPr>
        <w:t xml:space="preserve">Incluido</w:t>
      </w:r>
    </w:p>
    <w:p>
      <w:pPr>
        <w:pStyle w:val="ListParagraph"/>
        <w:numPr>
          <w:ilvl w:val="0"/>
          <w:numId w:val="2"/>
        </w:numPr>
        <w:spacing w:after="80"/>
      </w:pPr>
      <w:r>
        <w:rPr>
          <w:color w:val="3B3B3B"/>
          <w:sz w:val="22"/>
          <w:szCs w:val="22"/>
        </w:rPr>
        <w:t xml:space="preserve">262 preguntas de selección múltiple con explicación pedagógica, pista, cita textual y página del libro oficial (verificadas programáticamente).</w:t>
      </w:r>
    </w:p>
    <w:p>
      <w:pPr>
        <w:pStyle w:val="ListParagraph"/>
        <w:numPr>
          <w:ilvl w:val="0"/>
          <w:numId w:val="2"/>
        </w:numPr>
        <w:spacing w:after="80"/>
      </w:pPr>
      <w:r>
        <w:rPr>
          <w:color w:val="3B3B3B"/>
          <w:sz w:val="22"/>
          <w:szCs w:val="22"/>
        </w:rPr>
        <w:t xml:space="preserve">87 fichas de estudio de una idea (lectura ≤20 segundos) organizadas por capítulo.</w:t>
      </w:r>
    </w:p>
    <w:p>
      <w:pPr>
        <w:pStyle w:val="ListParagraph"/>
        <w:numPr>
          <w:ilvl w:val="0"/>
          <w:numId w:val="2"/>
        </w:numPr>
        <w:spacing w:after="80"/>
      </w:pPr>
      <w:r>
        <w:rPr>
          <w:color w:val="3B3B3B"/>
          <w:sz w:val="22"/>
          <w:szCs w:val="22"/>
        </w:rPr>
        <w:t xml:space="preserve">56 señales de tránsito del anexo oficial, dibujadas en SVG propio y filtrables por familia.</w:t>
      </w:r>
    </w:p>
    <w:p>
      <w:pPr>
        <w:pStyle w:val="ListParagraph"/>
        <w:numPr>
          <w:ilvl w:val="0"/>
          <w:numId w:val="2"/>
        </w:numPr>
        <w:spacing w:after="80"/>
      </w:pPr>
      <w:r>
        <w:rPr>
          <w:color w:val="3B3B3B"/>
          <w:sz w:val="22"/>
          <w:szCs w:val="22"/>
        </w:rPr>
        <w:t xml:space="preserve">Simulacro fiel a la modalidad Nexteo: 35 preguntas, 3 con doble puntaje (alcohol, velocidad, SRI), 38 puntos máximos, aprobación con 33, 45 minutos, mapa 1–35, marcar para revisar, entrega con confirmación y revisión completa.</w:t>
      </w:r>
    </w:p>
    <w:p>
      <w:pPr>
        <w:pStyle w:val="ListParagraph"/>
        <w:numPr>
          <w:ilvl w:val="0"/>
          <w:numId w:val="2"/>
        </w:numPr>
        <w:spacing w:after="80"/>
      </w:pPr>
      <w:r>
        <w:rPr>
          <w:color w:val="3B3B3B"/>
          <w:sz w:val="22"/>
          <w:szCs w:val="22"/>
        </w:rPr>
        <w:t xml:space="preserve">Repetición espaciada (sistema Leitner de 5 niveles: 1, 2, 4, 7 y 15 días).</w:t>
      </w:r>
    </w:p>
    <w:p>
      <w:pPr>
        <w:pStyle w:val="ListParagraph"/>
        <w:numPr>
          <w:ilvl w:val="0"/>
          <w:numId w:val="2"/>
        </w:numPr>
        <w:spacing w:after="80"/>
      </w:pPr>
      <w:r>
        <w:rPr>
          <w:color w:val="3B3B3B"/>
          <w:sz w:val="22"/>
          <w:szCs w:val="22"/>
        </w:rPr>
        <w:t xml:space="preserve">Temporizador de foco de 20 segundos opcional: al agotarse muestra pista y descarta una alternativa (nunca marca error automático).</w:t>
      </w:r>
    </w:p>
    <w:p>
      <w:pPr>
        <w:pStyle w:val="ListParagraph"/>
        <w:numPr>
          <w:ilvl w:val="0"/>
          <w:numId w:val="2"/>
        </w:numPr>
        <w:spacing w:after="80"/>
      </w:pPr>
      <w:r>
        <w:rPr>
          <w:color w:val="3B3B3B"/>
          <w:sz w:val="22"/>
          <w:szCs w:val="22"/>
        </w:rPr>
        <w:t xml:space="preserve">Ranking personal de simulacros con récord y gráfico; puntos de entrenamiento con bonus por racha; racha de días.</w:t>
      </w:r>
    </w:p>
    <w:p>
      <w:pPr>
        <w:pStyle w:val="ListParagraph"/>
        <w:numPr>
          <w:ilvl w:val="0"/>
          <w:numId w:val="2"/>
        </w:numPr>
        <w:spacing w:after="80"/>
      </w:pPr>
      <w:r>
        <w:rPr>
          <w:color w:val="3B3B3B"/>
          <w:sz w:val="22"/>
          <w:szCs w:val="22"/>
        </w:rPr>
        <w:t xml:space="preserve">Control por pregunta: vistas, aciertos, fallos, precisión, racha, nivel de dominio, próximo repaso; filtros y exportación CSV.</w:t>
      </w:r>
    </w:p>
    <w:p>
      <w:pPr>
        <w:pStyle w:val="ListParagraph"/>
        <w:numPr>
          <w:ilvl w:val="0"/>
          <w:numId w:val="2"/>
        </w:numPr>
        <w:spacing w:after="80"/>
      </w:pPr>
      <w:r>
        <w:rPr>
          <w:color w:val="3B3B3B"/>
          <w:sz w:val="22"/>
          <w:szCs w:val="22"/>
        </w:rPr>
        <w:t xml:space="preserve">Perfiles múltiples locales, respaldo/restauración JSON, texto grande, sonidos opcionales.</w:t>
      </w:r>
    </w:p>
    <w:p>
      <w:pPr>
        <w:pStyle w:val="ListParagraph"/>
        <w:numPr>
          <w:ilvl w:val="0"/>
          <w:numId w:val="2"/>
        </w:numPr>
        <w:spacing w:after="80"/>
      </w:pPr>
      <w:r>
        <w:rPr>
          <w:color w:val="3B3B3B"/>
          <w:sz w:val="22"/>
          <w:szCs w:val="22"/>
        </w:rPr>
        <w:t xml:space="preserve">Trivia de señales (v1.2): la señal en grande y 4 tarjetas de color con formas (estilo Kahoot, maqueta del usuario), con puntos, racha y récord.</w:t>
      </w:r>
    </w:p>
    <w:p>
      <w:pPr>
        <w:pStyle w:val="ListParagraph"/>
        <w:numPr>
          <w:ilvl w:val="0"/>
          <w:numId w:val="2"/>
        </w:numPr>
        <w:spacing w:after="80"/>
      </w:pPr>
      <w:r>
        <w:rPr>
          <w:color w:val="3B3B3B"/>
          <w:sz w:val="22"/>
          <w:szCs w:val="22"/>
        </w:rPr>
        <w:t xml:space="preserve">Fichas con lectura clara y avance persistente (v1.2): tarjeta blanca editorial, fichas leídas registradas, contador y barra por capítulo.</w:t>
      </w:r>
    </w:p>
    <w:p>
      <w:pPr>
        <w:pStyle w:val="ListParagraph"/>
        <w:numPr>
          <w:ilvl w:val="0"/>
          <w:numId w:val="2"/>
        </w:numPr>
        <w:spacing w:after="80"/>
      </w:pPr>
      <w:r>
        <w:rPr>
          <w:color w:val="3B3B3B"/>
          <w:sz w:val="22"/>
          <w:szCs w:val="22"/>
        </w:rPr>
        <w:t xml:space="preserve">Plan de estudio por fecha de examen (v1.2): sesiones diarias calculadas en vivo (capítulos pendientes primero, simulacros completos los últimos 2 días) y recordatorios .ics con alarma para Google/Outlook/Apple Calendar.</w:t>
      </w:r>
    </w:p>
    <w:p>
      <w:pPr>
        <w:pStyle w:val="Heading2"/>
        <w:spacing w:after="120" w:before="260"/>
      </w:pPr>
      <w:r>
        <w:rPr>
          <w:color w:val="040764"/>
        </w:rPr>
        <w:t xml:space="preserve">Límites y restricciones</w:t>
      </w:r>
    </w:p>
    <w:p>
      <w:pPr>
        <w:pStyle w:val="ListParagraph"/>
        <w:numPr>
          <w:ilvl w:val="0"/>
          <w:numId w:val="2"/>
        </w:numPr>
        <w:spacing w:after="80"/>
      </w:pPr>
      <w:r>
        <w:rPr>
          <w:color w:val="3B3B3B"/>
          <w:sz w:val="22"/>
          <w:szCs w:val="22"/>
        </w:rPr>
        <w:t xml:space="preserve">No incluye las preguntas reales del examen Nexteo: ese banco no es público (así lo informa el Ministerio de Transportes). El material es independiente, construido y citado desde el libro oficial.</w:t>
      </w:r>
    </w:p>
    <w:p>
      <w:pPr>
        <w:pStyle w:val="ListParagraph"/>
        <w:numPr>
          <w:ilvl w:val="0"/>
          <w:numId w:val="2"/>
        </w:numPr>
        <w:spacing w:after="80"/>
      </w:pPr>
      <w:r>
        <w:rPr>
          <w:color w:val="3B3B3B"/>
          <w:sz w:val="22"/>
          <w:szCs w:val="22"/>
        </w:rPr>
        <w:t xml:space="preserve">El progreso vive en localStorage del navegador: no se sincroniza entre equipos (existe respaldo/restauración manual JSON).</w:t>
      </w:r>
    </w:p>
    <w:p>
      <w:pPr>
        <w:pStyle w:val="ListParagraph"/>
        <w:numPr>
          <w:ilvl w:val="0"/>
          <w:numId w:val="2"/>
        </w:numPr>
        <w:spacing w:after="80"/>
      </w:pPr>
      <w:r>
        <w:rPr>
          <w:color w:val="3B3B3B"/>
          <w:sz w:val="22"/>
          <w:szCs w:val="22"/>
        </w:rPr>
        <w:t xml:space="preserve">Las señales son reproducciones esquemáticas fieles (forma, color, pictograma), no los archivos gráficos originales del manual.</w:t>
      </w:r>
    </w:p>
    <w:p>
      <w:pPr>
        <w:pStyle w:val="Heading2"/>
        <w:spacing w:after="120" w:before="260"/>
      </w:pPr>
      <w:r>
        <w:rPr>
          <w:color w:val="040764"/>
        </w:rPr>
        <w:t xml:space="preserve">Procesos manuales</w:t>
      </w:r>
    </w:p>
    <w:p>
      <w:pPr>
        <w:pStyle w:val="ListParagraph"/>
        <w:numPr>
          <w:ilvl w:val="0"/>
          <w:numId w:val="2"/>
        </w:numPr>
        <w:spacing w:after="80"/>
      </w:pPr>
      <w:r>
        <w:rPr>
          <w:color w:val="3B3B3B"/>
          <w:sz w:val="22"/>
          <w:szCs w:val="22"/>
        </w:rPr>
        <w:t xml:space="preserve">Publicación: push a main de este repositorio; conectado a Cloudflare Pages se publica automáticamente como sitio propio.</w:t>
      </w:r>
    </w:p>
    <w:p>
      <w:pPr>
        <w:pStyle w:val="ListParagraph"/>
        <w:numPr>
          <w:ilvl w:val="0"/>
          <w:numId w:val="2"/>
        </w:numPr>
        <w:spacing w:after="80"/>
      </w:pPr>
      <w:r>
        <w:rPr>
          <w:color w:val="3B3B3B"/>
          <w:sz w:val="22"/>
          <w:szCs w:val="22"/>
        </w:rPr>
        <w:t xml:space="preserve">Actualización del banco ante una nueva edición del libro: repetir el pipeline de extracción y validación (ver sección 6).</w:t>
      </w:r>
    </w:p>
    <w:p>
      <w:pPr>
        <w:pStyle w:val="Heading1"/>
        <w:spacing w:after="160" w:before="340"/>
      </w:pPr>
      <w:r>
        <w:rPr>
          <w:color w:val="040764"/>
        </w:rPr>
        <w:t xml:space="preserve">4. Arquitectura y tecnología</w:t>
      </w:r>
    </w:p>
    <w:p>
      <w:pPr>
        <w:spacing w:after="120"/>
      </w:pPr>
      <w:r>
        <w:rPr>
          <w:color w:val="3B3B3B"/>
          <w:sz w:val="22"/>
          <w:szCs w:val="22"/>
        </w:rPr>
        <w:t xml:space="preserve">Aplicación de página única (SPA) 100% estática, sin backend, sin build y sin dependencias en tiempo de ejecución. Tres archivos: index.html (estructura, tokens visuales Gamonal y fuente Roboto 400/500/600 embebida en base64 para funcionar sin internet), app_toma_el_volante.js (motor) y datos_toma_el_volante.js (banco generado). Enrutamiento por hash (#/login, #/home, #/estudiar, #/estudiar/:capítulo, #/repaso, #/simulacro, #/senales, #/progreso, #/configuracion), compatible con apertura directa por archivo (file://) y con Cloudflare Pages.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7000"/>
      </w:tblGrid>
      <w:tr>
        <w:tc>
          <w:tcPr>
            <w:tcW w:type="dxa" w:w="2600"/>
            <w:shd w:fill="F5F5F5" w:val="clear"/>
            <w:tcMar>
              <w:top w:type="dxa" w:w="70"/>
              <w:left w:type="dxa" w:w="110"/>
              <w:bottom w:type="dxa" w:w="70"/>
              <w:right w:type="dxa" w:w="110"/>
            </w:tcMar>
          </w:tcPr>
          <w:p>
            <w:r>
              <w:rPr>
                <w:b/>
                <w:bCs/>
                <w:color w:val="040764"/>
                <w:sz w:val="20"/>
                <w:szCs w:val="20"/>
              </w:rPr>
              <w:t xml:space="preserve">Componente</w:t>
            </w:r>
          </w:p>
        </w:tc>
        <w:tc>
          <w:tcPr>
            <w:tcW w:type="dxa" w:w="7000"/>
            <w:shd w:fill="F5F5F5" w:val="clear"/>
            <w:tcMar>
              <w:top w:type="dxa" w:w="70"/>
              <w:left w:type="dxa" w:w="110"/>
              <w:bottom w:type="dxa" w:w="70"/>
              <w:right w:type="dxa" w:w="110"/>
            </w:tcMar>
          </w:tcPr>
          <w:p>
            <w:r>
              <w:rPr>
                <w:b/>
                <w:bCs/>
                <w:color w:val="040764"/>
                <w:sz w:val="20"/>
                <w:szCs w:val="20"/>
              </w:rPr>
              <w:t xml:space="preserve">Tecnología y versión</w:t>
            </w:r>
          </w:p>
        </w:tc>
      </w:tr>
      <w:tr>
        <w:tc>
          <w:tcPr>
            <w:tcW w:type="dxa" w:w="2600"/>
            <w:tcMar>
              <w:top w:type="dxa" w:w="70"/>
              <w:left w:type="dxa" w:w="110"/>
              <w:bottom w:type="dxa" w:w="70"/>
              <w:right w:type="dxa" w:w="110"/>
            </w:tcMar>
          </w:tcPr>
          <w:p>
            <w:r>
              <w:rPr>
                <w:b w:val="false"/>
                <w:bCs w:val="false"/>
                <w:color w:val="3B3B3B"/>
                <w:sz w:val="20"/>
                <w:szCs w:val="20"/>
              </w:rPr>
              <w:t xml:space="preserve">Frontend</w:t>
            </w:r>
          </w:p>
        </w:tc>
        <w:tc>
          <w:tcPr>
            <w:tcW w:type="dxa" w:w="7000"/>
            <w:tcMar>
              <w:top w:type="dxa" w:w="70"/>
              <w:left w:type="dxa" w:w="110"/>
              <w:bottom w:type="dxa" w:w="70"/>
              <w:right w:type="dxa" w:w="110"/>
            </w:tcMar>
          </w:tcPr>
          <w:p>
            <w:r>
              <w:rPr>
                <w:b w:val="false"/>
                <w:bCs w:val="false"/>
                <w:color w:val="3B3B3B"/>
                <w:sz w:val="20"/>
                <w:szCs w:val="20"/>
              </w:rPr>
              <w:t xml:space="preserve">HTML5 + CSS3 + JavaScript vanilla (ES5), sin frameworks</w:t>
            </w:r>
          </w:p>
        </w:tc>
      </w:tr>
      <w:tr>
        <w:tc>
          <w:tcPr>
            <w:tcW w:type="dxa" w:w="2600"/>
            <w:tcMar>
              <w:top w:type="dxa" w:w="70"/>
              <w:left w:type="dxa" w:w="110"/>
              <w:bottom w:type="dxa" w:w="70"/>
              <w:right w:type="dxa" w:w="110"/>
            </w:tcMar>
          </w:tcPr>
          <w:p>
            <w:r>
              <w:rPr>
                <w:b w:val="false"/>
                <w:bCs w:val="false"/>
                <w:color w:val="3B3B3B"/>
                <w:sz w:val="20"/>
                <w:szCs w:val="20"/>
              </w:rPr>
              <w:t xml:space="preserve">Tipografía</w:t>
            </w:r>
          </w:p>
        </w:tc>
        <w:tc>
          <w:tcPr>
            <w:tcW w:type="dxa" w:w="7000"/>
            <w:tcMar>
              <w:top w:type="dxa" w:w="70"/>
              <w:left w:type="dxa" w:w="110"/>
              <w:bottom w:type="dxa" w:w="70"/>
              <w:right w:type="dxa" w:w="110"/>
            </w:tcMar>
          </w:tcPr>
          <w:p>
            <w:r>
              <w:rPr>
                <w:b w:val="false"/>
                <w:bCs w:val="false"/>
                <w:color w:val="3B3B3B"/>
                <w:sz w:val="20"/>
                <w:szCs w:val="20"/>
              </w:rPr>
              <w:t xml:space="preserve">Roboto 400/500/600 (@fontsource/roboto 5.x) embebida como data URI woff2</w:t>
            </w:r>
          </w:p>
        </w:tc>
      </w:tr>
      <w:tr>
        <w:tc>
          <w:tcPr>
            <w:tcW w:type="dxa" w:w="2600"/>
            <w:tcMar>
              <w:top w:type="dxa" w:w="70"/>
              <w:left w:type="dxa" w:w="110"/>
              <w:bottom w:type="dxa" w:w="70"/>
              <w:right w:type="dxa" w:w="110"/>
            </w:tcMar>
          </w:tcPr>
          <w:p>
            <w:r>
              <w:rPr>
                <w:b w:val="false"/>
                <w:bCs w:val="false"/>
                <w:color w:val="3B3B3B"/>
                <w:sz w:val="20"/>
                <w:szCs w:val="20"/>
              </w:rPr>
              <w:t xml:space="preserve">Persistencia</w:t>
            </w:r>
          </w:p>
        </w:tc>
        <w:tc>
          <w:tcPr>
            <w:tcW w:type="dxa" w:w="7000"/>
            <w:tcMar>
              <w:top w:type="dxa" w:w="70"/>
              <w:left w:type="dxa" w:w="110"/>
              <w:bottom w:type="dxa" w:w="70"/>
              <w:right w:type="dxa" w:w="110"/>
            </w:tcMar>
          </w:tcPr>
          <w:p>
            <w:r>
              <w:rPr>
                <w:b w:val="false"/>
                <w:bCs w:val="false"/>
                <w:color w:val="3B3B3B"/>
                <w:sz w:val="20"/>
                <w:szCs w:val="20"/>
              </w:rPr>
              <w:t xml:space="preserve">localStorage (claves rutab:v1 y rutab:v1:p:&lt;perfil&gt; — históricas del nombre anterior, conservadas para no perder el avance guardado)</w:t>
            </w:r>
          </w:p>
        </w:tc>
      </w:tr>
      <w:tr>
        <w:tc>
          <w:tcPr>
            <w:tcW w:type="dxa" w:w="2600"/>
            <w:tcMar>
              <w:top w:type="dxa" w:w="70"/>
              <w:left w:type="dxa" w:w="110"/>
              <w:bottom w:type="dxa" w:w="70"/>
              <w:right w:type="dxa" w:w="110"/>
            </w:tcMar>
          </w:tcPr>
          <w:p>
            <w:r>
              <w:rPr>
                <w:b w:val="false"/>
                <w:bCs w:val="false"/>
                <w:color w:val="3B3B3B"/>
                <w:sz w:val="20"/>
                <w:szCs w:val="20"/>
              </w:rPr>
              <w:t xml:space="preserve">Autenticación</w:t>
            </w:r>
          </w:p>
        </w:tc>
        <w:tc>
          <w:tcPr>
            <w:tcW w:type="dxa" w:w="7000"/>
            <w:tcMar>
              <w:top w:type="dxa" w:w="70"/>
              <w:left w:type="dxa" w:w="110"/>
              <w:bottom w:type="dxa" w:w="70"/>
              <w:right w:type="dxa" w:w="110"/>
            </w:tcMar>
          </w:tcPr>
          <w:p>
            <w:r>
              <w:rPr>
                <w:b w:val="false"/>
                <w:bCs w:val="false"/>
                <w:color w:val="3B3B3B"/>
                <w:sz w:val="20"/>
                <w:szCs w:val="20"/>
              </w:rPr>
              <w:t xml:space="preserve">Acceso al sitio publicado con correo y contraseña: middleware en el borde (Pages Functions) que no sirve ningún archivo sin sesión; hash PBKDF2-SHA256 (100k iteraciones) en el código — nunca la contraseña —, cookie firmada HttpOnly de 30 días. Los perfiles internos del aplicativo siguen sin contraseña; la copia local de doble clic no pasa por la puerta</w:t>
            </w:r>
          </w:p>
        </w:tc>
      </w:tr>
      <w:tr>
        <w:tc>
          <w:tcPr>
            <w:tcW w:type="dxa" w:w="2600"/>
            <w:tcMar>
              <w:top w:type="dxa" w:w="70"/>
              <w:left w:type="dxa" w:w="110"/>
              <w:bottom w:type="dxa" w:w="70"/>
              <w:right w:type="dxa" w:w="110"/>
            </w:tcMar>
          </w:tcPr>
          <w:p>
            <w:r>
              <w:rPr>
                <w:b w:val="false"/>
                <w:bCs w:val="false"/>
                <w:color w:val="3B3B3B"/>
                <w:sz w:val="20"/>
                <w:szCs w:val="20"/>
              </w:rPr>
              <w:t xml:space="preserve">APIs externas</w:t>
            </w:r>
          </w:p>
        </w:tc>
        <w:tc>
          <w:tcPr>
            <w:tcW w:type="dxa" w:w="7000"/>
            <w:tcMar>
              <w:top w:type="dxa" w:w="70"/>
              <w:left w:type="dxa" w:w="110"/>
              <w:bottom w:type="dxa" w:w="70"/>
              <w:right w:type="dxa" w:w="110"/>
            </w:tcMar>
          </w:tcPr>
          <w:p>
            <w:r>
              <w:rPr>
                <w:b w:val="false"/>
                <w:bCs w:val="false"/>
                <w:color w:val="3B3B3B"/>
                <w:sz w:val="20"/>
                <w:szCs w:val="20"/>
              </w:rPr>
              <w:t xml:space="preserve">Ninguna en ejecución (aplicativo 100% offline)</w:t>
            </w:r>
          </w:p>
        </w:tc>
      </w:tr>
      <w:tr>
        <w:tc>
          <w:tcPr>
            <w:tcW w:type="dxa" w:w="2600"/>
            <w:tcMar>
              <w:top w:type="dxa" w:w="70"/>
              <w:left w:type="dxa" w:w="110"/>
              <w:bottom w:type="dxa" w:w="70"/>
              <w:right w:type="dxa" w:w="110"/>
            </w:tcMar>
          </w:tcPr>
          <w:p>
            <w:r>
              <w:rPr>
                <w:b w:val="false"/>
                <w:bCs w:val="false"/>
                <w:color w:val="3B3B3B"/>
                <w:sz w:val="20"/>
                <w:szCs w:val="20"/>
              </w:rPr>
              <w:t xml:space="preserve">Verificación</w:t>
            </w:r>
          </w:p>
        </w:tc>
        <w:tc>
          <w:tcPr>
            <w:tcW w:type="dxa" w:w="7000"/>
            <w:tcMar>
              <w:top w:type="dxa" w:w="70"/>
              <w:left w:type="dxa" w:w="110"/>
              <w:bottom w:type="dxa" w:w="70"/>
              <w:right w:type="dxa" w:w="110"/>
            </w:tcMar>
          </w:tcPr>
          <w:p>
            <w:r>
              <w:rPr>
                <w:b w:val="false"/>
                <w:bCs w:val="false"/>
                <w:color w:val="3B3B3B"/>
                <w:sz w:val="20"/>
                <w:szCs w:val="20"/>
              </w:rPr>
              <w:t xml:space="preserve">Playwright 1.54 + Chromium (arnés E2E de recorrido completo)</w:t>
            </w:r>
          </w:p>
        </w:tc>
      </w:tr>
      <w:tr>
        <w:tc>
          <w:tcPr>
            <w:tcW w:type="dxa" w:w="2600"/>
            <w:tcMar>
              <w:top w:type="dxa" w:w="70"/>
              <w:left w:type="dxa" w:w="110"/>
              <w:bottom w:type="dxa" w:w="70"/>
              <w:right w:type="dxa" w:w="110"/>
            </w:tcMar>
          </w:tcPr>
          <w:p>
            <w:r>
              <w:rPr>
                <w:b w:val="false"/>
                <w:bCs w:val="false"/>
                <w:color w:val="3B3B3B"/>
                <w:sz w:val="20"/>
                <w:szCs w:val="20"/>
              </w:rPr>
              <w:t xml:space="preserve">Pipeline del banco</w:t>
            </w:r>
          </w:p>
        </w:tc>
        <w:tc>
          <w:tcPr>
            <w:tcW w:type="dxa" w:w="7000"/>
            <w:tcMar>
              <w:top w:type="dxa" w:w="70"/>
              <w:left w:type="dxa" w:w="110"/>
              <w:bottom w:type="dxa" w:w="70"/>
              <w:right w:type="dxa" w:w="110"/>
            </w:tcMar>
          </w:tcPr>
          <w:p>
            <w:r>
              <w:rPr>
                <w:b w:val="false"/>
                <w:bCs w:val="false"/>
                <w:color w:val="3B3B3B"/>
                <w:sz w:val="20"/>
                <w:szCs w:val="20"/>
              </w:rPr>
              <w:t xml:space="preserve">Python 3 (validación de citas, dedup, cross-check) + subagentes redactores</w:t>
            </w:r>
          </w:p>
        </w:tc>
      </w:tr>
      <w:tr>
        <w:tc>
          <w:tcPr>
            <w:tcW w:type="dxa" w:w="2600"/>
            <w:tcMar>
              <w:top w:type="dxa" w:w="70"/>
              <w:left w:type="dxa" w:w="110"/>
              <w:bottom w:type="dxa" w:w="70"/>
              <w:right w:type="dxa" w:w="110"/>
            </w:tcMar>
          </w:tcPr>
          <w:p>
            <w:r>
              <w:rPr>
                <w:b w:val="false"/>
                <w:bCs w:val="false"/>
                <w:color w:val="3B3B3B"/>
                <w:sz w:val="20"/>
                <w:szCs w:val="20"/>
              </w:rPr>
              <w:t xml:space="preserve">Documentación</w:t>
            </w:r>
          </w:p>
        </w:tc>
        <w:tc>
          <w:tcPr>
            <w:tcW w:type="dxa" w:w="7000"/>
            <w:tcMar>
              <w:top w:type="dxa" w:w="70"/>
              <w:left w:type="dxa" w:w="110"/>
              <w:bottom w:type="dxa" w:w="70"/>
              <w:right w:type="dxa" w:w="110"/>
            </w:tcMar>
          </w:tcPr>
          <w:p>
            <w:r>
              <w:rPr>
                <w:b w:val="false"/>
                <w:bCs w:val="false"/>
                <w:color w:val="3B3B3B"/>
                <w:sz w:val="20"/>
                <w:szCs w:val="20"/>
              </w:rPr>
              <w:t xml:space="preserve">docx (npm) para los documentos Word</w:t>
            </w:r>
          </w:p>
        </w:tc>
      </w:tr>
      <w:tr>
        <w:tc>
          <w:tcPr>
            <w:tcW w:type="dxa" w:w="2600"/>
            <w:tcMar>
              <w:top w:type="dxa" w:w="70"/>
              <w:left w:type="dxa" w:w="110"/>
              <w:bottom w:type="dxa" w:w="70"/>
              <w:right w:type="dxa" w:w="110"/>
            </w:tcMar>
          </w:tcPr>
          <w:p>
            <w:r>
              <w:rPr>
                <w:b w:val="false"/>
                <w:bCs w:val="false"/>
                <w:color w:val="3B3B3B"/>
                <w:sz w:val="20"/>
                <w:szCs w:val="20"/>
              </w:rPr>
              <w:t xml:space="preserve">Hosting opcional</w:t>
            </w:r>
          </w:p>
        </w:tc>
        <w:tc>
          <w:tcPr>
            <w:tcW w:type="dxa" w:w="7000"/>
            <w:tcMar>
              <w:top w:type="dxa" w:w="70"/>
              <w:left w:type="dxa" w:w="110"/>
              <w:bottom w:type="dxa" w:w="70"/>
              <w:right w:type="dxa" w:w="110"/>
            </w:tcMar>
          </w:tcPr>
          <w:p>
            <w:r>
              <w:rPr>
                <w:b w:val="false"/>
                <w:bCs w:val="false"/>
                <w:color w:val="3B3B3B"/>
                <w:sz w:val="20"/>
                <w:szCs w:val="20"/>
              </w:rPr>
              <w:t xml:space="preserve">Cloudflare Pages (proyecto propio del repositorio), aplicativo en la raíz</w:t>
            </w:r>
          </w:p>
        </w:tc>
      </w:tr>
    </w:tbl>
    <w:p>
      <w:pPr>
        <w:pStyle w:val="Heading2"/>
        <w:spacing w:after="120" w:before="260"/>
      </w:pPr>
      <w:r>
        <w:rPr>
          <w:color w:val="040764"/>
        </w:rPr>
        <w:t xml:space="preserve">Estructura de archivos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100"/>
        <w:gridCol w:w="6500"/>
      </w:tblGrid>
      <w:tr>
        <w:tc>
          <w:tcPr>
            <w:tcW w:type="dxa" w:w="3100"/>
            <w:shd w:fill="F5F5F5" w:val="clear"/>
            <w:tcMar>
              <w:top w:type="dxa" w:w="70"/>
              <w:left w:type="dxa" w:w="110"/>
              <w:bottom w:type="dxa" w:w="70"/>
              <w:right w:type="dxa" w:w="110"/>
            </w:tcMar>
          </w:tcPr>
          <w:p>
            <w:r>
              <w:rPr>
                <w:b/>
                <w:bCs/>
                <w:color w:val="040764"/>
                <w:sz w:val="20"/>
                <w:szCs w:val="20"/>
              </w:rPr>
              <w:t xml:space="preserve">Archivo</w:t>
            </w:r>
          </w:p>
        </w:tc>
        <w:tc>
          <w:tcPr>
            <w:tcW w:type="dxa" w:w="6500"/>
            <w:shd w:fill="F5F5F5" w:val="clear"/>
            <w:tcMar>
              <w:top w:type="dxa" w:w="70"/>
              <w:left w:type="dxa" w:w="110"/>
              <w:bottom w:type="dxa" w:w="70"/>
              <w:right w:type="dxa" w:w="110"/>
            </w:tcMar>
          </w:tcPr>
          <w:p>
            <w:r>
              <w:rPr>
                <w:b/>
                <w:bCs/>
                <w:color w:val="040764"/>
                <w:sz w:val="20"/>
                <w:szCs w:val="20"/>
              </w:rPr>
              <w:t xml:space="preserve">Función</w:t>
            </w:r>
          </w:p>
        </w:tc>
      </w:tr>
      <w:tr>
        <w:tc>
          <w:tcPr>
            <w:tcW w:type="dxa" w:w="3100"/>
            <w:tcMar>
              <w:top w:type="dxa" w:w="70"/>
              <w:left w:type="dxa" w:w="110"/>
              <w:bottom w:type="dxa" w:w="70"/>
              <w:right w:type="dxa" w:w="110"/>
            </w:tcMar>
          </w:tcPr>
          <w:p>
            <w:r>
              <w:rPr>
                <w:b w:val="false"/>
                <w:bCs w:val="false"/>
                <w:color w:val="3B3B3B"/>
                <w:sz w:val="20"/>
                <w:szCs w:val="20"/>
              </w:rPr>
              <w:t xml:space="preserve">index.html</w:t>
            </w:r>
          </w:p>
        </w:tc>
        <w:tc>
          <w:tcPr>
            <w:tcW w:type="dxa" w:w="6500"/>
            <w:tcMar>
              <w:top w:type="dxa" w:w="70"/>
              <w:left w:type="dxa" w:w="110"/>
              <w:bottom w:type="dxa" w:w="70"/>
              <w:right w:type="dxa" w:w="110"/>
            </w:tcMar>
          </w:tcPr>
          <w:p>
            <w:r>
              <w:rPr>
                <w:b w:val="false"/>
                <w:bCs w:val="false"/>
                <w:color w:val="3B3B3B"/>
                <w:sz w:val="20"/>
                <w:szCs w:val="20"/>
              </w:rPr>
              <w:t xml:space="preserve">Página única: metadatos, favicon, tokens de marca, CSS completo y fuente embebida</w:t>
            </w:r>
          </w:p>
        </w:tc>
      </w:tr>
      <w:tr>
        <w:tc>
          <w:tcPr>
            <w:tcW w:type="dxa" w:w="3100"/>
            <w:tcMar>
              <w:top w:type="dxa" w:w="70"/>
              <w:left w:type="dxa" w:w="110"/>
              <w:bottom w:type="dxa" w:w="70"/>
              <w:right w:type="dxa" w:w="110"/>
            </w:tcMar>
          </w:tcPr>
          <w:p>
            <w:r>
              <w:rPr>
                <w:b w:val="false"/>
                <w:bCs w:val="false"/>
                <w:color w:val="3B3B3B"/>
                <w:sz w:val="20"/>
                <w:szCs w:val="20"/>
              </w:rPr>
              <w:t xml:space="preserve">app_toma_el_volante.js</w:t>
            </w:r>
          </w:p>
        </w:tc>
        <w:tc>
          <w:tcPr>
            <w:tcW w:type="dxa" w:w="6500"/>
            <w:tcMar>
              <w:top w:type="dxa" w:w="70"/>
              <w:left w:type="dxa" w:w="110"/>
              <w:bottom w:type="dxa" w:w="70"/>
              <w:right w:type="dxa" w:w="110"/>
            </w:tcMar>
          </w:tcPr>
          <w:p>
            <w:r>
              <w:rPr>
                <w:b w:val="false"/>
                <w:bCs w:val="false"/>
                <w:color w:val="3B3B3B"/>
                <w:sz w:val="20"/>
                <w:szCs w:val="20"/>
              </w:rPr>
              <w:t xml:space="preserve">Motor: router, perfiles, quiz, Leitner, simulacro, señales SVG, progreso, CSV, respaldo</w:t>
            </w:r>
          </w:p>
        </w:tc>
      </w:tr>
      <w:tr>
        <w:tc>
          <w:tcPr>
            <w:tcW w:type="dxa" w:w="3100"/>
            <w:tcMar>
              <w:top w:type="dxa" w:w="70"/>
              <w:left w:type="dxa" w:w="110"/>
              <w:bottom w:type="dxa" w:w="70"/>
              <w:right w:type="dxa" w:w="110"/>
            </w:tcMar>
          </w:tcPr>
          <w:p>
            <w:r>
              <w:rPr>
                <w:b w:val="false"/>
                <w:bCs w:val="false"/>
                <w:color w:val="3B3B3B"/>
                <w:sz w:val="20"/>
                <w:szCs w:val="20"/>
              </w:rPr>
              <w:t xml:space="preserve">datos_toma_el_volante.js</w:t>
            </w:r>
          </w:p>
        </w:tc>
        <w:tc>
          <w:tcPr>
            <w:tcW w:type="dxa" w:w="6500"/>
            <w:tcMar>
              <w:top w:type="dxa" w:w="70"/>
              <w:left w:type="dxa" w:w="110"/>
              <w:bottom w:type="dxa" w:w="70"/>
              <w:right w:type="dxa" w:w="110"/>
            </w:tcMar>
          </w:tcPr>
          <w:p>
            <w:r>
              <w:rPr>
                <w:b w:val="false"/>
                <w:bCs w:val="false"/>
                <w:color w:val="3B3B3B"/>
                <w:sz w:val="20"/>
                <w:szCs w:val="20"/>
              </w:rPr>
              <w:t xml:space="preserve">Banco generado (preguntas, fichas, señales, modalidad del examen). No editar a mano</w:t>
            </w:r>
          </w:p>
        </w:tc>
      </w:tr>
      <w:tr>
        <w:tc>
          <w:tcPr>
            <w:tcW w:type="dxa" w:w="3100"/>
            <w:tcMar>
              <w:top w:type="dxa" w:w="70"/>
              <w:left w:type="dxa" w:w="110"/>
              <w:bottom w:type="dxa" w:w="70"/>
              <w:right w:type="dxa" w:w="110"/>
            </w:tcMar>
          </w:tcPr>
          <w:p>
            <w:r>
              <w:rPr>
                <w:b w:val="false"/>
                <w:bCs w:val="false"/>
                <w:color w:val="3B3B3B"/>
                <w:sz w:val="20"/>
                <w:szCs w:val="20"/>
              </w:rPr>
              <w:t xml:space="preserve">brand/</w:t>
            </w:r>
          </w:p>
        </w:tc>
        <w:tc>
          <w:tcPr>
            <w:tcW w:type="dxa" w:w="6500"/>
            <w:tcMar>
              <w:top w:type="dxa" w:w="70"/>
              <w:left w:type="dxa" w:w="110"/>
              <w:bottom w:type="dxa" w:w="70"/>
              <w:right w:type="dxa" w:w="110"/>
            </w:tcMar>
          </w:tcPr>
          <w:p>
            <w:r>
              <w:rPr>
                <w:b w:val="false"/>
                <w:bCs w:val="false"/>
                <w:color w:val="3B3B3B"/>
                <w:sz w:val="20"/>
                <w:szCs w:val="20"/>
              </w:rPr>
              <w:t xml:space="preserve">Identidad: logo y ícono SVG, PNG alta resolución, versión para fondo oscuro, ICO 16/32/48/256</w:t>
            </w:r>
          </w:p>
        </w:tc>
      </w:tr>
      <w:tr>
        <w:tc>
          <w:tcPr>
            <w:tcW w:type="dxa" w:w="3100"/>
            <w:tcMar>
              <w:top w:type="dxa" w:w="70"/>
              <w:left w:type="dxa" w:w="110"/>
              <w:bottom w:type="dxa" w:w="70"/>
              <w:right w:type="dxa" w:w="110"/>
            </w:tcMar>
          </w:tcPr>
          <w:p>
            <w:r>
              <w:rPr>
                <w:b w:val="false"/>
                <w:bCs w:val="false"/>
                <w:color w:val="3B3B3B"/>
                <w:sz w:val="20"/>
                <w:szCs w:val="20"/>
              </w:rPr>
              <w:t xml:space="preserve">entregables/</w:t>
            </w:r>
          </w:p>
        </w:tc>
        <w:tc>
          <w:tcPr>
            <w:tcW w:type="dxa" w:w="6500"/>
            <w:tcMar>
              <w:top w:type="dxa" w:w="70"/>
              <w:left w:type="dxa" w:w="110"/>
              <w:bottom w:type="dxa" w:w="70"/>
              <w:right w:type="dxa" w:w="110"/>
            </w:tcMar>
          </w:tcPr>
          <w:p>
            <w:r>
              <w:rPr>
                <w:b w:val="false"/>
                <w:bCs w:val="false"/>
                <w:color w:val="3B3B3B"/>
                <w:sz w:val="20"/>
                <w:szCs w:val="20"/>
              </w:rPr>
              <w:t xml:space="preserve">Capturas 1920×1080, portada de presentación y documentación Word</w:t>
            </w:r>
          </w:p>
        </w:tc>
      </w:tr>
      <w:tr>
        <w:tc>
          <w:tcPr>
            <w:tcW w:type="dxa" w:w="3100"/>
            <w:tcMar>
              <w:top w:type="dxa" w:w="70"/>
              <w:left w:type="dxa" w:w="110"/>
              <w:bottom w:type="dxa" w:w="70"/>
              <w:right w:type="dxa" w:w="110"/>
            </w:tcMar>
          </w:tcPr>
          <w:p>
            <w:r>
              <w:rPr>
                <w:b w:val="false"/>
                <w:bCs w:val="false"/>
                <w:color w:val="3B3B3B"/>
                <w:sz w:val="20"/>
                <w:szCs w:val="20"/>
              </w:rPr>
              <w:t xml:space="preserve">README.md</w:t>
            </w:r>
          </w:p>
        </w:tc>
        <w:tc>
          <w:tcPr>
            <w:tcW w:type="dxa" w:w="6500"/>
            <w:tcMar>
              <w:top w:type="dxa" w:w="70"/>
              <w:left w:type="dxa" w:w="110"/>
              <w:bottom w:type="dxa" w:w="70"/>
              <w:right w:type="dxa" w:w="110"/>
            </w:tcMar>
          </w:tcPr>
          <w:p>
            <w:r>
              <w:rPr>
                <w:b w:val="false"/>
                <w:bCs w:val="false"/>
                <w:color w:val="3B3B3B"/>
                <w:sz w:val="20"/>
                <w:szCs w:val="20"/>
              </w:rPr>
              <w:t xml:space="preserve">Guía técnica breve del directorio</w:t>
            </w:r>
          </w:p>
        </w:tc>
      </w:tr>
    </w:tbl>
    <w:p>
      <w:pPr>
        <w:pStyle w:val="Heading1"/>
        <w:spacing w:after="160" w:before="340"/>
      </w:pPr>
      <w:r>
        <w:rPr>
          <w:color w:val="040764"/>
        </w:rPr>
        <w:t xml:space="preserve">5. Instalación, ejecución y actualización</w:t>
      </w:r>
    </w:p>
    <w:p>
      <w:pPr>
        <w:pStyle w:val="ListParagraph"/>
        <w:numPr>
          <w:ilvl w:val="0"/>
          <w:numId w:val="2"/>
        </w:numPr>
        <w:spacing w:after="80"/>
      </w:pPr>
      <w:r>
        <w:rPr>
          <w:b/>
          <w:bCs/>
          <w:color w:val="3B3B3B"/>
          <w:sz w:val="22"/>
          <w:szCs w:val="22"/>
        </w:rPr>
        <w:t xml:space="preserve">Ejecución local: </w:t>
      </w:r>
      <w:r>
        <w:rPr>
          <w:color w:val="3B3B3B"/>
          <w:sz w:val="22"/>
          <w:szCs w:val="22"/>
        </w:rPr>
        <w:t xml:space="preserve">Abrir en el equipo: doble clic en index.html (funciona sin internet; la fuente va embebida).</w:t>
      </w:r>
    </w:p>
    <w:p>
      <w:pPr>
        <w:pStyle w:val="ListParagraph"/>
        <w:numPr>
          <w:ilvl w:val="0"/>
          <w:numId w:val="2"/>
        </w:numPr>
        <w:spacing w:after="80"/>
      </w:pPr>
      <w:r>
        <w:rPr>
          <w:b/>
          <w:bCs/>
          <w:color w:val="3B3B3B"/>
          <w:sz w:val="22"/>
          <w:szCs w:val="22"/>
        </w:rPr>
        <w:t xml:space="preserve">Ejecución web: </w:t>
      </w:r>
      <w:r>
        <w:rPr>
          <w:color w:val="3B3B3B"/>
          <w:sz w:val="22"/>
          <w:szCs w:val="22"/>
        </w:rPr>
        <w:t xml:space="preserve">Web: sitio propio en Cloudflare Pages al conectar el repositorio (subdominio sugerido: tomaelvolante.gamonal.app)</w:t>
      </w:r>
    </w:p>
    <w:p>
      <w:pPr>
        <w:pStyle w:val="ListParagraph"/>
        <w:numPr>
          <w:ilvl w:val="0"/>
          <w:numId w:val="2"/>
        </w:numPr>
        <w:spacing w:after="80"/>
      </w:pPr>
      <w:r>
        <w:rPr>
          <w:b/>
          <w:bCs/>
          <w:color w:val="3B3B3B"/>
          <w:sz w:val="22"/>
          <w:szCs w:val="22"/>
        </w:rPr>
        <w:t xml:space="preserve">Requisitos: </w:t>
      </w:r>
      <w:r>
        <w:rPr>
          <w:color w:val="3B3B3B"/>
          <w:sz w:val="22"/>
          <w:szCs w:val="22"/>
        </w:rPr>
        <w:t xml:space="preserve">No requiere instalación, consola ni dependencias. Compatible con Chrome, Edge y Firefox actuales; responsive desktop/tablet/móvil.</w:t>
      </w:r>
    </w:p>
    <w:p>
      <w:pPr>
        <w:pStyle w:val="ListParagraph"/>
        <w:numPr>
          <w:ilvl w:val="0"/>
          <w:numId w:val="2"/>
        </w:numPr>
        <w:spacing w:after="80"/>
      </w:pPr>
      <w:r>
        <w:rPr>
          <w:b/>
          <w:bCs/>
          <w:color w:val="3B3B3B"/>
          <w:sz w:val="22"/>
          <w:szCs w:val="22"/>
        </w:rPr>
        <w:t xml:space="preserve">Actualización: </w:t>
      </w:r>
      <w:r>
        <w:rPr>
          <w:color w:val="3B3B3B"/>
          <w:sz w:val="22"/>
          <w:szCs w:val="22"/>
        </w:rPr>
        <w:t xml:space="preserve">Editar en main de este repositorio y hacer push; Cloudflare Pages publica automáticamente (1–2 min).</w:t>
      </w:r>
    </w:p>
    <w:p>
      <w:pPr>
        <w:pStyle w:val="ListParagraph"/>
        <w:numPr>
          <w:ilvl w:val="0"/>
          <w:numId w:val="2"/>
        </w:numPr>
        <w:spacing w:after="80"/>
      </w:pPr>
      <w:r>
        <w:rPr>
          <w:b/>
          <w:bCs/>
          <w:color w:val="3B3B3B"/>
          <w:sz w:val="22"/>
          <w:szCs w:val="22"/>
        </w:rPr>
        <w:t xml:space="preserve">Respaldos: </w:t>
      </w:r>
      <w:r>
        <w:rPr>
          <w:color w:val="3B3B3B"/>
          <w:sz w:val="22"/>
          <w:szCs w:val="22"/>
        </w:rPr>
        <w:t xml:space="preserve">El avance se respalda y restaura desde Configuración → Tus datos (archivo JSON).</w:t>
      </w:r>
    </w:p>
    <w:p>
      <w:pPr>
        <w:pStyle w:val="Heading1"/>
        <w:spacing w:after="160" w:before="340"/>
      </w:pPr>
      <w:r>
        <w:rPr>
          <w:color w:val="040764"/>
        </w:rPr>
        <w:t xml:space="preserve">6. Metodología del contenido (fidelidad CONASET)</w:t>
      </w:r>
    </w:p>
    <w:p>
      <w:pPr>
        <w:spacing w:after="120"/>
      </w:pPr>
      <w:r>
        <w:rPr>
          <w:color w:val="3B3B3B"/>
          <w:sz w:val="22"/>
          <w:szCs w:val="22"/>
        </w:rPr>
        <w:t xml:space="preserve">Fuente única: “Libro para la Conducción en Chile — automovilistas licencia clase B”, CONASET, edición del 27 de febrero de 2026 (descarga oficial y gratuita en mejoresconductores.conaset.cl; su portada autoriza expresamente la reproducción del texto). Pipeline de construcción del banco:</w:t>
      </w:r>
    </w:p>
    <w:p>
      <w:pPr>
        <w:pStyle w:val="ListParagraph"/>
        <w:numPr>
          <w:ilvl w:val="0"/>
          <w:numId w:val="2"/>
        </w:numPr>
        <w:spacing w:after="80"/>
      </w:pPr>
      <w:r>
        <w:rPr>
          <w:color w:val="3B3B3B"/>
          <w:sz w:val="22"/>
          <w:szCs w:val="22"/>
        </w:rPr>
        <w:t xml:space="preserve">Extracción del texto completo del PDF oficial (330 KB de texto verificado de inicio a fin).</w:t>
      </w:r>
    </w:p>
    <w:p>
      <w:pPr>
        <w:pStyle w:val="ListParagraph"/>
        <w:numPr>
          <w:ilvl w:val="0"/>
          <w:numId w:val="2"/>
        </w:numPr>
        <w:spacing w:after="80"/>
      </w:pPr>
      <w:r>
        <w:rPr>
          <w:color w:val="3B3B3B"/>
          <w:sz w:val="22"/>
          <w:szCs w:val="22"/>
        </w:rPr>
        <w:t xml:space="preserve">Redacción por capítulo (8 redactores en paralelo) con reglas duras: una sola respuesta correcta respaldada por cita, distractores plausibles, números exactos del libro, explicación pedagógica y pista.</w:t>
      </w:r>
    </w:p>
    <w:p>
      <w:pPr>
        <w:pStyle w:val="ListParagraph"/>
        <w:numPr>
          <w:ilvl w:val="0"/>
          <w:numId w:val="2"/>
        </w:numPr>
        <w:spacing w:after="80"/>
      </w:pPr>
      <w:r>
        <w:rPr>
          <w:color w:val="3B3B3B"/>
          <w:sz w:val="22"/>
          <w:szCs w:val="22"/>
        </w:rPr>
        <w:t xml:space="preserve">Validación programática: cada cita debe ser subcadena literal del texto oficial (normalizando espacios); toda pregunta con cita no verificable se elimina. Deduplicación automática.</w:t>
      </w:r>
    </w:p>
    <w:p>
      <w:pPr>
        <w:pStyle w:val="ListParagraph"/>
        <w:numPr>
          <w:ilvl w:val="0"/>
          <w:numId w:val="2"/>
        </w:numPr>
        <w:spacing w:after="80"/>
      </w:pPr>
      <w:r>
        <w:rPr>
          <w:color w:val="3B3B3B"/>
          <w:sz w:val="22"/>
          <w:szCs w:val="22"/>
        </w:rPr>
        <w:t xml:space="preserve">Cross-check de respuestas contra un simulador de referencia de la comunidad para detectar discrepancias.</w:t>
      </w:r>
    </w:p>
    <w:p>
      <w:pPr>
        <w:pStyle w:val="ListParagraph"/>
        <w:numPr>
          <w:ilvl w:val="0"/>
          <w:numId w:val="2"/>
        </w:numPr>
        <w:spacing w:after="80"/>
      </w:pPr>
      <w:r>
        <w:rPr>
          <w:color w:val="3B3B3B"/>
          <w:sz w:val="22"/>
          <w:szCs w:val="22"/>
        </w:rPr>
        <w:t xml:space="preserve">Resultado: 262 preguntas válidas (100% con cita verificada), 87 fichas y 56 señales catalogadas.</w:t>
      </w:r>
    </w:p>
    <w:p>
      <w:pPr>
        <w:pStyle w:val="Heading2"/>
        <w:spacing w:after="120" w:before="260"/>
      </w:pPr>
      <w:r>
        <w:rPr>
          <w:color w:val="040764"/>
        </w:rPr>
        <w:t xml:space="preserve">Modalidad oficial replicada (verificada en fuentes públicas)</w:t>
      </w:r>
    </w:p>
    <w:p>
      <w:pPr>
        <w:spacing w:after="120"/>
      </w:pPr>
      <w:r>
        <w:rPr>
          <w:color w:val="3B3B3B"/>
          <w:sz w:val="22"/>
          <w:szCs w:val="22"/>
        </w:rPr>
        <w:t xml:space="preserve">35 preguntas por examen, 3 de ellas con doble puntaje (alcohol, velocidad y sistemas de retención infantil), 38 puntos máximos, aprobación con 33 puntos, 45 minutos. Fuentes: minuta oficial del nuevo sistema Nexteo (documento del Senado), prensa de Gobierno (gob.cl/Infogate, jul-2024) y sitios de preparación consistentes entre sí.</w:t>
      </w:r>
    </w:p>
    <w:p>
      <w:pPr>
        <w:pStyle w:val="Heading2"/>
        <w:spacing w:after="120" w:before="260"/>
      </w:pPr>
      <w:r>
        <w:rPr>
          <w:color w:val="040764"/>
        </w:rPr>
        <w:t xml:space="preserve">Distribución del banco por capítulo</w:t>
      </w:r>
    </w:p>
    <w:tbl>
      <w:tblPr>
        <w:tblW w:type="dxa" w:w="7700"/>
        <w:tblBorders>
          <w:top w:val="single" w:color="auto" w:sz="4"/>
          <w:left w:val="single" w:color="auto" w:sz="4"/>
          <w:bottom w:val="single" w:color="auto" w:sz="4"/>
          <w:right w:val="single" w:color="auto" w:sz="4"/>
          <w:insideH w:val="single" w:color="auto" w:sz="4"/>
          <w:insideV w:val="single" w:color="auto" w:sz="4"/>
        </w:tblBorders>
      </w:tblPr>
      <w:tblGrid>
        <w:gridCol w:w="6200"/>
        <w:gridCol w:w="1500"/>
      </w:tblGrid>
      <w:tr>
        <w:tc>
          <w:tcPr>
            <w:tcW w:type="dxa" w:w="6200"/>
            <w:shd w:fill="F5F5F5" w:val="clear"/>
            <w:tcMar>
              <w:top w:type="dxa" w:w="70"/>
              <w:left w:type="dxa" w:w="110"/>
              <w:bottom w:type="dxa" w:w="70"/>
              <w:right w:type="dxa" w:w="110"/>
            </w:tcMar>
          </w:tcPr>
          <w:p>
            <w:r>
              <w:rPr>
                <w:b/>
                <w:bCs/>
                <w:color w:val="040764"/>
                <w:sz w:val="20"/>
                <w:szCs w:val="20"/>
              </w:rPr>
              <w:t xml:space="preserve">Capítulo</w:t>
            </w:r>
          </w:p>
        </w:tc>
        <w:tc>
          <w:tcPr>
            <w:tcW w:type="dxa" w:w="1500"/>
            <w:shd w:fill="F5F5F5" w:val="clear"/>
            <w:tcMar>
              <w:top w:type="dxa" w:w="70"/>
              <w:left w:type="dxa" w:w="110"/>
              <w:bottom w:type="dxa" w:w="70"/>
              <w:right w:type="dxa" w:w="110"/>
            </w:tcMar>
          </w:tcPr>
          <w:p>
            <w:r>
              <w:rPr>
                <w:b/>
                <w:bCs/>
                <w:color w:val="040764"/>
                <w:sz w:val="20"/>
                <w:szCs w:val="20"/>
              </w:rPr>
              <w:t xml:space="preserve">Preguntas</w:t>
            </w:r>
          </w:p>
        </w:tc>
      </w:tr>
      <w:tr>
        <w:tc>
          <w:tcPr>
            <w:tcW w:type="dxa" w:w="6200"/>
            <w:tcMar>
              <w:top w:type="dxa" w:w="70"/>
              <w:left w:type="dxa" w:w="110"/>
              <w:bottom w:type="dxa" w:w="70"/>
              <w:right w:type="dxa" w:w="110"/>
            </w:tcMar>
          </w:tcPr>
          <w:p>
            <w:r>
              <w:rPr>
                <w:b w:val="false"/>
                <w:bCs w:val="false"/>
                <w:color w:val="3B3B3B"/>
                <w:sz w:val="20"/>
                <w:szCs w:val="20"/>
              </w:rPr>
              <w:t xml:space="preserve">Los siniestros de tránsito</w:t>
            </w:r>
          </w:p>
        </w:tc>
        <w:tc>
          <w:tcPr>
            <w:tcW w:type="dxa" w:w="1500"/>
            <w:tcMar>
              <w:top w:type="dxa" w:w="70"/>
              <w:left w:type="dxa" w:w="110"/>
              <w:bottom w:type="dxa" w:w="70"/>
              <w:right w:type="dxa" w:w="110"/>
            </w:tcMar>
          </w:tcPr>
          <w:p>
            <w:r>
              <w:rPr>
                <w:b w:val="false"/>
                <w:bCs w:val="false"/>
                <w:color w:val="3B3B3B"/>
                <w:sz w:val="20"/>
                <w:szCs w:val="20"/>
              </w:rPr>
              <w:t xml:space="preserve">16</w:t>
            </w:r>
          </w:p>
        </w:tc>
      </w:tr>
      <w:tr>
        <w:tc>
          <w:tcPr>
            <w:tcW w:type="dxa" w:w="6200"/>
            <w:tcMar>
              <w:top w:type="dxa" w:w="70"/>
              <w:left w:type="dxa" w:w="110"/>
              <w:bottom w:type="dxa" w:w="70"/>
              <w:right w:type="dxa" w:w="110"/>
            </w:tcMar>
          </w:tcPr>
          <w:p>
            <w:r>
              <w:rPr>
                <w:b w:val="false"/>
                <w:bCs w:val="false"/>
                <w:color w:val="3B3B3B"/>
                <w:sz w:val="20"/>
                <w:szCs w:val="20"/>
              </w:rPr>
              <w:t xml:space="preserve">Los principios de la conducción</w:t>
            </w:r>
          </w:p>
        </w:tc>
        <w:tc>
          <w:tcPr>
            <w:tcW w:type="dxa" w:w="1500"/>
            <w:tcMar>
              <w:top w:type="dxa" w:w="70"/>
              <w:left w:type="dxa" w:w="110"/>
              <w:bottom w:type="dxa" w:w="70"/>
              <w:right w:type="dxa" w:w="110"/>
            </w:tcMar>
          </w:tcPr>
          <w:p>
            <w:r>
              <w:rPr>
                <w:b w:val="false"/>
                <w:bCs w:val="false"/>
                <w:color w:val="3B3B3B"/>
                <w:sz w:val="20"/>
                <w:szCs w:val="20"/>
              </w:rPr>
              <w:t xml:space="preserve">36</w:t>
            </w:r>
          </w:p>
        </w:tc>
      </w:tr>
      <w:tr>
        <w:tc>
          <w:tcPr>
            <w:tcW w:type="dxa" w:w="6200"/>
            <w:tcMar>
              <w:top w:type="dxa" w:w="70"/>
              <w:left w:type="dxa" w:w="110"/>
              <w:bottom w:type="dxa" w:w="70"/>
              <w:right w:type="dxa" w:w="110"/>
            </w:tcMar>
          </w:tcPr>
          <w:p>
            <w:r>
              <w:rPr>
                <w:b w:val="false"/>
                <w:bCs w:val="false"/>
                <w:color w:val="3B3B3B"/>
                <w:sz w:val="20"/>
                <w:szCs w:val="20"/>
              </w:rPr>
              <w:t xml:space="preserve">La persona en el tránsito</w:t>
            </w:r>
          </w:p>
        </w:tc>
        <w:tc>
          <w:tcPr>
            <w:tcW w:type="dxa" w:w="1500"/>
            <w:tcMar>
              <w:top w:type="dxa" w:w="70"/>
              <w:left w:type="dxa" w:w="110"/>
              <w:bottom w:type="dxa" w:w="70"/>
              <w:right w:type="dxa" w:w="110"/>
            </w:tcMar>
          </w:tcPr>
          <w:p>
            <w:r>
              <w:rPr>
                <w:b w:val="false"/>
                <w:bCs w:val="false"/>
                <w:color w:val="3B3B3B"/>
                <w:sz w:val="20"/>
                <w:szCs w:val="20"/>
              </w:rPr>
              <w:t xml:space="preserve">40</w:t>
            </w:r>
          </w:p>
        </w:tc>
      </w:tr>
      <w:tr>
        <w:tc>
          <w:tcPr>
            <w:tcW w:type="dxa" w:w="6200"/>
            <w:tcMar>
              <w:top w:type="dxa" w:w="70"/>
              <w:left w:type="dxa" w:w="110"/>
              <w:bottom w:type="dxa" w:w="70"/>
              <w:right w:type="dxa" w:w="110"/>
            </w:tcMar>
          </w:tcPr>
          <w:p>
            <w:r>
              <w:rPr>
                <w:b w:val="false"/>
                <w:bCs w:val="false"/>
                <w:color w:val="3B3B3B"/>
                <w:sz w:val="20"/>
                <w:szCs w:val="20"/>
              </w:rPr>
              <w:t xml:space="preserve">Usuarios vulnerables y niños</w:t>
            </w:r>
          </w:p>
        </w:tc>
        <w:tc>
          <w:tcPr>
            <w:tcW w:type="dxa" w:w="1500"/>
            <w:tcMar>
              <w:top w:type="dxa" w:w="70"/>
              <w:left w:type="dxa" w:w="110"/>
              <w:bottom w:type="dxa" w:w="70"/>
              <w:right w:type="dxa" w:w="110"/>
            </w:tcMar>
          </w:tcPr>
          <w:p>
            <w:r>
              <w:rPr>
                <w:b w:val="false"/>
                <w:bCs w:val="false"/>
                <w:color w:val="3B3B3B"/>
                <w:sz w:val="20"/>
                <w:szCs w:val="20"/>
              </w:rPr>
              <w:t xml:space="preserve">26</w:t>
            </w:r>
          </w:p>
        </w:tc>
      </w:tr>
      <w:tr>
        <w:tc>
          <w:tcPr>
            <w:tcW w:type="dxa" w:w="6200"/>
            <w:tcMar>
              <w:top w:type="dxa" w:w="70"/>
              <w:left w:type="dxa" w:w="110"/>
              <w:bottom w:type="dxa" w:w="70"/>
              <w:right w:type="dxa" w:w="110"/>
            </w:tcMar>
          </w:tcPr>
          <w:p>
            <w:r>
              <w:rPr>
                <w:b w:val="false"/>
                <w:bCs w:val="false"/>
                <w:color w:val="3B3B3B"/>
                <w:sz w:val="20"/>
                <w:szCs w:val="20"/>
              </w:rPr>
              <w:t xml:space="preserve">Normas de circulación</w:t>
            </w:r>
          </w:p>
        </w:tc>
        <w:tc>
          <w:tcPr>
            <w:tcW w:type="dxa" w:w="1500"/>
            <w:tcMar>
              <w:top w:type="dxa" w:w="70"/>
              <w:left w:type="dxa" w:w="110"/>
              <w:bottom w:type="dxa" w:w="70"/>
              <w:right w:type="dxa" w:w="110"/>
            </w:tcMar>
          </w:tcPr>
          <w:p>
            <w:r>
              <w:rPr>
                <w:b w:val="false"/>
                <w:bCs w:val="false"/>
                <w:color w:val="3B3B3B"/>
                <w:sz w:val="20"/>
                <w:szCs w:val="20"/>
              </w:rPr>
              <w:t xml:space="preserve">50</w:t>
            </w:r>
          </w:p>
        </w:tc>
      </w:tr>
      <w:tr>
        <w:tc>
          <w:tcPr>
            <w:tcW w:type="dxa" w:w="6200"/>
            <w:tcMar>
              <w:top w:type="dxa" w:w="70"/>
              <w:left w:type="dxa" w:w="110"/>
              <w:bottom w:type="dxa" w:w="70"/>
              <w:right w:type="dxa" w:w="110"/>
            </w:tcMar>
          </w:tcPr>
          <w:p>
            <w:r>
              <w:rPr>
                <w:b w:val="false"/>
                <w:bCs w:val="false"/>
                <w:color w:val="3B3B3B"/>
                <w:sz w:val="20"/>
                <w:szCs w:val="20"/>
              </w:rPr>
              <w:t xml:space="preserve">Circunstancias especiales</w:t>
            </w:r>
          </w:p>
        </w:tc>
        <w:tc>
          <w:tcPr>
            <w:tcW w:type="dxa" w:w="1500"/>
            <w:tcMar>
              <w:top w:type="dxa" w:w="70"/>
              <w:left w:type="dxa" w:w="110"/>
              <w:bottom w:type="dxa" w:w="70"/>
              <w:right w:type="dxa" w:w="110"/>
            </w:tcMar>
          </w:tcPr>
          <w:p>
            <w:r>
              <w:rPr>
                <w:b w:val="false"/>
                <w:bCs w:val="false"/>
                <w:color w:val="3B3B3B"/>
                <w:sz w:val="20"/>
                <w:szCs w:val="20"/>
              </w:rPr>
              <w:t xml:space="preserve">30</w:t>
            </w:r>
          </w:p>
        </w:tc>
      </w:tr>
      <w:tr>
        <w:tc>
          <w:tcPr>
            <w:tcW w:type="dxa" w:w="6200"/>
            <w:tcMar>
              <w:top w:type="dxa" w:w="70"/>
              <w:left w:type="dxa" w:w="110"/>
              <w:bottom w:type="dxa" w:w="70"/>
              <w:right w:type="dxa" w:w="110"/>
            </w:tcMar>
          </w:tcPr>
          <w:p>
            <w:r>
              <w:rPr>
                <w:b w:val="false"/>
                <w:bCs w:val="false"/>
                <w:color w:val="3B3B3B"/>
                <w:sz w:val="20"/>
                <w:szCs w:val="20"/>
              </w:rPr>
              <w:t xml:space="preserve">Eficiencia, siniestros y responsabilidad</w:t>
            </w:r>
          </w:p>
        </w:tc>
        <w:tc>
          <w:tcPr>
            <w:tcW w:type="dxa" w:w="1500"/>
            <w:tcMar>
              <w:top w:type="dxa" w:w="70"/>
              <w:left w:type="dxa" w:w="110"/>
              <w:bottom w:type="dxa" w:w="70"/>
              <w:right w:type="dxa" w:w="110"/>
            </w:tcMar>
          </w:tcPr>
          <w:p>
            <w:r>
              <w:rPr>
                <w:b w:val="false"/>
                <w:bCs w:val="false"/>
                <w:color w:val="3B3B3B"/>
                <w:sz w:val="20"/>
                <w:szCs w:val="20"/>
              </w:rPr>
              <w:t xml:space="preserve">34</w:t>
            </w:r>
          </w:p>
        </w:tc>
      </w:tr>
      <w:tr>
        <w:tc>
          <w:tcPr>
            <w:tcW w:type="dxa" w:w="6200"/>
            <w:tcMar>
              <w:top w:type="dxa" w:w="70"/>
              <w:left w:type="dxa" w:w="110"/>
              <w:bottom w:type="dxa" w:w="70"/>
              <w:right w:type="dxa" w:w="110"/>
            </w:tcMar>
          </w:tcPr>
          <w:p>
            <w:r>
              <w:rPr>
                <w:b w:val="false"/>
                <w:bCs w:val="false"/>
                <w:color w:val="3B3B3B"/>
                <w:sz w:val="20"/>
                <w:szCs w:val="20"/>
              </w:rPr>
              <w:t xml:space="preserve">Señales de tránsito</w:t>
            </w:r>
          </w:p>
        </w:tc>
        <w:tc>
          <w:tcPr>
            <w:tcW w:type="dxa" w:w="1500"/>
            <w:tcMar>
              <w:top w:type="dxa" w:w="70"/>
              <w:left w:type="dxa" w:w="110"/>
              <w:bottom w:type="dxa" w:w="70"/>
              <w:right w:type="dxa" w:w="110"/>
            </w:tcMar>
          </w:tcPr>
          <w:p>
            <w:r>
              <w:rPr>
                <w:b w:val="false"/>
                <w:bCs w:val="false"/>
                <w:color w:val="3B3B3B"/>
                <w:sz w:val="20"/>
                <w:szCs w:val="20"/>
              </w:rPr>
              <w:t xml:space="preserve">30</w:t>
            </w:r>
          </w:p>
        </w:tc>
      </w:tr>
    </w:tbl>
    <w:p>
      <w:pPr>
        <w:pStyle w:val="Heading1"/>
        <w:spacing w:after="160" w:before="340"/>
      </w:pPr>
      <w:r>
        <w:rPr>
          <w:color w:val="040764"/>
        </w:rPr>
        <w:t xml:space="preserve">7. Metodología pedagógica (TDA / alto rendimiento)</w:t>
      </w:r>
    </w:p>
    <w:p>
      <w:pPr>
        <w:pStyle w:val="ListParagraph"/>
        <w:numPr>
          <w:ilvl w:val="0"/>
          <w:numId w:val="2"/>
        </w:numPr>
        <w:spacing w:after="80"/>
      </w:pPr>
      <w:r>
        <w:rPr>
          <w:b/>
          <w:bCs/>
          <w:color w:val="3B3B3B"/>
          <w:sz w:val="22"/>
          <w:szCs w:val="22"/>
        </w:rPr>
        <w:t xml:space="preserve">Active recall: </w:t>
      </w:r>
      <w:r>
        <w:rPr>
          <w:color w:val="3B3B3B"/>
          <w:sz w:val="22"/>
          <w:szCs w:val="22"/>
        </w:rPr>
        <w:t xml:space="preserve">El estudio es responder preguntas, no releer: cada intento refuerza la memoria (práctica de recuperación / testing effect).</w:t>
      </w:r>
    </w:p>
    <w:p>
      <w:pPr>
        <w:pStyle w:val="ListParagraph"/>
        <w:numPr>
          <w:ilvl w:val="0"/>
          <w:numId w:val="2"/>
        </w:numPr>
        <w:spacing w:after="80"/>
      </w:pPr>
      <w:r>
        <w:rPr>
          <w:b/>
          <w:bCs/>
          <w:color w:val="3B3B3B"/>
          <w:sz w:val="22"/>
          <w:szCs w:val="22"/>
        </w:rPr>
        <w:t xml:space="preserve">Repetición espaciada: </w:t>
      </w:r>
      <w:r>
        <w:rPr>
          <w:color w:val="3B3B3B"/>
          <w:sz w:val="22"/>
          <w:szCs w:val="22"/>
        </w:rPr>
        <w:t xml:space="preserve">Sistema Leitner de 5 niveles: lo fallado vuelve al día siguiente; lo acertado se espacia (1-2-4-7-15 días). El repaso del día prioriza lo vencido.</w:t>
      </w:r>
    </w:p>
    <w:p>
      <w:pPr>
        <w:pStyle w:val="ListParagraph"/>
        <w:numPr>
          <w:ilvl w:val="0"/>
          <w:numId w:val="2"/>
        </w:numPr>
        <w:spacing w:after="80"/>
      </w:pPr>
      <w:r>
        <w:rPr>
          <w:b/>
          <w:bCs/>
          <w:color w:val="3B3B3B"/>
          <w:sz w:val="22"/>
          <w:szCs w:val="22"/>
        </w:rPr>
        <w:t xml:space="preserve">Micro-sesiones: </w:t>
      </w:r>
      <w:r>
        <w:rPr>
          <w:color w:val="3B3B3B"/>
          <w:sz w:val="22"/>
          <w:szCs w:val="22"/>
        </w:rPr>
        <w:t xml:space="preserve">Sesiones de 10 preguntas (~5 minutos) y fichas de UNA idea, calibradas a la ventana de atención declarada (~20 segundos).</w:t>
      </w:r>
    </w:p>
    <w:p>
      <w:pPr>
        <w:pStyle w:val="ListParagraph"/>
        <w:numPr>
          <w:ilvl w:val="0"/>
          <w:numId w:val="2"/>
        </w:numPr>
        <w:spacing w:after="80"/>
      </w:pPr>
      <w:r>
        <w:rPr>
          <w:b/>
          <w:bCs/>
          <w:color w:val="3B3B3B"/>
          <w:sz w:val="22"/>
          <w:szCs w:val="22"/>
        </w:rPr>
        <w:t xml:space="preserve">Feedback inmediato: </w:t>
      </w:r>
      <w:r>
        <w:rPr>
          <w:color w:val="3B3B3B"/>
          <w:sz w:val="22"/>
          <w:szCs w:val="22"/>
        </w:rPr>
        <w:t xml:space="preserve">Cada respuesta muestra al instante si fue correcta, el porqué en 1–2 frases y la cita del libro con página (desplegable).</w:t>
      </w:r>
    </w:p>
    <w:p>
      <w:pPr>
        <w:pStyle w:val="ListParagraph"/>
        <w:numPr>
          <w:ilvl w:val="0"/>
          <w:numId w:val="2"/>
        </w:numPr>
        <w:spacing w:after="80"/>
      </w:pPr>
      <w:r>
        <w:rPr>
          <w:b/>
          <w:bCs/>
          <w:color w:val="3B3B3B"/>
          <w:sz w:val="22"/>
          <w:szCs w:val="22"/>
        </w:rPr>
        <w:t xml:space="preserve">Foco sin castigo: </w:t>
      </w:r>
      <w:r>
        <w:rPr>
          <w:color w:val="3B3B3B"/>
          <w:sz w:val="22"/>
          <w:szCs w:val="22"/>
        </w:rPr>
        <w:t xml:space="preserve">Temporizador de foco de 20 s (opcional): al llegar a 0 entrega una pista y descarta una alternativa; jamás castiga.</w:t>
      </w:r>
    </w:p>
    <w:p>
      <w:pPr>
        <w:pStyle w:val="ListParagraph"/>
        <w:numPr>
          <w:ilvl w:val="0"/>
          <w:numId w:val="2"/>
        </w:numPr>
        <w:spacing w:after="80"/>
      </w:pPr>
      <w:r>
        <w:rPr>
          <w:b/>
          <w:bCs/>
          <w:color w:val="3B3B3B"/>
          <w:sz w:val="22"/>
          <w:szCs w:val="22"/>
        </w:rPr>
        <w:t xml:space="preserve">Gamificación adulta: </w:t>
      </w:r>
      <w:r>
        <w:rPr>
          <w:color w:val="3B3B3B"/>
          <w:sz w:val="22"/>
          <w:szCs w:val="22"/>
        </w:rPr>
        <w:t xml:space="preserve">Puntos con bonus por racha y racha de días (dopamina de progreso real); el simulacro no premia velocidad, igual que el examen.</w:t>
      </w:r>
    </w:p>
    <w:p>
      <w:pPr>
        <w:pStyle w:val="ListParagraph"/>
        <w:numPr>
          <w:ilvl w:val="0"/>
          <w:numId w:val="2"/>
        </w:numPr>
        <w:spacing w:after="80"/>
      </w:pPr>
      <w:r>
        <w:rPr>
          <w:b/>
          <w:bCs/>
          <w:color w:val="3B3B3B"/>
          <w:sz w:val="22"/>
          <w:szCs w:val="22"/>
        </w:rPr>
        <w:t xml:space="preserve">Criterio de egreso: </w:t>
      </w:r>
      <w:r>
        <w:rPr>
          <w:color w:val="3B3B3B"/>
          <w:sz w:val="22"/>
          <w:szCs w:val="22"/>
        </w:rPr>
        <w:t xml:space="preserve">Indicador honesto “¿Listo para rendir?”: exige 85% de dominio y 3 simulacros seguidos aprobados.</w:t>
      </w:r>
    </w:p>
    <w:p>
      <w:pPr>
        <w:pStyle w:val="Heading1"/>
        <w:spacing w:after="160" w:before="340"/>
      </w:pPr>
      <w:r>
        <w:rPr>
          <w:color w:val="040764"/>
        </w:rPr>
        <w:t xml:space="preserve">8. Decisiones técnicas, riesgos y limitaciones</w:t>
      </w:r>
    </w:p>
    <w:p>
      <w:pPr>
        <w:pStyle w:val="ListParagraph"/>
        <w:numPr>
          <w:ilvl w:val="0"/>
          <w:numId w:val="2"/>
        </w:numPr>
        <w:spacing w:after="80"/>
      </w:pPr>
      <w:r>
        <w:rPr>
          <w:color w:val="3B3B3B"/>
          <w:sz w:val="22"/>
          <w:szCs w:val="22"/>
        </w:rPr>
        <w:t xml:space="preserve">Se eligió una SPA estática sin backend para garantizar uso offline con doble clic, cero mantenimiento de servidor y privacidad total (ningún dato sale del equipo).</w:t>
      </w:r>
    </w:p>
    <w:p>
      <w:pPr>
        <w:pStyle w:val="ListParagraph"/>
        <w:numPr>
          <w:ilvl w:val="0"/>
          <w:numId w:val="2"/>
        </w:numPr>
        <w:spacing w:after="80"/>
      </w:pPr>
      <w:r>
        <w:rPr>
          <w:color w:val="3B3B3B"/>
          <w:sz w:val="22"/>
          <w:szCs w:val="22"/>
        </w:rPr>
        <w:t xml:space="preserve">La fuente Roboto va embebida (≈100 KB) para conservar la identidad Gamonal sin internet.</w:t>
      </w:r>
    </w:p>
    <w:p>
      <w:pPr>
        <w:pStyle w:val="ListParagraph"/>
        <w:numPr>
          <w:ilvl w:val="0"/>
          <w:numId w:val="2"/>
        </w:numPr>
        <w:spacing w:after="80"/>
      </w:pPr>
      <w:r>
        <w:rPr>
          <w:color w:val="3B3B3B"/>
          <w:sz w:val="22"/>
          <w:szCs w:val="22"/>
        </w:rPr>
        <w:t xml:space="preserve">Riesgo: cambios normativos futuros. Mitigación: el banco declara su edición del libro y el pipeline permite regenerarlo ante una nueva edición.</w:t>
      </w:r>
    </w:p>
    <w:p>
      <w:pPr>
        <w:pStyle w:val="ListParagraph"/>
        <w:numPr>
          <w:ilvl w:val="0"/>
          <w:numId w:val="2"/>
        </w:numPr>
        <w:spacing w:after="80"/>
      </w:pPr>
      <w:r>
        <w:rPr>
          <w:color w:val="3B3B3B"/>
          <w:sz w:val="22"/>
          <w:szCs w:val="22"/>
        </w:rPr>
        <w:t xml:space="preserve">Riesgo: pérdida de datos al limpiar el navegador. Mitigación: respaldo JSON manual desde Configuración.</w:t>
      </w:r>
    </w:p>
    <w:p>
      <w:pPr>
        <w:pStyle w:val="ListParagraph"/>
        <w:numPr>
          <w:ilvl w:val="0"/>
          <w:numId w:val="2"/>
        </w:numPr>
        <w:spacing w:after="80"/>
      </w:pPr>
      <w:r>
        <w:rPr>
          <w:color w:val="3B3B3B"/>
          <w:sz w:val="22"/>
          <w:szCs w:val="22"/>
        </w:rPr>
        <w:t xml:space="preserve">El repositorio de referencia de la comunidad (sivlek14/examen-clase-b) se usó solo como referente funcional y validador cruzado; no se copió código ni contenido (no posee licencia).</w:t>
      </w:r>
    </w:p>
    <w:p>
      <w:pPr>
        <w:pStyle w:val="Heading1"/>
        <w:spacing w:after="160" w:before="340"/>
      </w:pPr>
      <w:r>
        <w:rPr>
          <w:color w:val="040764"/>
        </w:rPr>
        <w:t xml:space="preserve">9. Seguridad y privacidad</w:t>
      </w:r>
    </w:p>
    <w:p>
      <w:pPr>
        <w:spacing w:after="120"/>
      </w:pPr>
      <w:r>
        <w:rPr>
          <w:color w:val="3B3B3B"/>
          <w:sz w:val="22"/>
          <w:szCs w:val="22"/>
        </w:rPr>
        <w:t xml:space="preserve">El sitio publicado exige correo y contraseña del dueño (hash PBKDF2 en el repositorio, jamás la contraseña; cookie de sesión firmada HttpOnly). Dentro del aplicativo no hay cuentas de terceros, analítica ni llamadas de red en ejecución. Todo el progreso es local (localStorage). El respaldo JSON lo genera y guarda el propio usuario. No hay credenciales ni secretos en el código.</w:t>
      </w:r>
    </w:p>
    <w:p>
      <w:pPr>
        <w:pStyle w:val="Heading1"/>
        <w:spacing w:after="160" w:before="340"/>
      </w:pPr>
      <w:r>
        <w:rPr>
          <w:color w:val="040764"/>
        </w:rPr>
        <w:t xml:space="preserve">10. Mantenimiento e historial</w:t>
      </w:r>
    </w:p>
    <w:p>
      <w:pPr>
        <w:pStyle w:val="ListParagraph"/>
        <w:numPr>
          <w:ilvl w:val="0"/>
          <w:numId w:val="2"/>
        </w:numPr>
        <w:spacing w:after="80"/>
      </w:pPr>
      <w:r>
        <w:rPr>
          <w:color w:val="3B3B3B"/>
          <w:sz w:val="22"/>
          <w:szCs w:val="22"/>
        </w:rPr>
        <w:t xml:space="preserve">v1.0 (7-ago-2026): versión inicial completa — banco citado, 7 vistas, simulacro fiel, Leitner, control por pregunta, identidad, verificación E2E.</w:t>
      </w:r>
    </w:p>
    <w:p>
      <w:pPr>
        <w:pStyle w:val="ListParagraph"/>
        <w:numPr>
          <w:ilvl w:val="0"/>
          <w:numId w:val="2"/>
        </w:numPr>
        <w:spacing w:after="80"/>
      </w:pPr>
      <w:r>
        <w:rPr>
          <w:color w:val="3B3B3B"/>
          <w:sz w:val="22"/>
          <w:szCs w:val="22"/>
        </w:rPr>
        <w:t xml:space="preserve">v1.1 (11-ago-2026): renombre del producto a Toma el Volante (antes Ruta B), con identidad nueva: volante con manos en 9:15; claves internas de progreso conservadas.</w:t>
      </w:r>
    </w:p>
    <w:p>
      <w:pPr>
        <w:pStyle w:val="ListParagraph"/>
        <w:numPr>
          <w:ilvl w:val="0"/>
          <w:numId w:val="2"/>
        </w:numPr>
        <w:spacing w:after="80"/>
      </w:pPr>
      <w:r>
        <w:rPr>
          <w:color w:val="3B3B3B"/>
          <w:sz w:val="22"/>
          <w:szCs w:val="22"/>
        </w:rPr>
        <w:t xml:space="preserve">v1.1 · independencia (11-ago-2026): el aplicativo se muda a su repositorio propio (andresgamonalm/toma-el-volante, aplicativo en la raíz), fuera de simple-block-builder; rutas, documentación y memoria del proyecto actualizadas.</w:t>
      </w:r>
    </w:p>
    <w:p>
      <w:pPr>
        <w:pStyle w:val="ListParagraph"/>
        <w:numPr>
          <w:ilvl w:val="0"/>
          <w:numId w:val="2"/>
        </w:numPr>
        <w:spacing w:after="80"/>
      </w:pPr>
      <w:r>
        <w:rPr>
          <w:color w:val="3B3B3B"/>
          <w:sz w:val="22"/>
          <w:szCs w:val="22"/>
        </w:rPr>
        <w:t xml:space="preserve">v1.2 (11-ago-2026): puerta de acceso del sitio (middleware + PBKDF2 + cookie firmada, página /acceso.html y generador local de clave), trivia de señales estilo tarjetas, fichas claras con avance de lectura, y plan de estudio con recordatorios .ics. Verificación E2E ampliada: 35/35 PASS con la puerta real.</w:t>
      </w:r>
    </w:p>
    <w:p>
      <w:pPr>
        <w:pStyle w:val="ListParagraph"/>
        <w:numPr>
          <w:ilvl w:val="0"/>
          <w:numId w:val="2"/>
        </w:numPr>
        <w:spacing w:after="80"/>
      </w:pPr>
      <w:r>
        <w:rPr>
          <w:color w:val="3B3B3B"/>
          <w:sz w:val="22"/>
          <w:szCs w:val="22"/>
        </w:rPr>
        <w:t xml:space="preserve">Pendientes conocidos: conectar Cloudflare Pages al repositorio propio y asignar subdominio para la URL pública; evaluar sincronización multi-equipo (requeriría backend, fuera de alcance actual).</w:t>
      </w:r>
    </w:p>
    <w:p>
      <w:pPr>
        <w:pStyle w:val="Heading1"/>
        <w:spacing w:after="160" w:before="340"/>
      </w:pPr>
      <w:r>
        <w:rPr>
          <w:color w:val="040764"/>
        </w:rPr>
        <w:t xml:space="preserve">11. Prompts y proceso de construcción relevantes</w:t>
      </w:r>
    </w:p>
    <w:p>
      <w:pPr>
        <w:pStyle w:val="ListParagraph"/>
        <w:numPr>
          <w:ilvl w:val="0"/>
          <w:numId w:val="2"/>
        </w:numPr>
        <w:spacing w:after="80"/>
      </w:pPr>
      <w:r>
        <w:rPr>
          <w:color w:val="3B3B3B"/>
          <w:sz w:val="22"/>
          <w:szCs w:val="22"/>
        </w:rPr>
        <w:t xml:space="preserve">Objetivo: redactar preguntas por capítulo con cita verbatim. Herramienta: subagentes Claude (8 en paralelo) con instrucciones maestras compartidas. Fecha: 7-ago-2026. Resultado: 262 preguntas válidas tras validación programática (0 citas inválidas en el banco final).</w:t>
      </w:r>
    </w:p>
    <w:p>
      <w:pPr>
        <w:pStyle w:val="ListParagraph"/>
        <w:numPr>
          <w:ilvl w:val="0"/>
          <w:numId w:val="2"/>
        </w:numPr>
        <w:spacing w:after="80"/>
      </w:pPr>
      <w:r>
        <w:rPr>
          <w:color w:val="3B3B3B"/>
          <w:sz w:val="22"/>
          <w:szCs w:val="22"/>
        </w:rPr>
        <w:t xml:space="preserve">Objetivo: verificación E2E. Herramienta: Playwright + Chromium (arnés de recorrido completo con capturas). Fecha: 7-ago-2026. Resultado: ver informe en la entrega.</w:t>
      </w:r>
    </w:p>
    <w:sectPr>
      <w:pgSz w:w="12240" w:h="15840"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2026-08-07T07:40:08.240Z</dcterms:created>
  <dcterms:modified xsi:type="dcterms:W3CDTF">2026-08-07T07:40:08.240Z</dcterms:modified>
</cp:coreProperties>
</file>

<file path=docProps/custom.xml><?xml version="1.0" encoding="utf-8"?>
<Properties xmlns="http://schemas.openxmlformats.org/officeDocument/2006/custom-properties" xmlns:vt="http://schemas.openxmlformats.org/officeDocument/2006/docPropsVTypes"/>
</file>