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tbl>
      <w:tblPr>
        <w:tblStyle w:val="Table1"/>
        <w:tblpPr w:leftFromText="180" w:rightFromText="180" w:topFromText="180" w:bottomFromText="180" w:vertAnchor="text" w:horzAnchor="text" w:tblpX="-645" w:tblpY="0"/>
        <w:tblW w:w="10530.0" w:type="dxa"/>
        <w:jc w:val="left"/>
        <w:tblInd w:w="1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590"/>
        <w:gridCol w:w="4575"/>
        <w:tblGridChange w:id="0">
          <w:tblGrid>
            <w:gridCol w:w="1365"/>
            <w:gridCol w:w="4590"/>
            <w:gridCol w:w="4575"/>
          </w:tblGrid>
        </w:tblGridChange>
      </w:tblGrid>
      <w:tr>
        <w:trPr>
          <w:cantSplit w:val="0"/>
          <w:tblHeader w:val="0"/>
        </w:trPr>
        <w:tc>
          <w:tcPr/>
          <w:p w:rsidR="00000000" w:rsidDel="00000000" w:rsidP="00000000" w:rsidRDefault="00000000" w:rsidRPr="00000000" w14:paraId="00000002">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Cookies</w:t>
            </w:r>
          </w:p>
        </w:tc>
        <w:tc>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Sesiones</w:t>
            </w:r>
          </w:p>
        </w:tc>
      </w:tr>
      <w:tr>
        <w:trPr>
          <w:cantSplit w:val="0"/>
          <w:tblHeader w:val="0"/>
        </w:trPr>
        <w:tc>
          <w:tcPr/>
          <w:p w:rsidR="00000000" w:rsidDel="00000000" w:rsidP="00000000" w:rsidRDefault="00000000" w:rsidRPr="00000000" w14:paraId="0000000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Propósito</w:t>
            </w:r>
          </w:p>
        </w:tc>
        <w:tc>
          <w:tcPr/>
          <w:p w:rsidR="00000000" w:rsidDel="00000000" w:rsidP="00000000" w:rsidRDefault="00000000" w:rsidRPr="00000000" w14:paraId="00000008">
            <w:pPr>
              <w:widowControl w:val="0"/>
              <w:spacing w:line="240" w:lineRule="auto"/>
              <w:rPr/>
            </w:pPr>
            <w:r w:rsidDel="00000000" w:rsidR="00000000" w:rsidRPr="00000000">
              <w:rPr>
                <w:rtl w:val="0"/>
              </w:rPr>
              <w:t xml:space="preserve">Son pequeños archivos de texto que se almacenan en el navegador del usuario. Se utilizan principalmente para almacenar información en el lado del cliente, como preferencias de usuario, identificadores de sesión y seguimiento de actividad.</w:t>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Se utilizan para mantener el estado de la aplicación en el lado del servidor. Se crean cuando un usuario inicia sesión en una aplicación web y se destruyen cuando cierra la sesión o cuando expira un tiempo de inactividad.</w:t>
            </w:r>
          </w:p>
        </w:tc>
      </w:tr>
      <w:tr>
        <w:trPr>
          <w:cantSplit w:val="0"/>
          <w:tblHeader w:val="0"/>
        </w:trPr>
        <w:tc>
          <w:tcPr/>
          <w:p w:rsidR="00000000" w:rsidDel="00000000" w:rsidP="00000000" w:rsidRDefault="00000000" w:rsidRPr="00000000" w14:paraId="0000000A">
            <w:pPr>
              <w:widowControl w:val="0"/>
              <w:spacing w:line="240" w:lineRule="auto"/>
              <w:rPr>
                <w:b w:val="1"/>
              </w:rPr>
            </w:pPr>
            <w:r w:rsidDel="00000000" w:rsidR="00000000" w:rsidRPr="00000000">
              <w:rPr>
                <w:rtl w:val="0"/>
              </w:rPr>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Duración</w:t>
            </w:r>
          </w:p>
        </w:tc>
        <w:tc>
          <w:tcPr/>
          <w:p w:rsidR="00000000" w:rsidDel="00000000" w:rsidP="00000000" w:rsidRDefault="00000000" w:rsidRPr="00000000" w14:paraId="0000000E">
            <w:pPr>
              <w:widowControl w:val="0"/>
              <w:spacing w:line="240" w:lineRule="auto"/>
              <w:rPr/>
            </w:pPr>
            <w:r w:rsidDel="00000000" w:rsidR="00000000" w:rsidRPr="00000000">
              <w:rPr>
                <w:rtl w:val="0"/>
              </w:rPr>
              <w:t xml:space="preserve">Pueden ser de sesión o persistentes. Las cookies de sesión se almacenan temporalmente y se eliminan cuando el navegador se cierra. Las cookies persistentes tienen una fecha de vencimiento específica y se mantienen en el navegador hasta que se alcanza esa fecha o el usuario las elimina.</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Es configurable y típicamente más corta que la de las cookies persistentes. Se puede ajustar según las necesidades de la aplicación.</w:t>
            </w:r>
          </w:p>
        </w:tc>
      </w:tr>
      <w:tr>
        <w:trPr>
          <w:cantSplit w:val="0"/>
          <w:tblHeader w:val="0"/>
        </w:trPr>
        <w:tc>
          <w:tcPr/>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Tamaño</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Tienen un límite de tamaño, generalmente entre 4 y 4096 bytes por cookie, lo que limita la cantidad de datos que se pueden almacenar en ellas.</w:t>
            </w:r>
          </w:p>
        </w:tc>
        <w:tc>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Pueden almacenar más datos en el lado del servidor en comparación con las cookies debido a que no tienen límites de tamaño predefinidos.</w:t>
            </w:r>
            <w:r w:rsidDel="00000000" w:rsidR="00000000" w:rsidRPr="00000000">
              <w:rPr>
                <w:rtl w:val="0"/>
              </w:rPr>
            </w:r>
          </w:p>
        </w:tc>
      </w:tr>
      <w:tr>
        <w:trPr>
          <w:cantSplit w:val="0"/>
          <w:tblHeader w:val="0"/>
        </w:trPr>
        <w:tc>
          <w:tcPr/>
          <w:p w:rsidR="00000000" w:rsidDel="00000000" w:rsidP="00000000" w:rsidRDefault="00000000" w:rsidRPr="00000000" w14:paraId="0000001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Acceso</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Se pueden leer tanto en el lado del cliente (JavaScript) como en el lado del servidor (a través de solicitudes HTTP).</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Se almacena en el lado del servidor y no se expone directamente al cliente. Los identificadores de sesión se suelen almacenar en cookies para permitir que el servidor identifique al usuario en solicitudes posteriores.</w:t>
            </w:r>
          </w:p>
        </w:tc>
      </w:tr>
      <w:tr>
        <w:trPr>
          <w:cantSplit w:val="0"/>
          <w:tblHeader w:val="0"/>
        </w:trPr>
        <w:tc>
          <w:tcPr/>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Seguridad</w:t>
            </w:r>
          </w:p>
        </w:tc>
        <w:tc>
          <w:tcPr/>
          <w:p w:rsidR="00000000" w:rsidDel="00000000" w:rsidP="00000000" w:rsidRDefault="00000000" w:rsidRPr="00000000" w14:paraId="0000001B">
            <w:pPr>
              <w:widowControl w:val="0"/>
              <w:spacing w:line="240" w:lineRule="auto"/>
              <w:rPr/>
            </w:pPr>
            <w:r w:rsidDel="00000000" w:rsidR="00000000" w:rsidRPr="00000000">
              <w:rPr>
                <w:rtl w:val="0"/>
              </w:rPr>
              <w:t xml:space="preserve">Pueden ser seguras o no seguras. Las cookies seguras solo se transmiten a través de conexiones HTTPS, lo que las hace más adecuadas para información sensible.</w:t>
            </w:r>
          </w:p>
        </w:tc>
        <w:tc>
          <w:tcPr/>
          <w:p w:rsidR="00000000" w:rsidDel="00000000" w:rsidP="00000000" w:rsidRDefault="00000000" w:rsidRPr="00000000" w14:paraId="0000001C">
            <w:pPr>
              <w:widowControl w:val="0"/>
              <w:spacing w:line="240" w:lineRule="auto"/>
              <w:rPr/>
            </w:pPr>
            <w:r w:rsidDel="00000000" w:rsidR="00000000" w:rsidRPr="00000000">
              <w:rPr>
                <w:rtl w:val="0"/>
              </w:rPr>
              <w:t xml:space="preserve">Son más seguras en términos de proteger la información del usuario, ya que la información sensible se almacena en el servidor y no se envía al cliente.</w:t>
            </w:r>
          </w:p>
        </w:tc>
      </w:tr>
    </w:tbl>
    <w:p w:rsidR="00000000" w:rsidDel="00000000" w:rsidP="00000000" w:rsidRDefault="00000000" w:rsidRPr="00000000" w14:paraId="0000001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