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42BC4C">
      <w:pPr>
        <w:pStyle w:val="2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color w:val="000000" w:themeColor="text1"/>
          <w14:textFill>
            <w14:solidFill>
              <w14:schemeClr w14:val="tx1"/>
            </w14:solidFill>
          </w14:textFill>
        </w:rPr>
        <w:t>Historias de Us</w:t>
      </w:r>
      <w:bookmarkStart w:id="0" w:name="_GoBack"/>
      <w:bookmarkEnd w:id="0"/>
      <w:r>
        <w:rPr>
          <w:color w:val="000000" w:themeColor="text1"/>
          <w14:textFill>
            <w14:solidFill>
              <w14:schemeClr w14:val="tx1"/>
            </w14:solidFill>
          </w14:textFill>
        </w:rPr>
        <w:t>uario – Sistema Cajero Automático</w:t>
      </w:r>
    </w:p>
    <w:tbl>
      <w:tblPr>
        <w:tblStyle w:val="1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1641"/>
        <w:gridCol w:w="2788"/>
        <w:gridCol w:w="2003"/>
      </w:tblGrid>
      <w:tr w14:paraId="02905D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2" w:type="dxa"/>
          </w:tcPr>
          <w:p w14:paraId="1BC761A2">
            <w:r>
              <w:t>ID</w:t>
            </w:r>
          </w:p>
        </w:tc>
        <w:tc>
          <w:tcPr>
            <w:tcW w:w="1641" w:type="dxa"/>
          </w:tcPr>
          <w:p w14:paraId="6C693505">
            <w:r>
              <w:t>Historia de Usuario</w:t>
            </w:r>
          </w:p>
        </w:tc>
        <w:tc>
          <w:tcPr>
            <w:tcW w:w="2788" w:type="dxa"/>
          </w:tcPr>
          <w:p w14:paraId="3DF7AC4F">
            <w:r>
              <w:t>Descripción</w:t>
            </w:r>
          </w:p>
        </w:tc>
        <w:tc>
          <w:tcPr>
            <w:tcW w:w="2003" w:type="dxa"/>
          </w:tcPr>
          <w:p w14:paraId="30B3EEC5">
            <w:r>
              <w:t>Explicación</w:t>
            </w:r>
          </w:p>
        </w:tc>
      </w:tr>
      <w:tr w14:paraId="71188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2" w:type="dxa"/>
          </w:tcPr>
          <w:p w14:paraId="4607C7B7">
            <w:r>
              <w:t>HU-01</w:t>
            </w:r>
          </w:p>
        </w:tc>
        <w:tc>
          <w:tcPr>
            <w:tcW w:w="1641" w:type="dxa"/>
          </w:tcPr>
          <w:p w14:paraId="0A9049DA">
            <w:r>
              <w:t>Consultar saldo</w:t>
            </w:r>
          </w:p>
        </w:tc>
        <w:tc>
          <w:tcPr>
            <w:tcW w:w="2788" w:type="dxa"/>
          </w:tcPr>
          <w:p w14:paraId="26DE6CA0">
            <w:r>
              <w:t>Como usuario del cajero automático quiero consultar el saldo de mi cuenta para saber cuánto dinero tengo disponible.</w:t>
            </w:r>
          </w:p>
        </w:tc>
        <w:tc>
          <w:tcPr>
            <w:tcW w:w="2003" w:type="dxa"/>
          </w:tcPr>
          <w:p w14:paraId="2536D43E">
            <w:r>
              <w:t>La consulta de saldo se ejecuta como un comando (ConsultarSaldoCommand) que el sistema ejecuta cuando el usuario selecciona la opción.</w:t>
            </w:r>
          </w:p>
        </w:tc>
      </w:tr>
      <w:tr w14:paraId="466BD2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2" w:type="dxa"/>
          </w:tcPr>
          <w:p w14:paraId="75A6F484">
            <w:r>
              <w:t>HU-02</w:t>
            </w:r>
          </w:p>
        </w:tc>
        <w:tc>
          <w:tcPr>
            <w:tcW w:w="1641" w:type="dxa"/>
          </w:tcPr>
          <w:p w14:paraId="1C1914A2">
            <w:r>
              <w:t>Depositar dinero</w:t>
            </w:r>
          </w:p>
        </w:tc>
        <w:tc>
          <w:tcPr>
            <w:tcW w:w="2788" w:type="dxa"/>
          </w:tcPr>
          <w:p w14:paraId="29CFF8E8">
            <w:r>
              <w:t>Como usuario del cajero automático quiero depositar dinero en mi cuenta para aumentar mi saldo disponible.</w:t>
            </w:r>
          </w:p>
        </w:tc>
        <w:tc>
          <w:tcPr>
            <w:tcW w:w="2003" w:type="dxa"/>
          </w:tcPr>
          <w:p w14:paraId="2AD1A8D1">
            <w:r>
              <w:t>El depósito se ejecuta como un comando (DepositarCommand) y el sistema notifica que se realizó la operación mediante Observer.</w:t>
            </w:r>
          </w:p>
        </w:tc>
      </w:tr>
      <w:tr w14:paraId="2F2984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2" w:type="dxa"/>
          </w:tcPr>
          <w:p w14:paraId="2E263C07">
            <w:r>
              <w:t>HU-03</w:t>
            </w:r>
          </w:p>
        </w:tc>
        <w:tc>
          <w:tcPr>
            <w:tcW w:w="1641" w:type="dxa"/>
          </w:tcPr>
          <w:p w14:paraId="2D321A50">
            <w:r>
              <w:t>Retirar dinero</w:t>
            </w:r>
          </w:p>
        </w:tc>
        <w:tc>
          <w:tcPr>
            <w:tcW w:w="2788" w:type="dxa"/>
          </w:tcPr>
          <w:p w14:paraId="6663254A">
            <w:r>
              <w:t>Como usuario del cajero automático quiero retirar dinero de mi cuenta para tener efectivo disponible.</w:t>
            </w:r>
          </w:p>
        </w:tc>
        <w:tc>
          <w:tcPr>
            <w:tcW w:w="2003" w:type="dxa"/>
          </w:tcPr>
          <w:p w14:paraId="32FB1CAF">
            <w:r>
              <w:t>El retiro se ejecuta como comando (RetirarCommand), se aplica una comisión con Strategy y se notifica el evento mediante Observer.</w:t>
            </w:r>
          </w:p>
        </w:tc>
      </w:tr>
      <w:tr w14:paraId="1DDF1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2" w:type="dxa"/>
          </w:tcPr>
          <w:p w14:paraId="3499FA21">
            <w:r>
              <w:t>HU-04</w:t>
            </w:r>
          </w:p>
        </w:tc>
        <w:tc>
          <w:tcPr>
            <w:tcW w:w="1641" w:type="dxa"/>
          </w:tcPr>
          <w:p w14:paraId="640777DD">
            <w:r>
              <w:t>Transferir dinero</w:t>
            </w:r>
          </w:p>
        </w:tc>
        <w:tc>
          <w:tcPr>
            <w:tcW w:w="2788" w:type="dxa"/>
          </w:tcPr>
          <w:p w14:paraId="75D0DEB8">
            <w:r>
              <w:t>Como usuario del cajero automático quiero transferir dinero a otra cuenta para enviar dinero a otra persona.</w:t>
            </w:r>
          </w:p>
        </w:tc>
        <w:tc>
          <w:tcPr>
            <w:tcW w:w="2003" w:type="dxa"/>
          </w:tcPr>
          <w:p w14:paraId="099C8ECB">
            <w:r>
              <w:t>La transferencia se ejecuta como comando (TransferirCommand), puede aplicar una comisión con Strategy y notifica la operación con Observer.</w:t>
            </w:r>
          </w:p>
        </w:tc>
      </w:tr>
      <w:tr w14:paraId="69E5ED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2" w:type="dxa"/>
          </w:tcPr>
          <w:p w14:paraId="03BFBD88">
            <w:r>
              <w:t>HU-05</w:t>
            </w:r>
          </w:p>
        </w:tc>
        <w:tc>
          <w:tcPr>
            <w:tcW w:w="1641" w:type="dxa"/>
          </w:tcPr>
          <w:p w14:paraId="4DFCF0F0">
            <w:r>
              <w:t>Aplicar comisión</w:t>
            </w:r>
          </w:p>
        </w:tc>
        <w:tc>
          <w:tcPr>
            <w:tcW w:w="2788" w:type="dxa"/>
          </w:tcPr>
          <w:p w14:paraId="7652020F">
            <w:r>
              <w:t>Como administrador del sistema quiero aplicar diferentes tipos de comisión a las transacciones para gestionar los costos del servicio.</w:t>
            </w:r>
          </w:p>
        </w:tc>
        <w:tc>
          <w:tcPr>
            <w:tcW w:w="2003" w:type="dxa"/>
          </w:tcPr>
          <w:p w14:paraId="54F7E4CC">
            <w:r>
              <w:t>El sistema permite utilizar diferentes estrategias de comisión como comisión fija o porcentual dependiendo de la transacción.</w:t>
            </w:r>
          </w:p>
        </w:tc>
      </w:tr>
      <w:tr w14:paraId="695A5E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2" w:type="dxa"/>
          </w:tcPr>
          <w:p w14:paraId="46B4E702">
            <w:r>
              <w:t>HU-06</w:t>
            </w:r>
          </w:p>
        </w:tc>
        <w:tc>
          <w:tcPr>
            <w:tcW w:w="1641" w:type="dxa"/>
          </w:tcPr>
          <w:p w14:paraId="5A1196C9">
            <w:r>
              <w:t>Notificar transacciones</w:t>
            </w:r>
          </w:p>
        </w:tc>
        <w:tc>
          <w:tcPr>
            <w:tcW w:w="2788" w:type="dxa"/>
          </w:tcPr>
          <w:p w14:paraId="01014763">
            <w:r>
              <w:t>Como usuario quiero recibir notificaciones cuando se realice una transacción para estar informado de los movimientos de mi cuenta.</w:t>
            </w:r>
          </w:p>
        </w:tc>
        <w:tc>
          <w:tcPr>
            <w:tcW w:w="2003" w:type="dxa"/>
          </w:tcPr>
          <w:p w14:paraId="71CDE347">
            <w:r>
              <w:t>El sistema notifica a los observadores cuando ocurre una transacción como depósito, retiro o transferencia.</w:t>
            </w:r>
          </w:p>
        </w:tc>
      </w:tr>
    </w:tbl>
    <w:p w14:paraId="02C4AF0D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7A0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21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uiPriority w:val="99"/>
  </w:style>
  <w:style w:type="character" w:customStyle="1" w:styleId="38">
    <w:name w:val="Footer Ch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qFormat/>
    <w:uiPriority w:val="99"/>
  </w:style>
  <w:style w:type="character" w:customStyle="1" w:styleId="47">
    <w:name w:val="Body Text 2 Char"/>
    <w:basedOn w:val="11"/>
    <w:link w:val="20"/>
    <w:qFormat/>
    <w:uiPriority w:val="99"/>
  </w:style>
  <w:style w:type="character" w:customStyle="1" w:styleId="48">
    <w:name w:val="Body Text 3 Char"/>
    <w:basedOn w:val="11"/>
    <w:link w:val="34"/>
    <w:qFormat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qFormat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User</cp:lastModifiedBy>
  <dcterms:modified xsi:type="dcterms:W3CDTF">2026-03-06T19:43:59Z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D74EFA17BB834B3EB8CFDCC797444419_12</vt:lpwstr>
  </property>
</Properties>
</file>