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A78" w:rsidRPr="00731A78" w:rsidRDefault="00731A78" w:rsidP="00731A78">
      <w:pPr>
        <w:spacing w:after="0" w:line="240" w:lineRule="auto"/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 w:rsidRPr="00731A78">
        <w:rPr>
          <w:rFonts w:ascii="Century Gothic" w:eastAsia="Times New Roman" w:hAnsi="Century Gothic" w:cs="Arial"/>
          <w:b/>
          <w:sz w:val="24"/>
          <w:szCs w:val="24"/>
          <w:lang w:eastAsia="es-MX"/>
        </w:rPr>
        <w:t>(1) ¿A qué institución corresponde el servicio?</w:t>
      </w:r>
    </w:p>
    <w:p w:rsidR="00731A78" w:rsidRPr="00731A78" w:rsidRDefault="00731A78" w:rsidP="00731A78">
      <w:pPr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sz w:val="24"/>
          <w:szCs w:val="24"/>
          <w:lang w:eastAsia="es-MX"/>
        </w:rPr>
        <w:t>Todos los archivos corresponden al SINA (Sistema Nacional de Información de Agua).</w:t>
      </w:r>
    </w:p>
    <w:p w:rsidR="00731A78" w:rsidRPr="00731A78" w:rsidRDefault="00731A78" w:rsidP="00731A78">
      <w:pPr>
        <w:jc w:val="both"/>
        <w:rPr>
          <w:rFonts w:ascii="Century Gothic" w:eastAsia="Times New Roman" w:hAnsi="Century Gothic" w:cs="Arial"/>
          <w:b/>
          <w:sz w:val="24"/>
          <w:szCs w:val="24"/>
          <w:lang w:eastAsia="es-MX"/>
        </w:rPr>
      </w:pPr>
      <w:r w:rsidRPr="00731A78">
        <w:rPr>
          <w:rFonts w:ascii="Century Gothic" w:eastAsia="Times New Roman" w:hAnsi="Century Gothic" w:cs="Times New Roman"/>
          <w:sz w:val="24"/>
          <w:szCs w:val="24"/>
          <w:lang w:eastAsia="es-MX"/>
        </w:rPr>
        <w:br/>
      </w:r>
      <w:r w:rsidRPr="00731A78">
        <w:rPr>
          <w:rFonts w:ascii="Century Gothic" w:eastAsia="Times New Roman" w:hAnsi="Century Gothic" w:cs="Arial"/>
          <w:b/>
          <w:sz w:val="24"/>
          <w:szCs w:val="24"/>
          <w:lang w:eastAsia="es-MX"/>
        </w:rPr>
        <w:t>(2) ¿Qué temáticas contiene el servicio?</w:t>
      </w:r>
    </w:p>
    <w:p w:rsidR="00731A78" w:rsidRDefault="00731A78" w:rsidP="00731A78">
      <w:pPr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sz w:val="24"/>
          <w:szCs w:val="24"/>
          <w:lang w:eastAsia="es-MX"/>
        </w:rPr>
        <w:t>Elegí 3</w:t>
      </w:r>
    </w:p>
    <w:p w:rsidR="00731A78" w:rsidRDefault="00731A78" w:rsidP="00731A78">
      <w:pPr>
        <w:pStyle w:val="Prrafodelista"/>
        <w:numPr>
          <w:ilvl w:val="0"/>
          <w:numId w:val="3"/>
        </w:numPr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sz w:val="24"/>
          <w:szCs w:val="24"/>
          <w:lang w:eastAsia="es-MX"/>
        </w:rPr>
        <w:t>Regiones hidrológica-administrativas</w:t>
      </w:r>
    </w:p>
    <w:p w:rsidR="00731A78" w:rsidRDefault="00731A78" w:rsidP="00731A78">
      <w:pPr>
        <w:pStyle w:val="Prrafodelista"/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sz w:val="24"/>
          <w:szCs w:val="24"/>
          <w:lang w:eastAsia="es-MX"/>
        </w:rPr>
        <w:t>Muestra los límites de las principales cuencas en las que se divide el país y te permite conocer las microcuencas que conforman un área determinada al seleccionarla.</w:t>
      </w:r>
    </w:p>
    <w:p w:rsidR="00731A78" w:rsidRDefault="00731A78" w:rsidP="00731A78">
      <w:pPr>
        <w:pStyle w:val="Prrafodelista"/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noProof/>
          <w:sz w:val="24"/>
          <w:szCs w:val="24"/>
          <w:lang w:eastAsia="es-MX"/>
        </w:rPr>
        <w:drawing>
          <wp:inline distT="0" distB="0" distL="0" distR="0">
            <wp:extent cx="5181312" cy="2354317"/>
            <wp:effectExtent l="0" t="0" r="63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enca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8"/>
                    <a:stretch/>
                  </pic:blipFill>
                  <pic:spPr bwMode="auto">
                    <a:xfrm>
                      <a:off x="0" y="0"/>
                      <a:ext cx="5286955" cy="240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A78" w:rsidRDefault="00731A78" w:rsidP="00731A78">
      <w:pPr>
        <w:pStyle w:val="Prrafodelista"/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</w:p>
    <w:p w:rsidR="00731A78" w:rsidRDefault="00731A78" w:rsidP="00731A78">
      <w:pPr>
        <w:pStyle w:val="Prrafodelista"/>
        <w:numPr>
          <w:ilvl w:val="0"/>
          <w:numId w:val="3"/>
        </w:numPr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sz w:val="24"/>
          <w:szCs w:val="24"/>
          <w:lang w:eastAsia="es-MX"/>
        </w:rPr>
        <w:t>Disponibilidad de acuíferos</w:t>
      </w:r>
    </w:p>
    <w:p w:rsidR="00731A78" w:rsidRDefault="00731A78" w:rsidP="00731A78">
      <w:pPr>
        <w:pStyle w:val="Prrafodelista"/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sz w:val="24"/>
          <w:szCs w:val="24"/>
          <w:lang w:eastAsia="es-MX"/>
        </w:rPr>
        <w:t>Contiene a todos los acuíferos del país y te dice si se puede o no extraer agua de ellos.  El servicio tiene series temporales anuales de desde el 2012 hasta el 2020.</w:t>
      </w:r>
    </w:p>
    <w:p w:rsidR="00731A78" w:rsidRDefault="00731A78" w:rsidP="00731A78">
      <w:pPr>
        <w:pStyle w:val="Prrafodelista"/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noProof/>
          <w:sz w:val="24"/>
          <w:szCs w:val="24"/>
          <w:lang w:eastAsia="es-MX"/>
        </w:rPr>
        <w:drawing>
          <wp:inline distT="0" distB="0" distL="0" distR="0">
            <wp:extent cx="5165335" cy="2375338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onibilidad de acuifero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06"/>
                    <a:stretch/>
                  </pic:blipFill>
                  <pic:spPr bwMode="auto">
                    <a:xfrm>
                      <a:off x="0" y="0"/>
                      <a:ext cx="5238386" cy="240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A78" w:rsidRDefault="00731A78" w:rsidP="00731A78">
      <w:pPr>
        <w:pStyle w:val="Prrafodelista"/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</w:p>
    <w:p w:rsidR="00731A78" w:rsidRDefault="00731A78" w:rsidP="00731A78">
      <w:pPr>
        <w:pStyle w:val="Prrafodelista"/>
        <w:numPr>
          <w:ilvl w:val="0"/>
          <w:numId w:val="3"/>
        </w:numPr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sz w:val="24"/>
          <w:szCs w:val="24"/>
          <w:lang w:eastAsia="es-MX"/>
        </w:rPr>
        <w:t>Coliformes fecales</w:t>
      </w:r>
    </w:p>
    <w:p w:rsidR="00731A78" w:rsidRDefault="00731A78" w:rsidP="00731A78">
      <w:pPr>
        <w:pStyle w:val="Prrafodelista"/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sz w:val="24"/>
          <w:szCs w:val="24"/>
          <w:lang w:eastAsia="es-MX"/>
        </w:rPr>
        <w:t>Muestra el grado de coliformes fecales que posee cada acuífero. El servicio tiene series temporales desde el 2012 hasta el 2020.</w:t>
      </w:r>
    </w:p>
    <w:p w:rsidR="00731A78" w:rsidRPr="00731A78" w:rsidRDefault="00731A78" w:rsidP="00731A78">
      <w:pPr>
        <w:pStyle w:val="Prrafodelista"/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bookmarkStart w:id="0" w:name="_GoBack"/>
      <w:r>
        <w:rPr>
          <w:rFonts w:ascii="Century Gothic" w:eastAsia="Times New Roman" w:hAnsi="Century Gothic" w:cs="Arial"/>
          <w:noProof/>
          <w:sz w:val="24"/>
          <w:szCs w:val="24"/>
          <w:lang w:eastAsia="es-MX"/>
        </w:rPr>
        <w:drawing>
          <wp:inline distT="0" distB="0" distL="0" distR="0">
            <wp:extent cx="5208970" cy="3142593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ifor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37" cy="31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1A78" w:rsidRDefault="00731A78" w:rsidP="00731A78">
      <w:pPr>
        <w:jc w:val="both"/>
        <w:rPr>
          <w:rFonts w:ascii="Century Gothic" w:eastAsia="Times New Roman" w:hAnsi="Century Gothic" w:cs="Arial"/>
          <w:b/>
          <w:sz w:val="24"/>
          <w:szCs w:val="24"/>
          <w:lang w:eastAsia="es-MX"/>
        </w:rPr>
      </w:pPr>
      <w:r w:rsidRPr="00731A78">
        <w:rPr>
          <w:rFonts w:ascii="Century Gothic" w:eastAsia="Times New Roman" w:hAnsi="Century Gothic" w:cs="Times New Roman"/>
          <w:sz w:val="24"/>
          <w:szCs w:val="24"/>
          <w:lang w:eastAsia="es-MX"/>
        </w:rPr>
        <w:br/>
      </w:r>
    </w:p>
    <w:p w:rsidR="00731A78" w:rsidRPr="00731A78" w:rsidRDefault="00731A78" w:rsidP="00731A78">
      <w:pPr>
        <w:jc w:val="both"/>
        <w:rPr>
          <w:rFonts w:ascii="Century Gothic" w:eastAsia="Times New Roman" w:hAnsi="Century Gothic" w:cs="Arial"/>
          <w:b/>
          <w:sz w:val="24"/>
          <w:szCs w:val="24"/>
          <w:lang w:eastAsia="es-MX"/>
        </w:rPr>
      </w:pPr>
      <w:r w:rsidRPr="00731A78">
        <w:rPr>
          <w:rFonts w:ascii="Century Gothic" w:eastAsia="Times New Roman" w:hAnsi="Century Gothic" w:cs="Arial"/>
          <w:b/>
          <w:sz w:val="24"/>
          <w:szCs w:val="24"/>
          <w:lang w:eastAsia="es-MX"/>
        </w:rPr>
        <w:t>(3) ¿Cuál es tu opinión de la disponibilidad de la información que tiene el servicio?</w:t>
      </w:r>
    </w:p>
    <w:p w:rsidR="00731A78" w:rsidRDefault="00731A78" w:rsidP="00731A78">
      <w:pPr>
        <w:jc w:val="both"/>
        <w:rPr>
          <w:rFonts w:ascii="Century Gothic" w:eastAsia="Times New Roman" w:hAnsi="Century Gothic" w:cs="Arial"/>
          <w:sz w:val="24"/>
          <w:szCs w:val="24"/>
          <w:lang w:eastAsia="es-MX"/>
        </w:rPr>
      </w:pPr>
      <w:r>
        <w:rPr>
          <w:rFonts w:ascii="Century Gothic" w:eastAsia="Times New Roman" w:hAnsi="Century Gothic" w:cs="Arial"/>
          <w:sz w:val="24"/>
          <w:szCs w:val="24"/>
          <w:lang w:eastAsia="es-MX"/>
        </w:rPr>
        <w:t>Posee información muy variada y completa de temas referentes al agua. Creo que es una herramienta muy buena para hacer consultas porque te evita tener que descargar bases de datos y archivos muy grandes para saber un solo dato.</w:t>
      </w:r>
    </w:p>
    <w:p w:rsidR="00731A78" w:rsidRDefault="00731A78" w:rsidP="00731A78">
      <w:pPr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1F17E6" w:rsidRPr="00731A78" w:rsidRDefault="001F17E6" w:rsidP="00731A78">
      <w:pPr>
        <w:rPr>
          <w:rFonts w:ascii="Century Gothic" w:hAnsi="Century Gothic"/>
          <w:sz w:val="24"/>
          <w:szCs w:val="24"/>
        </w:rPr>
      </w:pPr>
    </w:p>
    <w:sectPr w:rsidR="001F17E6" w:rsidRPr="00731A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22799"/>
    <w:multiLevelType w:val="hybridMultilevel"/>
    <w:tmpl w:val="707E0CB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204C9"/>
    <w:multiLevelType w:val="hybridMultilevel"/>
    <w:tmpl w:val="027E0A7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82FDD"/>
    <w:multiLevelType w:val="hybridMultilevel"/>
    <w:tmpl w:val="8BCA30D0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3E"/>
    <w:rsid w:val="001F17E6"/>
    <w:rsid w:val="004D094F"/>
    <w:rsid w:val="006A613E"/>
    <w:rsid w:val="00731A78"/>
    <w:rsid w:val="00F8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DFCED"/>
  <w15:chartTrackingRefBased/>
  <w15:docId w15:val="{10FD4886-B005-4FAD-8819-050981091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arkedcontent">
    <w:name w:val="markedcontent"/>
    <w:basedOn w:val="Fuentedeprrafopredeter"/>
    <w:rsid w:val="00731A78"/>
  </w:style>
  <w:style w:type="paragraph" w:styleId="Prrafodelista">
    <w:name w:val="List Paragraph"/>
    <w:basedOn w:val="Normal"/>
    <w:uiPriority w:val="34"/>
    <w:qFormat/>
    <w:rsid w:val="00731A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2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Nacional Autonoma de México</Company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enesmid</dc:creator>
  <cp:keywords/>
  <dc:description/>
  <cp:lastModifiedBy>enesmid</cp:lastModifiedBy>
  <cp:revision>1</cp:revision>
  <dcterms:created xsi:type="dcterms:W3CDTF">2022-03-23T16:27:00Z</dcterms:created>
  <dcterms:modified xsi:type="dcterms:W3CDTF">2022-04-07T16:32:00Z</dcterms:modified>
</cp:coreProperties>
</file>