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spacing w:after="0" w:lineRule="auto"/>
        <w:ind w:left="0" w:right="384" w:firstLine="0"/>
        <w:jc w:val="left"/>
        <w:rPr/>
      </w:pPr>
      <w:r>
        <w:rPr>
          <w:color w:val="25253d"/>
          <w:rtl w:val="0"/>
        </w:rPr>
        <w:t xml:space="preserve">Integration Feasibility Assessment: {{External System}} &amp; Factorial</w:t>
      </w:r>
    </w:p>
    <w:p>
      <w:pPr>
        <w:pStyle w:val="Subtitle"/>
        <w:ind w:left="0" w:firstLine="0"/>
        <w:rPr>
          <w:b w:val="1"/>
          <w:bCs w:val="1"/>
          <w:color w:val="25253d"/>
          <w:sz w:val="36"/>
          <w:szCs w:val="36"/>
        </w:rPr>
      </w:pPr>
      <w:r>
        <w:rPr>
          <w:rtl w:val="0"/>
        </w:rPr>
        <w:t xml:space="preserve">Feasibility Study and Integration Options</w:t>
      </w:r>
    </w:p>
    <w:p>
      <w:pPr>
        <w:rPr/>
      </w:pPr>
      <w:r>
        <w:rPr>
          <w:b w:val="1"/>
          <w:bCs w:val="1"/>
          <w:color w:val="25253d"/>
          <w:sz w:val="36"/>
          <w:szCs w:val="36"/>
          <w:rtl w:val="0"/>
        </w:rPr>
        <w:t xml:space="preserve">Prepared for:</w:t>
      </w:r>
    </w:p>
    <w:p>
      <w:pPr>
        <w:rPr/>
      </w:pPr>
      <w:r>
        <w:rPr>
          <w:color w:val="25253d"/>
          <w:sz w:val="36"/>
          <w:szCs w:val="36"/>
          <w:rtl w:val="0"/>
        </w:rPr>
        <w:t xml:space="preserve">{{CLIENT_NAME}} </w:t>
      </w:r>
    </w:p>
    <w:tbl>
      <w:tblPr>
        <w:tblW w:w="8730" w:type="dxa"/>
        <w:jc w:val="left"/>
        <w:tblInd w:w="21" w:type="dxa"/>
        <w:tblBorders>
          <w:top w:color="25253d" w:space="0" w:sz="8" w:val="single"/>
          <w:left w:color="25253d" w:space="0" w:sz="8" w:val="single"/>
          <w:bottom w:color="25253d" w:space="0" w:sz="8" w:val="single"/>
          <w:right w:color="25253d" w:space="0" w:sz="8" w:val="single"/>
          <w:insideH w:color="25253d" w:space="0" w:sz="8" w:val="single"/>
          <w:insideV w:color="25253d" w:space="0" w:sz="8" w:val="single"/>
        </w:tblBorders>
        <w:tblLayout w:type="fixed"/>
        <w:tblLook w:val="0600"/>
      </w:tblPr>
      <w:tblGrid>
        <w:gridCol w:w="2775"/>
        <w:gridCol w:w="5955"/>
      </w:tblGrid>
      <w:tr>
        <w:trPr>
          <w:cantSplit w:val="0"/>
          <w:tblHeader w:val="0"/>
        </w:trPr>
        <w:tc>
          <w:tcPr>
            <w:tcW w:w="2775" w:type="dxa"/>
            <w:tcBorders>
              <w:top w:color="25253d" w:space="0" w:sz="8" w:val="single"/>
              <w:left w:color="25253d" w:space="0" w:sz="8" w:val="single"/>
              <w:bottom w:color="25253d" w:space="0" w:sz="8" w:val="single"/>
              <w:right w:color="25253d" w:space="0" w:sz="8" w:val="single"/>
            </w:tcBorders>
            <w:tcMar>
              <w:top w:w="60" w:type="dxa"/>
              <w:left w:w="100" w:type="dxa"/>
              <w:bottom w:w="60" w:type="dxa"/>
              <w:right w:w="100" w:type="dxa"/>
            </w:tcMar>
          </w:tcPr>
          <w:p>
            <w:pPr>
              <w:spacing w:after="0" w:line="240" w:lineRule="auto"/>
              <w:jc w:val="left"/>
              <w:rPr/>
            </w:pPr>
            <w:r>
              <w:rPr>
                <w:b w:val="1"/>
                <w:bCs w:val="1"/>
                <w:color w:val="25253d"/>
                <w:sz w:val="20"/>
                <w:szCs w:val="20"/>
                <w:rtl w:val="0"/>
              </w:rPr>
              <w:t xml:space="preserve">Project Objective</w:t>
            </w:r>
          </w:p>
        </w:tc>
        <w:tc>
          <w:tcPr>
            <w:tcW w:w="5955" w:type="dxa"/>
            <w:tcBorders>
              <w:top w:color="25253d" w:space="0" w:sz="8" w:val="single"/>
              <w:left w:color="25253d" w:space="0" w:sz="8" w:val="single"/>
              <w:bottom w:color="25253d" w:space="0" w:sz="8" w:val="single"/>
              <w:right w:color="25253d" w:space="0" w:sz="8" w:val="single"/>
            </w:tcBorders>
          </w:tcPr>
          <w:p>
            <w:pPr>
              <w:spacing w:after="100" w:line="276" w:lineRule="auto"/>
              <w:jc w:val="left"/>
              <w:rPr/>
            </w:pPr>
            <w:r>
              <w:rPr>
                <w:color w:val="25253d"/>
                <w:sz w:val="20"/>
                <w:szCs w:val="20"/>
                <w:rtl w:val="0"/>
              </w:rPr>
              <w:t xml:space="preserve">{{PROJECT_OBJECTIVE — one sentence: the business outcome the requester expects from connecting &lt;External System&gt; and Factorial}}</w:t>
            </w:r>
          </w:p>
        </w:tc>
      </w:tr>
      <w:tr>
        <w:trPr>
          <w:cantSplit w:val="0"/>
          <w:tblHeader w:val="0"/>
        </w:trPr>
        <w:tc>
          <w:tcPr>
            <w:tcW w:w="2775" w:type="dxa"/>
            <w:tcBorders>
              <w:top w:color="25253d" w:space="0" w:sz="8" w:val="single"/>
              <w:left w:color="25253d" w:space="0" w:sz="8" w:val="single"/>
              <w:bottom w:color="25253d" w:space="0" w:sz="8" w:val="single"/>
              <w:right w:color="25253d" w:space="0" w:sz="8" w:val="single"/>
            </w:tcBorders>
            <w:tcMar>
              <w:top w:w="60" w:type="dxa"/>
              <w:left w:w="100" w:type="dxa"/>
              <w:bottom w:w="60" w:type="dxa"/>
              <w:right w:w="100" w:type="dxa"/>
            </w:tcMar>
          </w:tcPr>
          <w:p>
            <w:pPr>
              <w:spacing w:after="0" w:line="240" w:lineRule="auto"/>
              <w:jc w:val="left"/>
              <w:rPr/>
            </w:pPr>
            <w:r>
              <w:rPr>
                <w:b w:val="1"/>
                <w:bCs w:val="1"/>
                <w:color w:val="25253d"/>
                <w:sz w:val="20"/>
                <w:szCs w:val="20"/>
                <w:rtl w:val="0"/>
              </w:rPr>
              <w:t xml:space="preserve">Technical Context</w:t>
            </w:r>
          </w:p>
        </w:tc>
        <w:tc>
          <w:tcPr>
            <w:tcW w:w="5955" w:type="dxa"/>
            <w:tcBorders>
              <w:top w:color="25253d" w:space="0" w:sz="8" w:val="single"/>
              <w:left w:color="25253d" w:space="0" w:sz="8" w:val="single"/>
              <w:bottom w:color="25253d" w:space="0" w:sz="8" w:val="single"/>
              <w:right w:color="25253d" w:space="0" w:sz="8" w:val="single"/>
            </w:tcBorders>
          </w:tcPr>
          <w:p>
            <w:pPr>
              <w:spacing w:after="100" w:line="276" w:lineRule="auto"/>
              <w:jc w:val="left"/>
              <w:rPr/>
            </w:pPr>
            <w:r>
              <w:rPr>
                <w:b w:val="1"/>
                <w:bCs w:val="1"/>
                <w:color w:val="25253d"/>
                <w:sz w:val="20"/>
                <w:szCs w:val="20"/>
                <w:rtl w:val="0"/>
              </w:rPr>
              <w:t xml:space="preserve">Source of Truth:</w:t>
            </w:r>
            <w:r>
              <w:rPr>
                <w:color w:val="25253d"/>
                <w:sz w:val="20"/>
                <w:szCs w:val="20"/>
                <w:rtl w:val="0"/>
              </w:rPr>
              <w:t xml:space="preserve"> {{External System / Factorial / per entity}}</w:t>
            </w:r>
          </w:p>
          <w:p>
            <w:pPr>
              <w:spacing w:after="100" w:line="276" w:lineRule="auto"/>
              <w:jc w:val="left"/>
              <w:rPr/>
            </w:pPr>
            <w:r>
              <w:rPr>
                <w:b w:val="1"/>
                <w:bCs w:val="1"/>
                <w:color w:val="25253d"/>
                <w:sz w:val="20"/>
                <w:szCs w:val="20"/>
                <w:rtl w:val="0"/>
              </w:rPr>
              <w:t xml:space="preserve">Consumer:</w:t>
            </w:r>
            <w:r>
              <w:rPr>
                <w:color w:val="25253d"/>
                <w:sz w:val="20"/>
                <w:szCs w:val="20"/>
                <w:rtl w:val="0"/>
              </w:rPr>
              <w:t xml:space="preserve"> Factorial {{Modules}}</w:t>
            </w:r>
          </w:p>
          <w:p>
            <w:pPr>
              <w:spacing w:after="100" w:line="276" w:lineRule="auto"/>
              <w:jc w:val="left"/>
              <w:rPr/>
            </w:pPr>
            <w:r>
              <w:rPr>
                <w:b w:val="1"/>
                <w:bCs w:val="1"/>
                <w:color w:val="25253d"/>
                <w:sz w:val="20"/>
                <w:szCs w:val="20"/>
                <w:rtl w:val="0"/>
              </w:rPr>
              <w:t xml:space="preserve">Orchestration:</w:t>
            </w:r>
            <w:r>
              <w:rPr>
                <w:color w:val="25253d"/>
                <w:sz w:val="20"/>
                <w:szCs w:val="20"/>
                <w:rtl w:val="0"/>
              </w:rPr>
              <w:t xml:space="preserve"> {{Factorial Code (default) / YepCode}}</w:t>
            </w:r>
          </w:p>
        </w:tc>
      </w:tr>
      <w:tr>
        <w:trPr>
          <w:cantSplit w:val="0"/>
          <w:tblHeader w:val="0"/>
        </w:trPr>
        <w:tc>
          <w:tcPr>
            <w:tcW w:w="2775" w:type="dxa"/>
            <w:tcBorders>
              <w:top w:color="25253d" w:space="0" w:sz="8" w:val="single"/>
              <w:left w:color="25253d" w:space="0" w:sz="8" w:val="single"/>
              <w:bottom w:color="25253d" w:space="0" w:sz="8" w:val="single"/>
              <w:right w:color="25253d" w:space="0" w:sz="8" w:val="single"/>
            </w:tcBorders>
            <w:tcMar>
              <w:top w:w="60" w:type="dxa"/>
              <w:left w:w="100" w:type="dxa"/>
              <w:bottom w:w="60" w:type="dxa"/>
              <w:right w:w="100" w:type="dxa"/>
            </w:tcMar>
          </w:tcPr>
          <w:p>
            <w:pPr>
              <w:spacing w:after="0" w:line="240" w:lineRule="auto"/>
              <w:jc w:val="left"/>
              <w:rPr/>
            </w:pPr>
            <w:r>
              <w:rPr>
                <w:b w:val="1"/>
                <w:bCs w:val="1"/>
                <w:color w:val="25253d"/>
                <w:sz w:val="20"/>
                <w:szCs w:val="20"/>
                <w:rtl w:val="0"/>
              </w:rPr>
              <w:t xml:space="preserve">Document Control</w:t>
            </w:r>
          </w:p>
        </w:tc>
        <w:tc>
          <w:tcPr>
            <w:tcW w:w="5955" w:type="dxa"/>
            <w:tcBorders>
              <w:top w:color="25253d" w:space="0" w:sz="8" w:val="single"/>
              <w:left w:color="25253d" w:space="0" w:sz="8" w:val="single"/>
              <w:bottom w:color="25253d" w:space="0" w:sz="8" w:val="single"/>
              <w:right w:color="25253d" w:space="0" w:sz="8" w:val="single"/>
            </w:tcBorders>
          </w:tcPr>
          <w:p>
            <w:pPr>
              <w:spacing w:after="100" w:line="276" w:lineRule="auto"/>
              <w:jc w:val="left"/>
              <w:rPr/>
            </w:pPr>
            <w:r>
              <w:rPr>
                <w:b w:val="1"/>
                <w:bCs w:val="1"/>
                <w:color w:val="25253d"/>
                <w:sz w:val="20"/>
                <w:szCs w:val="20"/>
                <w:rtl w:val="0"/>
              </w:rPr>
              <w:t xml:space="preserve">Version:</w:t>
            </w:r>
            <w:r>
              <w:rPr>
                <w:color w:val="25253d"/>
                <w:sz w:val="20"/>
                <w:szCs w:val="20"/>
                <w:rtl w:val="0"/>
              </w:rPr>
              <w:t xml:space="preserve"> 0.1</w:t>
            </w:r>
          </w:p>
          <w:p>
            <w:pPr>
              <w:spacing w:after="100" w:line="276" w:lineRule="auto"/>
              <w:jc w:val="left"/>
              <w:rPr/>
            </w:pPr>
            <w:r>
              <w:rPr>
                <w:b w:val="1"/>
                <w:bCs w:val="1"/>
                <w:color w:val="25253d"/>
                <w:sz w:val="20"/>
                <w:szCs w:val="20"/>
                <w:rtl w:val="0"/>
              </w:rPr>
              <w:t xml:space="preserve">Status:</w:t>
            </w:r>
            <w:r>
              <w:rPr>
                <w:color w:val="25253d"/>
                <w:sz w:val="20"/>
                <w:szCs w:val="20"/>
                <w:rtl w:val="0"/>
              </w:rPr>
              <w:t xml:space="preserve"> Draft for review</w:t>
            </w:r>
          </w:p>
          <w:p>
            <w:pPr>
              <w:spacing w:after="100" w:line="276" w:lineRule="auto"/>
              <w:jc w:val="left"/>
              <w:rPr/>
            </w:pPr>
            <w:r>
              <w:rPr>
                <w:b w:val="1"/>
                <w:bCs w:val="1"/>
                <w:color w:val="25253d"/>
                <w:sz w:val="20"/>
                <w:szCs w:val="20"/>
                <w:rtl w:val="0"/>
              </w:rPr>
              <w:t xml:space="preserve">Date:</w:t>
            </w:r>
            <w:r>
              <w:rPr>
                <w:color w:val="25253d"/>
                <w:sz w:val="20"/>
                <w:szCs w:val="20"/>
                <w:rtl w:val="0"/>
              </w:rPr>
              <w:t xml:space="preserve"> {{YYYY-MM-DD}}</w:t>
            </w:r>
          </w:p>
          <w:p>
            <w:pPr>
              <w:spacing w:after="100" w:line="276" w:lineRule="auto"/>
              <w:jc w:val="left"/>
              <w:rPr/>
            </w:pPr>
            <w:r>
              <w:rPr>
                <w:b w:val="1"/>
                <w:bCs w:val="1"/>
                <w:color w:val="25253d"/>
                <w:sz w:val="20"/>
                <w:szCs w:val="20"/>
                <w:rtl w:val="0"/>
              </w:rPr>
              <w:t xml:space="preserve">Confidentiality:</w:t>
            </w:r>
            <w:r>
              <w:rPr>
                <w:color w:val="25253d"/>
                <w:sz w:val="20"/>
                <w:szCs w:val="20"/>
                <w:rtl w:val="0"/>
              </w:rPr>
              <w:t xml:space="preserve"> Client Restricted</w:t>
            </w:r>
          </w:p>
          <w:p>
            <w:pPr>
              <w:spacing w:after="100" w:line="276" w:lineRule="auto"/>
              <w:jc w:val="left"/>
              <w:rPr/>
            </w:pPr>
            <w:r>
              <w:rPr>
                <w:b w:val="1"/>
                <w:bCs w:val="1"/>
                <w:color w:val="25253d"/>
                <w:sz w:val="20"/>
                <w:szCs w:val="20"/>
                <w:rtl w:val="0"/>
              </w:rPr>
              <w:t xml:space="preserve">Assessed by:</w:t>
            </w:r>
            <w:r>
              <w:rPr>
                <w:color w:val="25253d"/>
                <w:sz w:val="20"/>
                <w:szCs w:val="20"/>
                <w:rtl w:val="0"/>
              </w:rPr>
              <w:t xml:space="preserve"> {{FDE_NAME}}</w:t>
            </w:r>
          </w:p>
          <w:p>
            <w:pPr>
              <w:spacing w:after="100" w:line="276" w:lineRule="auto"/>
              <w:jc w:val="left"/>
              <w:rPr/>
            </w:pPr>
            <w:r>
              <w:rPr>
                <w:b w:val="1"/>
                <w:bCs w:val="1"/>
                <w:color w:val="25253d"/>
                <w:sz w:val="20"/>
                <w:szCs w:val="20"/>
                <w:rtl w:val="0"/>
              </w:rPr>
              <w:t xml:space="preserve">Pinned API version:</w:t>
            </w:r>
            <w:r>
              <w:rPr>
                <w:color w:val="25253d"/>
                <w:sz w:val="20"/>
                <w:szCs w:val="20"/>
                <w:rtl w:val="0"/>
              </w:rPr>
              <w:t xml:space="preserve"> {{YYYY-MM-DD}} (factorial-oas-{{YYYY-MM-DD}}.json)</w:t>
            </w:r>
          </w:p>
        </w:tc>
      </w:tr>
    </w:tbl>
    <w:p>
      <w:pPr>
        <w:jc w:val="left"/>
        <w:rPr/>
        <w:sectPr>
          <w:headerReference r:id="rId6" w:type="default"/>
          <w:headerReference r:id="rId7" w:type="first"/>
          <w:footerReference r:id="rId8" w:type="default"/>
          <w:footerReference r:id="rId9" w:type="first"/>
          <w:pgSz w:h="16834" w:w="11909" w:orient="portrait"/>
          <w:pgMar w:bottom="1699" w:top="2260" w:left="1526" w:right="1584" w:header="566" w:footer="720"/>
          <w:pgNumType w:start="1"/>
          <w:titlePg w:val="1"/>
        </w:sectPr>
      </w:pPr>
      <w:r>
        <w:rPr>
          <w:rtl w:val="0"/>
        </w:rPr>
      </w:r>
    </w:p>
    <w:p>
      <w:pPr>
        <w:pStyle w:val="Title"/>
        <w:ind w:left="0" w:firstLine="0"/>
        <w:rPr>
          <w:color w:val="25253d"/>
        </w:rPr>
      </w:pPr>
      <w:r>
        <w:rPr>
          <w:color w:val="25253d"/>
          <w:rtl w:val="0"/>
        </w:rPr>
        <w:t xml:space="preserve">Table of Contents</w:t>
      </w:r>
    </w:p>
    <w:p>
      <w:pPr>
        <w:spacing w:after="160" w:line="276" w:lineRule="auto"/>
        <w:ind w:firstLine="0"/>
        <w:jc w:val="left"/>
        <w:rPr/>
      </w:pPr>
      <w:r>
        <w:rPr>
          <w:i w:val="1"/>
          <w:iCs w:val="1"/>
          <w:color w:val="666666"/>
          <w:sz w:val="20"/>
          <w:szCs w:val="20"/>
          <w:rtl w:val="0"/>
        </w:rPr>
        <w:t xml:space="preserve">Right-click the table → Update field (or select it and press F9) to refresh the entries and page numbers after editing.</w:t>
      </w:r>
    </w:p>
    <w:sdt>
      <w:sdtPr>
        <w:docPartObj>
          <w:docPartGallery w:val="Table of Contents"/>
          <w:docPartUnique w:val="1"/>
        </w:docPartObj>
      </w:sdtPr>
      <w:sdtContent>
        <w:p>
          <w:pPr>
            <w:widowControl w:val="0"/>
            <w:tabs>
              <w:tab w:val="right" w:leader="dot" w:pos="8640"/>
            </w:tabs>
            <w:spacing w:after="0" w:before="80" w:line="240" w:lineRule="auto"/>
            <w:ind w:left="0"/>
            <w:jc w:val="left"/>
            <w:rPr/>
          </w:pPr>
          <w:r>
            <w:fldChar w:fldCharType="begin"/>
          </w:r>
          <w:r>
            <w:instrText xml:space="preserve"> TOC \h \u \z \t "Heading 1,1,Heading 2,2"</w:instrText>
          </w:r>
          <w:r>
            <w:fldChar w:fldCharType="separate"/>
          </w:r>
          <w:r>
            <w:rPr>
              <w:b w:val="1"/>
              <w:bCs w:val="1"/>
              <w:color w:val="25253d"/>
              <w:sz w:val="20"/>
              <w:szCs w:val="20"/>
              <w:rtl w:val="0"/>
            </w:rPr>
            <w:t xml:space="preserve">1. Executive Summary</w:t>
          </w:r>
          <w:r>
            <w:tab/>
          </w:r>
        </w:p>
        <w:p>
          <w:pPr>
            <w:widowControl w:val="0"/>
            <w:tabs>
              <w:tab w:val="right" w:leader="dot" w:pos="8640"/>
            </w:tabs>
            <w:spacing w:after="0" w:before="40" w:line="240" w:lineRule="auto"/>
            <w:ind w:left="360"/>
            <w:jc w:val="left"/>
            <w:rPr/>
          </w:pPr>
          <w:r>
            <w:rPr>
              <w:color w:val="25253d"/>
              <w:sz w:val="18"/>
              <w:szCs w:val="18"/>
              <w:rtl w:val="0"/>
            </w:rPr>
            <w:t xml:space="preserve">1.1 Verdict at a glance</w:t>
          </w:r>
          <w:r>
            <w:tab/>
          </w:r>
        </w:p>
        <w:p>
          <w:pPr>
            <w:widowControl w:val="0"/>
            <w:tabs>
              <w:tab w:val="right" w:leader="dot" w:pos="8640"/>
            </w:tabs>
            <w:spacing w:after="0" w:before="40" w:line="240" w:lineRule="auto"/>
            <w:ind w:left="360"/>
            <w:jc w:val="left"/>
            <w:rPr/>
          </w:pPr>
          <w:r>
            <w:rPr>
              <w:color w:val="25253d"/>
              <w:sz w:val="18"/>
              <w:szCs w:val="18"/>
              <w:rtl w:val="0"/>
            </w:rPr>
            <w:t xml:space="preserve">1.2 What must be resolved before we can commit</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2. Request Summary &amp; Scope</w:t>
          </w:r>
          <w:r>
            <w:tab/>
          </w:r>
        </w:p>
        <w:p>
          <w:pPr>
            <w:widowControl w:val="0"/>
            <w:tabs>
              <w:tab w:val="right" w:leader="dot" w:pos="8640"/>
            </w:tabs>
            <w:spacing w:after="0" w:before="40" w:line="240" w:lineRule="auto"/>
            <w:ind w:left="360"/>
            <w:jc w:val="left"/>
            <w:rPr/>
          </w:pPr>
          <w:r>
            <w:rPr>
              <w:color w:val="25253d"/>
              <w:sz w:val="18"/>
              <w:szCs w:val="18"/>
              <w:rtl w:val="0"/>
            </w:rPr>
            <w:t xml:space="preserve">2.1 What was asked</w:t>
          </w:r>
          <w:r>
            <w:tab/>
          </w:r>
        </w:p>
        <w:p>
          <w:pPr>
            <w:widowControl w:val="0"/>
            <w:tabs>
              <w:tab w:val="right" w:leader="dot" w:pos="8640"/>
            </w:tabs>
            <w:spacing w:after="0" w:before="40" w:line="240" w:lineRule="auto"/>
            <w:ind w:left="360"/>
            <w:jc w:val="left"/>
            <w:rPr/>
          </w:pPr>
          <w:r>
            <w:rPr>
              <w:color w:val="25253d"/>
              <w:sz w:val="18"/>
              <w:szCs w:val="18"/>
              <w:rtl w:val="0"/>
            </w:rPr>
            <w:t xml:space="preserve">2.2 In scope and out of scope</w:t>
          </w:r>
          <w:r>
            <w:tab/>
          </w:r>
        </w:p>
        <w:p>
          <w:pPr>
            <w:widowControl w:val="0"/>
            <w:tabs>
              <w:tab w:val="right" w:leader="dot" w:pos="8640"/>
            </w:tabs>
            <w:spacing w:after="0" w:before="40" w:line="240" w:lineRule="auto"/>
            <w:ind w:left="360"/>
            <w:jc w:val="left"/>
            <w:rPr/>
          </w:pPr>
          <w:r>
            <w:rPr>
              <w:color w:val="25253d"/>
              <w:sz w:val="18"/>
              <w:szCs w:val="18"/>
              <w:rtl w:val="0"/>
            </w:rPr>
            <w:t xml:space="preserve">2.3 Factorial modules — hired and to acquire</w:t>
          </w:r>
          <w:r>
            <w:tab/>
          </w:r>
        </w:p>
        <w:p>
          <w:pPr>
            <w:widowControl w:val="0"/>
            <w:tabs>
              <w:tab w:val="right" w:leader="dot" w:pos="8640"/>
            </w:tabs>
            <w:spacing w:after="0" w:before="40" w:line="240" w:lineRule="auto"/>
            <w:ind w:left="360"/>
            <w:jc w:val="left"/>
            <w:rPr/>
          </w:pPr>
          <w:r>
            <w:rPr>
              <w:color w:val="25253d"/>
              <w:sz w:val="18"/>
              <w:szCs w:val="18"/>
              <w:rtl w:val="0"/>
            </w:rPr>
            <w:t xml:space="preserve">2.4 Systems in scope</w:t>
          </w:r>
          <w:r>
            <w:tab/>
          </w:r>
        </w:p>
        <w:p>
          <w:pPr>
            <w:widowControl w:val="0"/>
            <w:tabs>
              <w:tab w:val="right" w:leader="dot" w:pos="8640"/>
            </w:tabs>
            <w:spacing w:after="0" w:before="40" w:line="240" w:lineRule="auto"/>
            <w:ind w:left="360"/>
            <w:jc w:val="left"/>
            <w:rPr/>
          </w:pPr>
          <w:r>
            <w:rPr>
              <w:color w:val="25253d"/>
              <w:sz w:val="18"/>
              <w:szCs w:val="18"/>
              <w:rtl w:val="0"/>
            </w:rPr>
            <w:t xml:space="preserve">2.5 Corrections to the request</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3. Findings — {{External System}}</w:t>
          </w:r>
          <w:r>
            <w:tab/>
          </w:r>
        </w:p>
        <w:p>
          <w:pPr>
            <w:widowControl w:val="0"/>
            <w:tabs>
              <w:tab w:val="right" w:leader="dot" w:pos="8640"/>
            </w:tabs>
            <w:spacing w:after="0" w:before="40" w:line="240" w:lineRule="auto"/>
            <w:ind w:left="360"/>
            <w:jc w:val="left"/>
            <w:rPr/>
          </w:pPr>
          <w:r>
            <w:rPr>
              <w:color w:val="25253d"/>
              <w:sz w:val="18"/>
              <w:szCs w:val="18"/>
              <w:rtl w:val="0"/>
            </w:rPr>
            <w:t xml:space="preserve">3.1 Documentation reviewed</w:t>
          </w:r>
          <w:r>
            <w:tab/>
          </w:r>
        </w:p>
        <w:p>
          <w:pPr>
            <w:widowControl w:val="0"/>
            <w:tabs>
              <w:tab w:val="right" w:leader="dot" w:pos="8640"/>
            </w:tabs>
            <w:spacing w:after="0" w:before="40" w:line="240" w:lineRule="auto"/>
            <w:ind w:left="360"/>
            <w:jc w:val="left"/>
            <w:rPr/>
          </w:pPr>
          <w:r>
            <w:rPr>
              <w:color w:val="25253d"/>
              <w:sz w:val="18"/>
              <w:szCs w:val="18"/>
              <w:rtl w:val="0"/>
            </w:rPr>
            <w:t xml:space="preserve">3.2 Interface model — what the documentation establishes</w:t>
          </w:r>
          <w:r>
            <w:tab/>
          </w:r>
        </w:p>
        <w:p>
          <w:pPr>
            <w:widowControl w:val="0"/>
            <w:tabs>
              <w:tab w:val="right" w:leader="dot" w:pos="8640"/>
            </w:tabs>
            <w:spacing w:after="0" w:before="40" w:line="240" w:lineRule="auto"/>
            <w:ind w:left="360"/>
            <w:jc w:val="left"/>
            <w:rPr/>
          </w:pPr>
          <w:r>
            <w:rPr>
              <w:color w:val="25253d"/>
              <w:sz w:val="18"/>
              <w:szCs w:val="18"/>
              <w:rtl w:val="0"/>
            </w:rPr>
            <w:t xml:space="preserve">3.3 Entities and operations available</w:t>
          </w:r>
          <w:r>
            <w:tab/>
          </w:r>
        </w:p>
        <w:p>
          <w:pPr>
            <w:widowControl w:val="0"/>
            <w:tabs>
              <w:tab w:val="right" w:leader="dot" w:pos="8640"/>
            </w:tabs>
            <w:spacing w:after="0" w:before="40" w:line="240" w:lineRule="auto"/>
            <w:ind w:left="360"/>
            <w:jc w:val="left"/>
            <w:rPr/>
          </w:pPr>
          <w:r>
            <w:rPr>
              <w:color w:val="25253d"/>
              <w:sz w:val="18"/>
              <w:szCs w:val="18"/>
              <w:rtl w:val="0"/>
            </w:rPr>
            <w:t xml:space="preserve">3.4 What the documentation does not establish</w:t>
          </w:r>
          <w:r>
            <w:tab/>
          </w:r>
        </w:p>
        <w:p>
          <w:pPr>
            <w:widowControl w:val="0"/>
            <w:tabs>
              <w:tab w:val="right" w:leader="dot" w:pos="8640"/>
            </w:tabs>
            <w:spacing w:after="0" w:before="40" w:line="240" w:lineRule="auto"/>
            <w:ind w:left="360"/>
            <w:jc w:val="left"/>
            <w:rPr/>
          </w:pPr>
          <w:r>
            <w:rPr>
              <w:color w:val="25253d"/>
              <w:sz w:val="18"/>
              <w:szCs w:val="18"/>
              <w:rtl w:val="0"/>
            </w:rPr>
            <w:t xml:space="preserve">3.5 What this costs, in planning terms</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4. What Factorial Provides</w:t>
          </w:r>
          <w:r>
            <w:tab/>
          </w:r>
        </w:p>
        <w:p>
          <w:pPr>
            <w:widowControl w:val="0"/>
            <w:tabs>
              <w:tab w:val="right" w:leader="dot" w:pos="8640"/>
            </w:tabs>
            <w:spacing w:after="0" w:before="40" w:line="240" w:lineRule="auto"/>
            <w:ind w:left="360"/>
            <w:jc w:val="left"/>
            <w:rPr/>
          </w:pPr>
          <w:r>
            <w:rPr>
              <w:color w:val="25253d"/>
              <w:sz w:val="18"/>
              <w:szCs w:val="18"/>
              <w:rtl w:val="0"/>
            </w:rPr>
            <w:t xml:space="preserve">4.1 {{Reading / writing entity 1 — e.g. employees and contract versions}}</w:t>
          </w:r>
          <w:r>
            <w:tab/>
          </w:r>
        </w:p>
        <w:p>
          <w:pPr>
            <w:widowControl w:val="0"/>
            <w:tabs>
              <w:tab w:val="right" w:leader="dot" w:pos="8640"/>
            </w:tabs>
            <w:spacing w:after="0" w:before="40" w:line="240" w:lineRule="auto"/>
            <w:ind w:left="360"/>
            <w:jc w:val="left"/>
            <w:rPr/>
          </w:pPr>
          <w:r>
            <w:rPr>
              <w:color w:val="25253d"/>
              <w:sz w:val="18"/>
              <w:szCs w:val="18"/>
              <w:rtl w:val="0"/>
            </w:rPr>
            <w:t xml:space="preserve">4.2 {{Reading / writing entity 2 — e.g. leaves}}</w:t>
          </w:r>
          <w:r>
            <w:tab/>
          </w:r>
        </w:p>
        <w:p>
          <w:pPr>
            <w:widowControl w:val="0"/>
            <w:tabs>
              <w:tab w:val="right" w:leader="dot" w:pos="8640"/>
            </w:tabs>
            <w:spacing w:after="0" w:before="40" w:line="240" w:lineRule="auto"/>
            <w:ind w:left="360"/>
            <w:jc w:val="left"/>
            <w:rPr/>
          </w:pPr>
          <w:r>
            <w:rPr>
              <w:color w:val="25253d"/>
              <w:sz w:val="18"/>
              <w:szCs w:val="18"/>
              <w:rtl w:val="0"/>
            </w:rPr>
            <w:t xml:space="preserve">4.3 The event channel</w:t>
          </w:r>
          <w:r>
            <w:tab/>
          </w:r>
        </w:p>
        <w:p>
          <w:pPr>
            <w:widowControl w:val="0"/>
            <w:tabs>
              <w:tab w:val="right" w:leader="dot" w:pos="8640"/>
            </w:tabs>
            <w:spacing w:after="0" w:before="40" w:line="240" w:lineRule="auto"/>
            <w:ind w:left="360"/>
            <w:jc w:val="left"/>
            <w:rPr/>
          </w:pPr>
          <w:r>
            <w:rPr>
              <w:color w:val="25253d"/>
              <w:sz w:val="18"/>
              <w:szCs w:val="18"/>
              <w:rtl w:val="0"/>
            </w:rPr>
            <w:t xml:space="preserve">4.4 Identity anchors available</w:t>
          </w:r>
          <w:r>
            <w:tab/>
          </w:r>
        </w:p>
        <w:p>
          <w:pPr>
            <w:widowControl w:val="0"/>
            <w:tabs>
              <w:tab w:val="right" w:leader="dot" w:pos="8640"/>
            </w:tabs>
            <w:spacing w:after="0" w:before="40" w:line="240" w:lineRule="auto"/>
            <w:ind w:left="360"/>
            <w:jc w:val="left"/>
            <w:rPr/>
          </w:pPr>
          <w:r>
            <w:rPr>
              <w:color w:val="25253d"/>
              <w:sz w:val="18"/>
              <w:szCs w:val="18"/>
              <w:rtl w:val="0"/>
            </w:rPr>
            <w:t xml:space="preserve">4.5 Platform facts relied upon</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5. Feasibility by Use Case</w:t>
          </w:r>
          <w:r>
            <w:tab/>
          </w:r>
        </w:p>
        <w:p>
          <w:pPr>
            <w:widowControl w:val="0"/>
            <w:tabs>
              <w:tab w:val="right" w:leader="dot" w:pos="8640"/>
            </w:tabs>
            <w:spacing w:after="0" w:before="40" w:line="240" w:lineRule="auto"/>
            <w:ind w:left="360"/>
            <w:jc w:val="left"/>
            <w:rPr/>
          </w:pPr>
          <w:r>
            <w:rPr>
              <w:color w:val="25253d"/>
              <w:sz w:val="18"/>
              <w:szCs w:val="18"/>
              <w:rtl w:val="0"/>
            </w:rPr>
            <w:t xml:space="preserve">5.1 UC-1 — {{Use case}}</w:t>
          </w:r>
          <w:r>
            <w:tab/>
          </w:r>
        </w:p>
        <w:p>
          <w:pPr>
            <w:widowControl w:val="0"/>
            <w:tabs>
              <w:tab w:val="right" w:leader="dot" w:pos="8640"/>
            </w:tabs>
            <w:spacing w:after="0" w:before="40" w:line="240" w:lineRule="auto"/>
            <w:ind w:left="360"/>
            <w:jc w:val="left"/>
            <w:rPr/>
          </w:pPr>
          <w:r>
            <w:rPr>
              <w:color w:val="25253d"/>
              <w:sz w:val="18"/>
              <w:szCs w:val="18"/>
              <w:rtl w:val="0"/>
            </w:rPr>
            <w:t xml:space="preserve">5.2 UC-2 — {{Use case}}</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6. Gaps &amp; Caveats Register</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7. Integration Approaches</w:t>
          </w:r>
          <w:r>
            <w:tab/>
          </w:r>
        </w:p>
        <w:p>
          <w:pPr>
            <w:widowControl w:val="0"/>
            <w:tabs>
              <w:tab w:val="right" w:leader="dot" w:pos="8640"/>
            </w:tabs>
            <w:spacing w:after="0" w:before="40" w:line="240" w:lineRule="auto"/>
            <w:ind w:left="360"/>
            <w:jc w:val="left"/>
            <w:rPr/>
          </w:pPr>
          <w:r>
            <w:rPr>
              <w:color w:val="25253d"/>
              <w:sz w:val="18"/>
              <w:szCs w:val="18"/>
              <w:rtl w:val="0"/>
            </w:rPr>
            <w:t xml:space="preserve">7.1 Options at a glance</w:t>
          </w:r>
          <w:r>
            <w:tab/>
          </w:r>
        </w:p>
        <w:p>
          <w:pPr>
            <w:widowControl w:val="0"/>
            <w:tabs>
              <w:tab w:val="right" w:leader="dot" w:pos="8640"/>
            </w:tabs>
            <w:spacing w:after="0" w:before="40" w:line="240" w:lineRule="auto"/>
            <w:ind w:left="360"/>
            <w:jc w:val="left"/>
            <w:rPr/>
          </w:pPr>
          <w:r>
            <w:rPr>
              <w:color w:val="25253d"/>
              <w:sz w:val="18"/>
              <w:szCs w:val="18"/>
              <w:rtl w:val="0"/>
            </w:rPr>
            <w:t xml:space="preserve">7.2 Option A — {{name}}</w:t>
          </w:r>
          <w:r>
            <w:tab/>
          </w:r>
        </w:p>
        <w:p>
          <w:pPr>
            <w:widowControl w:val="0"/>
            <w:tabs>
              <w:tab w:val="right" w:leader="dot" w:pos="8640"/>
            </w:tabs>
            <w:spacing w:after="0" w:before="40" w:line="240" w:lineRule="auto"/>
            <w:ind w:left="360"/>
            <w:jc w:val="left"/>
            <w:rPr/>
          </w:pPr>
          <w:r>
            <w:rPr>
              <w:color w:val="25253d"/>
              <w:sz w:val="18"/>
              <w:szCs w:val="18"/>
              <w:rtl w:val="0"/>
            </w:rPr>
            <w:t xml:space="preserve">7.3 Option B — {{name}}</w:t>
          </w:r>
          <w:r>
            <w:tab/>
          </w:r>
        </w:p>
        <w:p>
          <w:pPr>
            <w:widowControl w:val="0"/>
            <w:tabs>
              <w:tab w:val="right" w:leader="dot" w:pos="8640"/>
            </w:tabs>
            <w:spacing w:after="0" w:before="40" w:line="240" w:lineRule="auto"/>
            <w:ind w:left="360"/>
            <w:jc w:val="left"/>
            <w:rPr/>
          </w:pPr>
          <w:r>
            <w:rPr>
              <w:color w:val="25253d"/>
              <w:sz w:val="18"/>
              <w:szCs w:val="18"/>
              <w:rtl w:val="0"/>
            </w:rPr>
            <w:t xml:space="preserve">7.4 Decision criteria</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8. Verdict &amp; Recommendation</w:t>
          </w:r>
          <w:r>
            <w:tab/>
          </w:r>
        </w:p>
        <w:p>
          <w:pPr>
            <w:widowControl w:val="0"/>
            <w:tabs>
              <w:tab w:val="right" w:leader="dot" w:pos="8640"/>
            </w:tabs>
            <w:spacing w:after="0" w:before="40" w:line="240" w:lineRule="auto"/>
            <w:ind w:left="360"/>
            <w:jc w:val="left"/>
            <w:rPr/>
          </w:pPr>
          <w:r>
            <w:rPr>
              <w:color w:val="25253d"/>
              <w:sz w:val="18"/>
              <w:szCs w:val="18"/>
              <w:rtl w:val="0"/>
            </w:rPr>
            <w:t xml:space="preserve">8.1 Recommended approach</w:t>
          </w:r>
          <w:r>
            <w:tab/>
          </w:r>
        </w:p>
        <w:p>
          <w:pPr>
            <w:widowControl w:val="0"/>
            <w:tabs>
              <w:tab w:val="right" w:leader="dot" w:pos="8640"/>
            </w:tabs>
            <w:spacing w:after="0" w:before="40" w:line="240" w:lineRule="auto"/>
            <w:ind w:left="360"/>
            <w:jc w:val="left"/>
            <w:rPr/>
          </w:pPr>
          <w:r>
            <w:rPr>
              <w:color w:val="25253d"/>
              <w:sz w:val="18"/>
              <w:szCs w:val="18"/>
              <w:rtl w:val="0"/>
            </w:rPr>
            <w:t xml:space="preserve">8.2 Conditions and prerequisites</w:t>
          </w:r>
          <w:r>
            <w:tab/>
          </w:r>
        </w:p>
        <w:p>
          <w:pPr>
            <w:widowControl w:val="0"/>
            <w:tabs>
              <w:tab w:val="right" w:leader="dot" w:pos="8640"/>
            </w:tabs>
            <w:spacing w:after="0" w:before="40" w:line="240" w:lineRule="auto"/>
            <w:ind w:left="360"/>
            <w:jc w:val="left"/>
            <w:rPr/>
          </w:pPr>
          <w:r>
            <w:rPr>
              <w:color w:val="25253d"/>
              <w:sz w:val="18"/>
              <w:szCs w:val="18"/>
              <w:rtl w:val="0"/>
            </w:rPr>
            <w:t xml:space="preserve">8.3 Phasing and the target date</w:t>
          </w:r>
          <w:r>
            <w:tab/>
          </w:r>
        </w:p>
        <w:p>
          <w:pPr>
            <w:widowControl w:val="0"/>
            <w:tabs>
              <w:tab w:val="right" w:leader="dot" w:pos="8640"/>
            </w:tabs>
            <w:spacing w:after="0" w:before="40" w:line="240" w:lineRule="auto"/>
            <w:ind w:left="360"/>
            <w:jc w:val="left"/>
            <w:rPr/>
          </w:pPr>
          <w:r>
            <w:rPr>
              <w:color w:val="25253d"/>
              <w:sz w:val="18"/>
              <w:szCs w:val="18"/>
              <w:rtl w:val="0"/>
            </w:rPr>
            <w:t xml:space="preserve">8.4 Roles and responsibilities</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9. Risk Register</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10. Open Questions &amp; Clarifications</w:t>
          </w:r>
          <w:r>
            <w:tab/>
          </w:r>
        </w:p>
        <w:p>
          <w:pPr>
            <w:widowControl w:val="0"/>
            <w:tabs>
              <w:tab w:val="right" w:leader="dot" w:pos="8640"/>
            </w:tabs>
            <w:spacing w:after="0" w:before="40" w:line="240" w:lineRule="auto"/>
            <w:ind w:left="360"/>
            <w:jc w:val="left"/>
            <w:rPr/>
          </w:pPr>
          <w:r>
            <w:rPr>
              <w:color w:val="25253d"/>
              <w:sz w:val="18"/>
              <w:szCs w:val="18"/>
              <w:rtl w:val="0"/>
            </w:rPr>
            <w:t xml:space="preserve">10.1 For the requester (internal)</w:t>
          </w:r>
          <w:r>
            <w:tab/>
          </w:r>
        </w:p>
        <w:p>
          <w:pPr>
            <w:widowControl w:val="0"/>
            <w:tabs>
              <w:tab w:val="right" w:leader="dot" w:pos="8640"/>
            </w:tabs>
            <w:spacing w:after="0" w:before="40" w:line="240" w:lineRule="auto"/>
            <w:ind w:left="360"/>
            <w:jc w:val="left"/>
            <w:rPr/>
          </w:pPr>
          <w:r>
            <w:rPr>
              <w:color w:val="25253d"/>
              <w:sz w:val="18"/>
              <w:szCs w:val="18"/>
              <w:rtl w:val="0"/>
            </w:rPr>
            <w:t xml:space="preserve">10.2 For the client</w:t>
          </w:r>
          <w:r>
            <w:tab/>
          </w:r>
        </w:p>
        <w:p>
          <w:pPr>
            <w:widowControl w:val="0"/>
            <w:tabs>
              <w:tab w:val="right" w:leader="dot" w:pos="8640"/>
            </w:tabs>
            <w:spacing w:after="0" w:before="40" w:line="240" w:lineRule="auto"/>
            <w:ind w:left="360"/>
            <w:jc w:val="left"/>
            <w:rPr/>
          </w:pPr>
          <w:r>
            <w:rPr>
              <w:color w:val="25253d"/>
              <w:sz w:val="18"/>
              <w:szCs w:val="18"/>
              <w:rtl w:val="0"/>
            </w:rPr>
            <w:t xml:space="preserve">10.3 For the vendor</w:t>
          </w:r>
          <w:r>
            <w:tab/>
          </w:r>
        </w:p>
        <w:p>
          <w:pPr>
            <w:widowControl w:val="0"/>
            <w:tabs>
              <w:tab w:val="right" w:leader="dot" w:pos="8640"/>
            </w:tabs>
            <w:spacing w:after="0" w:before="40" w:line="240" w:lineRule="auto"/>
            <w:ind w:left="360"/>
            <w:jc w:val="left"/>
            <w:rPr/>
          </w:pPr>
          <w:r>
            <w:rPr>
              <w:color w:val="25253d"/>
              <w:sz w:val="18"/>
              <w:szCs w:val="18"/>
              <w:rtl w:val="0"/>
            </w:rPr>
            <w:t xml:space="preserve">10.4 For Factorial teams (product, platform, API)</w:t>
          </w:r>
          <w:r>
            <w:tab/>
          </w:r>
        </w:p>
        <w:p>
          <w:pPr>
            <w:widowControl w:val="0"/>
            <w:tabs>
              <w:tab w:val="right" w:leader="dot" w:pos="8640"/>
            </w:tabs>
            <w:spacing w:after="0" w:before="40" w:line="240" w:lineRule="auto"/>
            <w:ind w:left="360"/>
            <w:jc w:val="left"/>
            <w:rPr/>
          </w:pPr>
          <w:r>
            <w:rPr>
              <w:color w:val="25253d"/>
              <w:sz w:val="18"/>
              <w:szCs w:val="18"/>
              <w:rtl w:val="0"/>
            </w:rPr>
            <w:t xml:space="preserve">10.5 Immediate next steps</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Appendix A — Technical Evidence</w:t>
          </w:r>
          <w:r>
            <w:tab/>
          </w:r>
        </w:p>
        <w:p>
          <w:pPr>
            <w:widowControl w:val="0"/>
            <w:tabs>
              <w:tab w:val="right" w:leader="dot" w:pos="8640"/>
            </w:tabs>
            <w:spacing w:after="0" w:before="40" w:line="240" w:lineRule="auto"/>
            <w:ind w:left="360"/>
            <w:jc w:val="left"/>
            <w:rPr/>
          </w:pPr>
          <w:r>
            <w:rPr>
              <w:color w:val="25253d"/>
              <w:sz w:val="18"/>
              <w:szCs w:val="18"/>
              <w:rtl w:val="0"/>
            </w:rPr>
            <w:t xml:space="preserve">A.1 Factorial endpoints</w:t>
          </w:r>
          <w:r>
            <w:tab/>
          </w:r>
        </w:p>
        <w:p>
          <w:pPr>
            <w:widowControl w:val="0"/>
            <w:tabs>
              <w:tab w:val="right" w:leader="dot" w:pos="8640"/>
            </w:tabs>
            <w:spacing w:after="0" w:before="40" w:line="240" w:lineRule="auto"/>
            <w:ind w:left="360"/>
            <w:jc w:val="left"/>
            <w:rPr/>
          </w:pPr>
          <w:r>
            <w:rPr>
              <w:color w:val="25253d"/>
              <w:sz w:val="18"/>
              <w:szCs w:val="18"/>
              <w:rtl w:val="0"/>
            </w:rPr>
            <w:t xml:space="preserve">A.2 Verified webhook subscription types</w:t>
          </w:r>
          <w:r>
            <w:tab/>
          </w:r>
        </w:p>
        <w:p>
          <w:pPr>
            <w:widowControl w:val="0"/>
            <w:tabs>
              <w:tab w:val="right" w:leader="dot" w:pos="8640"/>
            </w:tabs>
            <w:spacing w:after="0" w:before="40" w:line="240" w:lineRule="auto"/>
            <w:ind w:left="360"/>
            <w:jc w:val="left"/>
            <w:rPr/>
          </w:pPr>
          <w:r>
            <w:rPr>
              <w:color w:val="25253d"/>
              <w:sz w:val="18"/>
              <w:szCs w:val="18"/>
              <w:rtl w:val="0"/>
            </w:rPr>
            <w:t xml:space="preserve">A.3 {{External System}} transport and contract facts</w:t>
          </w:r>
          <w:r>
            <w:tab/>
          </w:r>
        </w:p>
        <w:p>
          <w:pPr>
            <w:widowControl w:val="0"/>
            <w:tabs>
              <w:tab w:val="right" w:leader="dot" w:pos="8640"/>
            </w:tabs>
            <w:spacing w:after="0" w:before="40" w:line="240" w:lineRule="auto"/>
            <w:ind w:left="360"/>
            <w:jc w:val="left"/>
            <w:rPr/>
          </w:pPr>
          <w:r>
            <w:rPr>
              <w:color w:val="25253d"/>
              <w:sz w:val="18"/>
              <w:szCs w:val="18"/>
              <w:rtl w:val="0"/>
            </w:rPr>
            <w:t xml:space="preserve">A.4 Sources</w:t>
          </w:r>
          <w:r>
            <w:tab/>
          </w:r>
        </w:p>
        <w:p>
          <w:pPr>
            <w:widowControl w:val="0"/>
            <w:tabs>
              <w:tab w:val="right" w:leader="dot" w:pos="8640"/>
            </w:tabs>
            <w:spacing w:after="0" w:before="80" w:line="240" w:lineRule="auto"/>
            <w:ind w:left="0"/>
            <w:jc w:val="left"/>
            <w:rPr/>
          </w:pPr>
          <w:r>
            <w:rPr>
              <w:b w:val="1"/>
              <w:bCs w:val="1"/>
              <w:color w:val="25253d"/>
              <w:sz w:val="20"/>
              <w:szCs w:val="20"/>
              <w:rtl w:val="0"/>
            </w:rPr>
            <w:t xml:space="preserve">Appendix B — Factorial modules ↔ API namespaces</w:t>
          </w:r>
          <w:r>
            <w:tab/>
          </w:r>
        </w:p>
        <w:p>
          <w:pPr>
            <w:spacing w:after="0"/>
            <w:rPr/>
          </w:pPr>
          <w:r>
            <w:fldChar w:fldCharType="end"/>
          </w:r>
        </w:p>
      </w:sdtContent>
    </w:sdt>
    <w:p>
      <w:r>
        <w:br w:type="page"/>
      </w:r>
    </w:p>
    <w:tbl>
      <w:tblPr>
        <w:tblW w:w="8730" w:type="dxa"/>
        <w:jc w:val="left"/>
        <w:tblInd w:w="0" w:type="dxa"/>
        <w:tblBorders>
          <w:top w:val="nil"/>
          <w:left w:val="nil"/>
          <w:bottom w:val="nil"/>
          <w:right w:val="nil"/>
          <w:insideH w:val="nil"/>
          <w:insideV w:val="nil"/>
        </w:tblBorders>
        <w:tblLayout w:type="fixed"/>
        <w:tblLook w:val="0000"/>
      </w:tblPr>
      <w:tblGrid>
        <w:gridCol w:w="8730"/>
      </w:tblGrid>
      <w:tr>
        <w:tc>
          <w:tcPr>
            <w:tcW w:w="8730" w:type="dxa"/>
            <w:tcBorders>
              <w:top w:val="nil"/>
              <w:left w:color="ff355e" w:space="0" w:sz="24" w:val="single"/>
              <w:bottom w:val="nil"/>
              <w:right w:val="nil"/>
            </w:tcBorders>
            <w:shd w:fill="f0f4f9" w:val="clear"/>
            <w:tcMar>
              <w:top w:w="120" w:type="dxa"/>
              <w:left w:w="200" w:type="dxa"/>
              <w:bottom w:w="120" w:type="dxa"/>
              <w:right w:w="160" w:type="dxa"/>
            </w:tcMar>
          </w:tcPr>
          <w:p>
            <w:pPr>
              <w:spacing w:after="60" w:line="259" w:lineRule="auto"/>
              <w:rPr/>
            </w:pPr>
            <w:r>
              <w:rPr>
                <w:b w:val="1"/>
                <w:bCs w:val="1"/>
                <w:color w:val="25253d"/>
                <w:sz w:val="20"/>
                <w:szCs w:val="20"/>
                <w:rtl w:val="0"/>
              </w:rPr>
              <w:t xml:space="preserve">How to use this template (delete this box and every grey italic line before sending)</w:t>
            </w:r>
          </w:p>
          <w:p>
            <w:pPr>
              <w:spacing w:after="0" w:line="259" w:lineRule="auto"/>
              <w:rPr/>
            </w:pPr>
            <w:r>
              <w:rPr>
                <w:color w:val="25253d"/>
                <w:sz w:val="20"/>
                <w:szCs w:val="20"/>
                <w:rtl w:val="0"/>
              </w:rPr>
              <w:t xml:space="preserve">Replace every </w:t>
            </w:r>
            <w:r>
              <w:rPr>
                <w:rFonts w:ascii="Roboto Mono" w:cs="Roboto Mono" w:eastAsia="Roboto Mono" w:hAnsi="Roboto Mono"/>
                <w:color w:val="25253d"/>
                <w:sz w:val="20"/>
                <w:szCs w:val="20"/>
                <w:rtl w:val="0"/>
              </w:rPr>
              <w:t xml:space="preserve">{{placeholder}}</w:t>
            </w:r>
            <w:r>
              <w:rPr>
                <w:color w:val="25253d"/>
                <w:sz w:val="20"/>
                <w:szCs w:val="20"/>
                <w:rtl w:val="0"/>
              </w:rPr>
              <w:t xml:space="preserve">. Grey italic text is author guidance, not content. Verdict vocabulary is fixed: </w:t>
            </w:r>
            <w:r>
              <w:rPr>
                <w:b w:val="1"/>
                <w:bCs w:val="1"/>
                <w:color w:val="25253d"/>
                <w:sz w:val="20"/>
                <w:szCs w:val="20"/>
                <w:rtl w:val="0"/>
              </w:rPr>
              <w:t xml:space="preserve">Feasible</w:t>
            </w:r>
            <w:r>
              <w:rPr>
                <w:color w:val="25253d"/>
                <w:sz w:val="20"/>
                <w:szCs w:val="20"/>
                <w:rtl w:val="0"/>
              </w:rPr>
              <w:t xml:space="preserve"> · </w:t>
            </w:r>
            <w:r>
              <w:rPr>
                <w:b w:val="1"/>
                <w:bCs w:val="1"/>
                <w:color w:val="25253d"/>
                <w:sz w:val="20"/>
                <w:szCs w:val="20"/>
                <w:rtl w:val="0"/>
              </w:rPr>
              <w:t xml:space="preserve">Feasible with conditions</w:t>
            </w:r>
            <w:r>
              <w:rPr>
                <w:color w:val="25253d"/>
                <w:sz w:val="20"/>
                <w:szCs w:val="20"/>
                <w:rtl w:val="0"/>
              </w:rPr>
              <w:t xml:space="preserve"> · </w:t>
            </w:r>
            <w:r>
              <w:rPr>
                <w:b w:val="1"/>
                <w:bCs w:val="1"/>
                <w:color w:val="25253d"/>
                <w:sz w:val="20"/>
                <w:szCs w:val="20"/>
                <w:rtl w:val="0"/>
              </w:rPr>
              <w:t xml:space="preserve">Not feasible</w:t>
            </w:r>
            <w:r>
              <w:rPr>
                <w:color w:val="25253d"/>
                <w:sz w:val="20"/>
                <w:szCs w:val="20"/>
                <w:rtl w:val="0"/>
              </w:rPr>
              <w:t xml:space="preserve"> · </w:t>
            </w:r>
            <w:r>
              <w:rPr>
                <w:b w:val="1"/>
                <w:bCs w:val="1"/>
                <w:color w:val="25253d"/>
                <w:sz w:val="20"/>
                <w:szCs w:val="20"/>
                <w:rtl w:val="0"/>
              </w:rPr>
              <w:t xml:space="preserve">Unknown — evidence missing</w:t>
            </w:r>
            <w:r>
              <w:rPr>
                <w:color w:val="25253d"/>
                <w:sz w:val="20"/>
                <w:szCs w:val="20"/>
                <w:rtl w:val="0"/>
              </w:rPr>
              <w:t xml:space="preserve">. Severity vocabulary: </w:t>
            </w:r>
            <w:r>
              <w:rPr>
                <w:b w:val="1"/>
                <w:bCs w:val="1"/>
                <w:color w:val="25253d"/>
                <w:sz w:val="20"/>
                <w:szCs w:val="20"/>
                <w:rtl w:val="0"/>
              </w:rPr>
              <w:t xml:space="preserve">Critical / High / Medium / Low</w:t>
            </w:r>
            <w:r>
              <w:rPr>
                <w:color w:val="25253d"/>
                <w:sz w:val="20"/>
                <w:szCs w:val="20"/>
                <w:rtl w:val="0"/>
              </w:rPr>
              <w:t xml:space="preserve"> (consequence if left unaddressed, not difficulty). Every statement about Factorial is verified against the pinned OpenAPI snapshot named on the cover — never written from memory. Every statement about {{External System}} cites a document in Appendix A. Anything not evidenced is written as an open question in section 10, not as a fact. The reader is the requester, the client and the FDE lead: lead with the answer, keep the engineering for the appendix.</w:t>
            </w:r>
          </w:p>
        </w:tc>
      </w:tr>
    </w:tbl>
    <w:p>
      <w:pPr>
        <w:spacing w:after="120" w:line="276" w:lineRule="auto"/>
        <w:ind w:firstLine="0"/>
        <w:jc w:val="left"/>
        <w:rPr/>
      </w:pPr>
    </w:p>
    <w:p>
      <w:pPr>
        <w:pStyle w:val="Heading1"/>
        <w:widowControl w:val="1"/>
        <w:numPr>
          <w:ilvl w:val="0"/>
          <w:numId w:val="2"/>
        </w:numPr>
      </w:pPr>
      <w:r>
        <w:rPr>
          <w:rtl w:val="0"/>
        </w:rPr>
        <w:t xml:space="preserve">Executive Summary</w:t>
      </w:r>
    </w:p>
    <w:p>
      <w:pPr>
        <w:spacing w:after="160" w:line="276" w:lineRule="auto"/>
        <w:ind w:firstLine="0"/>
        <w:jc w:val="left"/>
        <w:rPr/>
      </w:pPr>
      <w:r>
        <w:rPr>
          <w:i w:val="1"/>
          <w:iCs w:val="1"/>
          <w:color w:val="666666"/>
          <w:sz w:val="20"/>
          <w:szCs w:val="20"/>
          <w:rtl w:val="0"/>
        </w:rPr>
        <w:t xml:space="preserve">Three to five paragraphs. Open with the request in one paragraph, give the answer in the second, then the one fact that shapes everything. A reader who stops after this section must know the verdict, the defining constraint and what is blocking.</w:t>
      </w:r>
    </w:p>
    <w:p>
      <w:pPr>
        <w:spacing w:after="200" w:line="276" w:lineRule="auto"/>
        <w:ind w:firstLine="0"/>
        <w:jc w:val="left"/>
        <w:rPr/>
      </w:pPr>
      <w:r>
        <w:rPr>
          <w:color w:val="25253d"/>
          <w:rtl w:val="0"/>
        </w:rPr>
        <w:t xml:space="preserve">{{One paragraph: who asked for what, for which client, by when, and why it matters to them. Name the systems and the Factorial modules the client has or will acquire.}}</w:t>
      </w:r>
    </w:p>
    <w:p>
      <w:pPr>
        <w:spacing w:after="200" w:line="276" w:lineRule="auto"/>
        <w:ind w:firstLine="0"/>
        <w:jc w:val="left"/>
        <w:rPr/>
      </w:pPr>
      <w:r>
        <w:rPr>
          <w:color w:val="25253d"/>
          <w:rtl w:val="0"/>
        </w:rPr>
        <w:t xml:space="preserve">{{The answer in two or three sentences: Feasible / Feasible with conditions / Not feasible / Unknown — and the single qualification that matters most.}}</w:t>
      </w:r>
    </w:p>
    <w:tbl>
      <w:tblPr>
        <w:tblW w:w="8730" w:type="dxa"/>
        <w:jc w:val="left"/>
        <w:tblInd w:w="0" w:type="dxa"/>
        <w:tblBorders>
          <w:top w:val="nil"/>
          <w:left w:val="nil"/>
          <w:bottom w:val="nil"/>
          <w:right w:val="nil"/>
          <w:insideH w:val="nil"/>
          <w:insideV w:val="nil"/>
        </w:tblBorders>
        <w:tblLayout w:type="fixed"/>
        <w:tblLook w:val="0000"/>
      </w:tblPr>
      <w:tblGrid>
        <w:gridCol w:w="8730"/>
      </w:tblGrid>
      <w:tr>
        <w:tc>
          <w:tcPr>
            <w:tcW w:w="8730" w:type="dxa"/>
            <w:tcBorders>
              <w:top w:val="nil"/>
              <w:left w:color="ff355e" w:space="0" w:sz="24" w:val="single"/>
              <w:bottom w:val="nil"/>
              <w:right w:val="nil"/>
            </w:tcBorders>
            <w:shd w:fill="f0f4f9" w:val="clear"/>
            <w:tcMar>
              <w:top w:w="120" w:type="dxa"/>
              <w:left w:w="200" w:type="dxa"/>
              <w:bottom w:w="120" w:type="dxa"/>
              <w:right w:w="160" w:type="dxa"/>
            </w:tcMar>
          </w:tcPr>
          <w:p>
            <w:pPr>
              <w:spacing w:after="60" w:line="259" w:lineRule="auto"/>
              <w:rPr/>
            </w:pPr>
            <w:r>
              <w:rPr>
                <w:b w:val="1"/>
                <w:bCs w:val="1"/>
                <w:color w:val="25253d"/>
                <w:sz w:val="20"/>
                <w:szCs w:val="20"/>
                <w:rtl w:val="0"/>
              </w:rPr>
              <w:t xml:space="preserve">The defining fact.</w:t>
            </w:r>
          </w:p>
          <w:p>
            <w:pPr>
              <w:spacing w:after="0" w:line="259" w:lineRule="auto"/>
              <w:rPr/>
            </w:pPr>
            <w:r>
              <w:rPr>
                <w:color w:val="25253d"/>
                <w:sz w:val="20"/>
                <w:szCs w:val="20"/>
                <w:rtl w:val="0"/>
              </w:rPr>
              <w:t xml:space="preserve">{{The one characteristic of &lt;External System&gt; or of the request that shapes the whole integration — e.g. no data API, only bespoke actions · no webhooks and no modification timestamps · file-based exchange only · the shared identifier is unconfirmed. State it, cite where it is documented, and say what it does to risk and schedule.}}</w:t>
            </w:r>
          </w:p>
        </w:tc>
      </w:tr>
    </w:tbl>
    <w:p>
      <w:pPr>
        <w:spacing w:after="120" w:line="276" w:lineRule="auto"/>
        <w:ind w:firstLine="0"/>
        <w:jc w:val="left"/>
        <w:rPr/>
      </w:pPr>
    </w:p>
    <w:p>
      <w:pPr>
        <w:spacing w:after="200" w:line="276" w:lineRule="auto"/>
        <w:ind w:firstLine="0"/>
        <w:jc w:val="left"/>
        <w:rPr/>
      </w:pPr>
      <w:r>
        <w:rPr>
          <w:color w:val="25253d"/>
          <w:rtl w:val="0"/>
        </w:rPr>
        <w:t xml:space="preserve">{{One paragraph reframing the risk: what is technical and well understood, what is commercial or organisational and outside FDE's control.}}</w:t>
      </w:r>
    </w:p>
    <w:p>
      <w:pPr>
        <w:pStyle w:val="Heading2"/>
        <w:numPr>
          <w:ilvl w:val="1"/>
          <w:numId w:val="2"/>
        </w:numPr>
        <w:ind w:firstLine="450"/>
        <w:rPr/>
      </w:pPr>
      <w:r>
        <w:rPr>
          <w:rtl w:val="0"/>
        </w:rPr>
        <w:t xml:space="preserve">Verdict at a glance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900"/>
        <w:gridCol w:w="1700"/>
        <w:gridCol w:w="4130"/>
      </w:tblGrid>
      <w:tr>
        <w:trPr>
          <w:cantSplit w:val="0"/>
          <w:tblHeader w:val="1"/>
        </w:trPr>
        <w:tc>
          <w:tcPr>
            <w:tcW w:w="2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Requested capability</w:t>
            </w:r>
          </w:p>
        </w:tc>
        <w:tc>
          <w:tcPr>
            <w:tcW w:w="1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Verdict</w:t>
            </w:r>
          </w:p>
        </w:tc>
        <w:tc>
          <w:tcPr>
            <w:tcW w:w="4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What it rests on</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{{Capability 1 as the requester phrased it}}</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b w:val="1"/>
                <w:bCs w:val="1"/>
                <w:color w:val="25253d"/>
                <w:sz w:val="18"/>
                <w:szCs w:val="18"/>
                <w:rtl w:val="0"/>
              </w:rPr>
              <w:t xml:space="preserve">Feasible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endpoint / event + external capability it depends on}}</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{{Capability 2}}</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b w:val="1"/>
                <w:bCs w:val="1"/>
                <w:color w:val="25253d"/>
                <w:sz w:val="18"/>
                <w:szCs w:val="18"/>
                <w:rtl w:val="0"/>
              </w:rPr>
              <w:t xml:space="preserve">Feasible with conditions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condition: module to acquire, action to be built by the vendor, decision pending}}</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{{Capability 3}}</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b w:val="1"/>
                <w:bCs w:val="1"/>
                <w:color w:val="25253d"/>
                <w:sz w:val="18"/>
                <w:szCs w:val="18"/>
                <w:rtl w:val="0"/>
              </w:rPr>
              <w:t xml:space="preserve">Not feasible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missing capability on either side and whether a workaround exists}}</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{{Target date / go-live}}</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b w:val="1"/>
                <w:bCs w:val="1"/>
                <w:color w:val="25253d"/>
                <w:sz w:val="18"/>
                <w:szCs w:val="18"/>
                <w:rtl w:val="0"/>
              </w:rPr>
              <w:t xml:space="preserve">Feasible with conditions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two or three prerequisites the date depends on, with their deadlines}}</w:t>
            </w:r>
          </w:p>
        </w:tc>
      </w:tr>
    </w:tbl>
    <w:p>
      <w:pPr>
        <w:spacing w:after="120" w:line="276" w:lineRule="auto"/>
        <w:ind w:firstLine="0"/>
        <w:jc w:val="left"/>
        <w:rPr/>
      </w:pPr>
    </w:p>
    <w:p>
      <w:pPr>
        <w:pStyle w:val="Heading2"/>
        <w:numPr>
          <w:ilvl w:val="1"/>
          <w:numId w:val="2"/>
        </w:numPr>
        <w:ind w:firstLine="450"/>
        <w:rPr/>
      </w:pPr>
      <w:r>
        <w:rPr>
          <w:rtl w:val="0"/>
        </w:rPr>
        <w:t xml:space="preserve">What must be resolved before we can commit</w:t>
      </w:r>
    </w:p>
    <w:p>
      <w:pPr>
        <w:spacing w:after="160" w:line="276" w:lineRule="auto"/>
        <w:ind w:firstLine="0"/>
        <w:jc w:val="left"/>
        <w:rPr/>
      </w:pPr>
      <w:r>
        <w:rPr>
          <w:i w:val="1"/>
          <w:iCs w:val="1"/>
          <w:color w:val="666666"/>
          <w:sz w:val="20"/>
          <w:szCs w:val="20"/>
          <w:rtl w:val="0"/>
        </w:rPr>
        <w:t xml:space="preserve">The date row uses the same verdict vocabulary as the capabilities. Only genuinely blocking items. Each one needs an owner and a date; say explicitly whether any of them is a Factorial limitation.</w:t>
      </w:r>
    </w:p>
    <w:p>
      <w:pPr>
        <w:numPr>
          <w:ilvl w:val="0"/>
          <w:numId w:val="1"/>
        </w:numPr>
        <w:spacing w:after="80" w:line="276" w:lineRule="auto"/>
        <w:rPr/>
      </w:pPr>
      <w:r>
        <w:rPr>
          <w:b w:val="1"/>
          <w:bCs w:val="1"/>
          <w:color w:val="25253d"/>
          <w:rtl w:val="0"/>
        </w:rPr>
        <w:t xml:space="preserve">{{Blocking item 1}}.</w:t>
      </w:r>
      <w:r>
        <w:rPr>
          <w:color w:val="25253d"/>
          <w:rtl w:val="0"/>
        </w:rPr>
        <w:t xml:space="preserve"> {{Why it blocks, who owns it, what unblocks it.}}</w:t>
      </w:r>
    </w:p>
    <w:p>
      <w:pPr>
        <w:numPr>
          <w:ilvl w:val="0"/>
          <w:numId w:val="1"/>
        </w:numPr>
        <w:spacing w:after="80" w:line="276" w:lineRule="auto"/>
        <w:rPr/>
      </w:pPr>
      <w:r>
        <w:rPr>
          <w:b w:val="1"/>
          <w:bCs w:val="1"/>
          <w:color w:val="25253d"/>
          <w:rtl w:val="0"/>
        </w:rPr>
        <w:t xml:space="preserve">{{Blocking item 2}}.</w:t>
      </w:r>
      <w:r>
        <w:rPr>
          <w:color w:val="25253d"/>
          <w:rtl w:val="0"/>
        </w:rPr>
        <w:t xml:space="preserve"> {{…}}</w:t>
      </w:r>
    </w:p>
    <w:p>
      <w:pPr>
        <w:numPr>
          <w:ilvl w:val="0"/>
          <w:numId w:val="1"/>
        </w:numPr>
        <w:spacing w:after="80" w:line="276" w:lineRule="auto"/>
        <w:rPr/>
      </w:pPr>
      <w:r>
        <w:rPr>
          <w:b w:val="1"/>
          <w:bCs w:val="1"/>
          <w:color w:val="25253d"/>
          <w:rtl w:val="0"/>
        </w:rPr>
        <w:t xml:space="preserve">{{Blocking item 3}}.</w:t>
      </w:r>
      <w:r>
        <w:rPr>
          <w:color w:val="25253d"/>
          <w:rtl w:val="0"/>
        </w:rPr>
        <w:t xml:space="preserve"> {{…}}</w:t>
      </w:r>
    </w:p>
    <w:p>
      <w:pPr>
        <w:pStyle w:val="Heading1"/>
        <w:widowControl w:val="1"/>
        <w:numPr>
          <w:ilvl w:val="0"/>
          <w:numId w:val="2"/>
        </w:numPr>
      </w:pPr>
      <w:r>
        <w:rPr>
          <w:rtl w:val="0"/>
        </w:rPr>
        <w:t xml:space="preserve">Request Summary &amp; Scope</w:t>
      </w:r>
    </w:p>
    <w:p>
      <w:pPr>
        <w:pStyle w:val="Heading2"/>
        <w:numPr>
          <w:ilvl w:val="1"/>
          <w:numId w:val="2"/>
        </w:numPr>
        <w:ind w:firstLine="450"/>
        <w:rPr/>
      </w:pPr>
      <w:r>
        <w:rPr>
          <w:rtl w:val="0"/>
        </w:rPr>
        <w:t xml:space="preserve">What was asked</w:t>
      </w:r>
    </w:p>
    <w:p>
      <w:pPr>
        <w:spacing w:after="160" w:line="276" w:lineRule="auto"/>
        <w:ind w:firstLine="0"/>
        <w:jc w:val="left"/>
        <w:rPr/>
      </w:pPr>
      <w:r>
        <w:rPr>
          <w:i w:val="1"/>
          <w:iCs w:val="1"/>
          <w:color w:val="666666"/>
          <w:sz w:val="20"/>
          <w:szCs w:val="20"/>
          <w:rtl w:val="0"/>
        </w:rPr>
        <w:t xml:space="preserve">Quote the request as received — ticket, email, specification section — with its date and author. Separate what was asked from what was assumed.</w:t>
      </w:r>
    </w:p>
    <w:p>
      <w:pPr>
        <w:spacing w:after="200" w:line="276" w:lineRule="auto"/>
        <w:ind w:firstLine="0"/>
        <w:jc w:val="left"/>
        <w:rPr/>
      </w:pPr>
      <w:r>
        <w:rPr>
          <w:color w:val="25253d"/>
          <w:rtl w:val="0"/>
        </w:rPr>
        <w:t xml:space="preserve">{{The request, as received. Source: &lt;ticket / document, section, date, requester&gt;.}}</w:t>
      </w:r>
    </w:p>
    <w:p>
      <w:pPr>
        <w:spacing w:after="200" w:line="276" w:lineRule="auto"/>
        <w:ind w:firstLine="0"/>
        <w:jc w:val="left"/>
        <w:rPr/>
      </w:pPr>
      <w:r>
        <w:rPr>
          <w:color w:val="25253d"/>
          <w:rtl w:val="0"/>
        </w:rPr>
        <w:t xml:space="preserve">{{Short-term phase vs. later phases, if the requester distinguishes them. Deadline and what it is tied to.}}</w:t>
      </w:r>
    </w:p>
    <w:p>
      <w:pPr>
        <w:pStyle w:val="Heading2"/>
        <w:numPr>
          <w:ilvl w:val="1"/>
          <w:numId w:val="2"/>
        </w:numPr>
        <w:ind w:firstLine="450"/>
        <w:rPr/>
      </w:pPr>
      <w:r>
        <w:rPr>
          <w:rtl w:val="0"/>
        </w:rPr>
        <w:t xml:space="preserve">In scope and out of scope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3200"/>
        <w:gridCol w:w="1500"/>
        <w:gridCol w:w="4030"/>
      </w:tblGrid>
      <w:tr>
        <w:trPr>
          <w:cantSplit w:val="0"/>
          <w:tblHeader w:val="1"/>
        </w:trPr>
        <w:tc>
          <w:tcPr>
            <w:tcW w:w="32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Item</w:t>
            </w:r>
          </w:p>
        </w:tc>
        <w:tc>
          <w:tcPr>
            <w:tcW w:w="1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In / Out</w:t>
            </w:r>
          </w:p>
        </w:tc>
        <w:tc>
          <w:tcPr>
            <w:tcW w:w="40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Why</w:t>
            </w:r>
          </w:p>
        </w:tc>
      </w:tr>
      <w:tr>
        <w:trPr>
          <w:cantSplit w:val="0"/>
          <w:tblHeader w:val="0"/>
        </w:trPr>
        <w:tc>
          <w:tcPr>
            <w:tcW w:w="3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{{Flow or capability}}</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In</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{{Named in the request; touches both systems}}</w:t>
            </w:r>
          </w:p>
        </w:tc>
      </w:tr>
      <w:tr>
        <w:trPr>
          <w:cantSplit w:val="0"/>
          <w:tblHeader w:val="0"/>
        </w:trPr>
        <w:tc>
          <w:tcPr>
            <w:tcW w:w="3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{{Flow or capability}}</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Out</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{{Does not touch Factorial / belongs to another vendor / deferred by the requester}}</w:t>
            </w:r>
          </w:p>
        </w:tc>
      </w:tr>
      <w:tr>
        <w:trPr>
          <w:cantSplit w:val="0"/>
          <w:tblHeader w:val="0"/>
        </w:trPr>
        <w:tc>
          <w:tcPr>
            <w:tcW w:w="3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{{Dependency referenced only}}</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Out — dependency</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{{Not built here, but on the critical path (e.g. an upstream sync that must be live first)}}</w:t>
            </w:r>
          </w:p>
        </w:tc>
      </w:tr>
    </w:tbl>
    <w:p>
      <w:pPr>
        <w:spacing w:after="120" w:line="276" w:lineRule="auto"/>
        <w:ind w:firstLine="0"/>
        <w:jc w:val="left"/>
        <w:rPr/>
      </w:pPr>
    </w:p>
    <w:p>
      <w:pPr>
        <w:pStyle w:val="Heading2"/>
        <w:numPr>
          <w:ilvl w:val="1"/>
          <w:numId w:val="2"/>
        </w:numPr>
        <w:ind w:firstLine="450"/>
        <w:rPr/>
      </w:pPr>
      <w:r>
        <w:rPr>
          <w:rtl w:val="0"/>
        </w:rPr>
        <w:t xml:space="preserve">Factorial modules — hired and to acquire</w:t>
      </w:r>
    </w:p>
    <w:p>
      <w:pPr>
        <w:spacing w:after="160" w:line="276" w:lineRule="auto"/>
        <w:ind w:firstLine="0"/>
        <w:jc w:val="left"/>
        <w:rPr/>
      </w:pPr>
      <w:r>
        <w:rPr>
          <w:i w:val="1"/>
          <w:iCs w:val="1"/>
          <w:color w:val="666666"/>
          <w:sz w:val="20"/>
          <w:szCs w:val="20"/>
          <w:rtl w:val="0"/>
        </w:rPr>
        <w:t xml:space="preserve">The requester states which modules the client has or will contract; this section records that statement and what the assessment needs on top of it. Use the module ↔ API namespace reference in Appendix B to translate each required capability into the module that exposes it. A capability whose namespace belongs to a module the client does not have is a gap (section 6) with a commercial course of action.</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000"/>
        <w:gridCol w:w="1300"/>
        <w:gridCol w:w="2900"/>
        <w:gridCol w:w="2530"/>
      </w:tblGrid>
      <w:tr>
        <w:trPr>
          <w:cantSplit w:val="0"/>
          <w:tblHeader w:val="1"/>
        </w:trPr>
        <w:tc>
          <w:tcPr>
            <w:tcW w:w="20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Factorial module</w:t>
            </w:r>
          </w:p>
        </w:tc>
        <w:tc>
          <w:tcPr>
            <w:tcW w:w="13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Status</w:t>
            </w:r>
          </w:p>
        </w:tc>
        <w:tc>
          <w:tcPr>
            <w:tcW w:w="2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Needed for</w:t>
            </w:r>
          </w:p>
        </w:tc>
        <w:tc>
          <w:tcPr>
            <w:tcW w:w="25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API namespaces relied upon</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{{Core HR}}</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Hired</w:t>
            </w:r>
          </w:p>
        </w:tc>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{{Employee master, contracts, identity anchors}}</w:t>
            </w:r>
          </w:p>
        </w:tc>
        <w:tc>
          <w:tcPr>
            <w:tcW w:w="2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{{employees, contracts, custom_fields}}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{{Time Off}}</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Hired</w:t>
            </w:r>
          </w:p>
        </w:tc>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{{Writing absences}}</w:t>
            </w:r>
          </w:p>
        </w:tc>
        <w:tc>
          <w:tcPr>
            <w:tcW w:w="2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{{timeoff}}</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{{Module}}</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To acquire</w:t>
            </w:r>
          </w:p>
        </w:tc>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{{Capability that cannot be delivered without it}}</w:t>
            </w:r>
          </w:p>
        </w:tc>
        <w:tc>
          <w:tcPr>
            <w:tcW w:w="2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{{namespace}}</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{{Module}}</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Not needed</w:t>
            </w:r>
          </w:p>
        </w:tc>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c>
          <w:tcPr>
            <w:tcW w:w="2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bl>
    <w:p>
      <w:pPr>
        <w:spacing w:after="120" w:line="276" w:lineRule="auto"/>
        <w:ind w:firstLine="0"/>
        <w:jc w:val="left"/>
        <w:rPr/>
      </w:pPr>
    </w:p>
    <w:p>
      <w:pPr>
        <w:pStyle w:val="Heading2"/>
        <w:numPr>
          <w:ilvl w:val="1"/>
          <w:numId w:val="2"/>
        </w:numPr>
        <w:ind w:firstLine="450"/>
        <w:rPr/>
      </w:pPr>
      <w:r>
        <w:rPr>
          <w:rtl w:val="0"/>
        </w:rPr>
        <w:t xml:space="preserve">Systems in scope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1700"/>
        <w:gridCol w:w="3400"/>
        <w:gridCol w:w="3630"/>
      </w:tblGrid>
      <w:tr>
        <w:trPr>
          <w:cantSplit w:val="0"/>
          <w:tblHeader w:val="1"/>
        </w:trPr>
        <w:tc>
          <w:tcPr>
            <w:tcW w:w="1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System</w:t>
            </w:r>
          </w:p>
        </w:tc>
        <w:tc>
          <w:tcPr>
            <w:tcW w:w="34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Role in this integration</w:t>
            </w:r>
          </w:p>
        </w:tc>
        <w:tc>
          <w:tcPr>
            <w:tcW w:w="36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Interface</w:t>
            </w:r>
          </w:p>
        </w:tc>
      </w:tr>
      <w:tr>
        <w:trPr>
          <w:cantSplit w:val="0"/>
          <w:tblHeader w:val="0"/>
        </w:trPr>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w:t>
            </w:r>
          </w:p>
        </w:tc>
        <w:tc>
          <w:tcPr>
            <w:tcW w:w="3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{{Source of record for … / consumer of …}}</w:t>
            </w:r>
          </w:p>
        </w:tc>
        <w:tc>
          <w:tcPr>
            <w:tcW w:w="3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Public REST API, version {{YYYY-MM-DD}}. API key or OAuth2. Outbound webhooks for {{events}}.</w:t>
            </w:r>
          </w:p>
        </w:tc>
      </w:tr>
      <w:tr>
        <w:trPr>
          <w:cantSplit w:val="0"/>
          <w:tblHeader w:val="0"/>
        </w:trPr>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{{External System}}</w:t>
            </w:r>
          </w:p>
        </w:tc>
        <w:tc>
          <w:tcPr>
            <w:tcW w:w="3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{{Role}}</w:t>
            </w:r>
          </w:p>
        </w:tc>
        <w:tc>
          <w:tcPr>
            <w:tcW w:w="3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{{Protocol and style: REST / SOAP / GraphQL / database / SFTP file exchange / bespoke gateway. Auth scheme. Vendor-documented or per-project.}}</w:t>
            </w:r>
          </w:p>
        </w:tc>
      </w:tr>
      <w:tr>
        <w:trPr>
          <w:cantSplit w:val="0"/>
          <w:tblHeader w:val="0"/>
        </w:trPr>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Code / YepCode}}</w:t>
            </w:r>
          </w:p>
        </w:tc>
        <w:tc>
          <w:tcPr>
            <w:tcW w:w="3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integration layer.</w:t>
            </w:r>
          </w:p>
        </w:tc>
        <w:tc>
          <w:tcPr>
            <w:tcW w:w="3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Code: Python 3.13 runtime, FactorialClient from base-app, per-customer deployment workspace / YepCode: team, Python 3.12, GitHub Action deploy}} — chosen per </w:t>
            </w:r>
            <w:r>
              <w:rPr>
                <w:rFonts w:ascii="Roboto Mono" w:cs="Roboto Mono" w:eastAsia="Roboto Mono" w:hAnsi="Roboto Mono"/>
                <w:color w:val="25253d"/>
                <w:sz w:val="18"/>
                <w:szCs w:val="18"/>
                <w:rtl w:val="0"/>
              </w:rPr>
              <w:t xml:space="preserve">docs/platform-guide.md</w:t>
            </w:r>
            <w:r>
              <w:rPr>
                <w:color w:val="25253d"/>
                <w:sz w:val="18"/>
                <w:szCs w:val="18"/>
                <w:rtl w:val="0"/>
              </w:rPr>
              <w:t xml:space="preserve"> §4.</w:t>
            </w:r>
          </w:p>
        </w:tc>
      </w:tr>
      <w:tr>
        <w:trPr>
          <w:cantSplit w:val="0"/>
          <w:tblHeader w:val="0"/>
        </w:trPr>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{{Upstream / downstream system}}</w:t>
            </w:r>
          </w:p>
        </w:tc>
        <w:tc>
          <w:tcPr>
            <w:tcW w:w="3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{{Out of scope but a dependency}}</w:t>
            </w:r>
          </w:p>
        </w:tc>
        <w:tc>
          <w:tcPr>
            <w:tcW w:w="3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Not applicable.</w:t>
            </w:r>
          </w:p>
        </w:tc>
      </w:tr>
    </w:tbl>
    <w:p>
      <w:pPr>
        <w:spacing w:after="120" w:line="276" w:lineRule="auto"/>
        <w:ind w:firstLine="0"/>
        <w:jc w:val="left"/>
        <w:rPr/>
      </w:pPr>
    </w:p>
    <w:p>
      <w:pPr>
        <w:pStyle w:val="Heading2"/>
        <w:numPr>
          <w:ilvl w:val="1"/>
          <w:numId w:val="2"/>
        </w:numPr>
        <w:ind w:firstLine="450"/>
        <w:rPr/>
      </w:pPr>
      <w:r>
        <w:rPr>
          <w:rtl w:val="0"/>
        </w:rPr>
        <w:t xml:space="preserve">Corrections to the request</w:t>
      </w:r>
    </w:p>
    <w:p>
      <w:pPr>
        <w:spacing w:after="160" w:line="276" w:lineRule="auto"/>
        <w:ind w:firstLine="0"/>
        <w:jc w:val="left"/>
        <w:rPr/>
      </w:pPr>
      <w:r>
        <w:rPr>
          <w:i w:val="1"/>
          <w:iCs w:val="1"/>
          <w:color w:val="666666"/>
          <w:sz w:val="20"/>
          <w:szCs w:val="20"/>
          <w:rtl w:val="0"/>
        </w:rPr>
        <w:t xml:space="preserve">Only when the request or the client's specification contains an assumption that is wrong (direction of control, who calls whom, which system owns a record). Say what the sentence implies, what the reality is, and what should be amended before anyone contracts against it. Delete the section if there is nothing to correct.</w:t>
      </w:r>
    </w:p>
    <w:p>
      <w:pPr>
        <w:spacing w:after="200" w:line="276" w:lineRule="auto"/>
        <w:ind w:firstLine="0"/>
        <w:jc w:val="left"/>
        <w:rPr/>
      </w:pPr>
      <w:r>
        <w:rPr>
          <w:color w:val="25253d"/>
          <w:rtl w:val="0"/>
        </w:rPr>
        <w:t xml:space="preserve">{{Section X of the specification reads … which implies …. The agreed division of labour is …. The specification should be amended before ….}}</w:t>
      </w:r>
    </w:p>
    <w:p>
      <w:pPr>
        <w:pStyle w:val="Heading1"/>
        <w:widowControl w:val="1"/>
        <w:numPr>
          <w:ilvl w:val="0"/>
          <w:numId w:val="2"/>
        </w:numPr>
      </w:pPr>
      <w:r>
        <w:rPr>
          <w:rtl w:val="0"/>
        </w:rPr>
        <w:t xml:space="preserve">Findings — {{External System}}</w:t>
      </w:r>
    </w:p>
    <w:p>
      <w:pPr>
        <w:spacing w:after="160" w:line="276" w:lineRule="auto"/>
        <w:ind w:firstLine="0"/>
        <w:jc w:val="left"/>
        <w:rPr/>
      </w:pPr>
      <w:r>
        <w:rPr>
          <w:i w:val="1"/>
          <w:iCs w:val="1"/>
          <w:color w:val="666666"/>
          <w:sz w:val="20"/>
          <w:szCs w:val="20"/>
          <w:rtl w:val="0"/>
        </w:rPr>
        <w:t xml:space="preserve">Everything the vendor's documentation, sandbox or interviews establish about the external system — and, just as important, what they do not. Facts only; each one is cited in Appendix A.</w:t>
      </w:r>
    </w:p>
    <w:p>
      <w:pPr>
        <w:pStyle w:val="Heading2"/>
        <w:numPr>
          <w:ilvl w:val="1"/>
          <w:numId w:val="2"/>
        </w:numPr>
        <w:ind w:firstLine="450"/>
        <w:rPr/>
      </w:pPr>
      <w:r>
        <w:rPr>
          <w:rtl w:val="0"/>
        </w:rPr>
        <w:t xml:space="preserve">Documentation reviewed</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900"/>
        <w:gridCol w:w="1600"/>
        <w:gridCol w:w="4230"/>
      </w:tblGrid>
      <w:tr>
        <w:trPr>
          <w:cantSplit w:val="0"/>
          <w:tblHeader w:val="1"/>
        </w:trPr>
        <w:tc>
          <w:tcPr>
            <w:tcW w:w="2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Document</w:t>
            </w:r>
          </w:p>
        </w:tc>
        <w:tc>
          <w:tcPr>
            <w:tcW w:w="1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Version / date</w:t>
            </w:r>
          </w:p>
        </w:tc>
        <w:tc>
          <w:tcPr>
            <w:tcW w:w="42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What it covers</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{{Vendor API manual}}</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 / date}}</w:t>
            </w:r>
          </w:p>
        </w:tc>
        <w:tc>
          <w:tcPr>
            <w:tcW w:w="42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{{Transport, authentication, request/response contract}}</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 specification}}</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 / date}}</w:t>
            </w:r>
          </w:p>
        </w:tc>
        <w:tc>
          <w:tcPr>
            <w:tcW w:w="42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{{Business flows requested}}</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{{Sandbox / interview notes}}</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c>
          <w:tcPr>
            <w:tcW w:w="42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{{What was verified by exercising the system}}</w:t>
            </w:r>
          </w:p>
        </w:tc>
      </w:tr>
    </w:tbl>
    <w:p>
      <w:pPr>
        <w:spacing w:after="120" w:line="276" w:lineRule="auto"/>
        <w:ind w:firstLine="0"/>
        <w:jc w:val="left"/>
        <w:rPr/>
      </w:pPr>
    </w:p>
    <w:p>
      <w:pPr>
        <w:pStyle w:val="Heading2"/>
        <w:numPr>
          <w:ilvl w:val="1"/>
          <w:numId w:val="2"/>
        </w:numPr>
        <w:ind w:firstLine="450"/>
        <w:rPr/>
      </w:pPr>
      <w:r>
        <w:rPr>
          <w:rtl w:val="0"/>
        </w:rPr>
        <w:t xml:space="preserve">Interface model — what the documentation establishes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600"/>
        <w:gridCol w:w="6130"/>
      </w:tblGrid>
      <w:tr>
        <w:trPr>
          <w:cantSplit w:val="0"/>
          <w:tblHeader w:val="1"/>
        </w:trPr>
        <w:tc>
          <w:tcPr>
            <w:tcW w:w="2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Aspect</w:t>
            </w:r>
          </w:p>
        </w:tc>
        <w:tc>
          <w:tcPr>
            <w:tcW w:w="6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What {{External System}} documents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Endpoint / topology</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{{Single gateway, per-tenant host, on-premise database, SFTP server …}}</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Communication method</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{{REST JSON / SOAP XML / GraphQL / direct DB (engine, driver) / file exchange (format, cadence) / webhooks}}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Authentication</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{{Scheme, who issues credentials, token lifecycle, rotation rules}}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Mandatory headers / conventions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{{User-Agent, tenant ids, versioning header …}}</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Methods and formats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{{Verbs, body formats, encodings, size limits}}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Pagination</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{{Cursor / offset / none}}</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Change detection</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{{updated-since filters, event feed, none (snapshot-and-diff needed)}}</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Events / webhooks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{{Available subscription types, delivery guarantees, retries — or none}}</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Rate limits and quotas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{{Published figures or ‘not published’}}</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Environments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{{Sandbox / test tenant / none — and what that implies for testing}}</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Error model</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{{Status codes, error taxonomy, plain-text vs structured}}</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Reserved arguments / quirks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{{Anything that will shape the client module}}</w:t>
            </w:r>
          </w:p>
        </w:tc>
      </w:tr>
    </w:tbl>
    <w:p>
      <w:pPr>
        <w:spacing w:after="120" w:line="276" w:lineRule="auto"/>
        <w:ind w:firstLine="0"/>
        <w:jc w:val="left"/>
        <w:rPr/>
      </w:pPr>
    </w:p>
    <w:p>
      <w:pPr>
        <w:pStyle w:val="Heading2"/>
        <w:numPr>
          <w:ilvl w:val="1"/>
          <w:numId w:val="2"/>
        </w:numPr>
        <w:ind w:firstLine="450"/>
        <w:rPr/>
      </w:pPr>
      <w:r>
        <w:rPr>
          <w:rtl w:val="0"/>
        </w:rPr>
        <w:t xml:space="preserve">Entities and operations available</w:t>
      </w:r>
    </w:p>
    <w:p>
      <w:pPr>
        <w:spacing w:after="160" w:line="276" w:lineRule="auto"/>
        <w:ind w:firstLine="0"/>
        <w:jc w:val="left"/>
        <w:rPr/>
      </w:pPr>
      <w:r>
        <w:rPr>
          <w:i w:val="1"/>
          <w:iCs w:val="1"/>
          <w:color w:val="666666"/>
          <w:sz w:val="20"/>
          <w:szCs w:val="20"/>
          <w:rtl w:val="0"/>
        </w:rPr>
        <w:t xml:space="preserve">One row per business entity the request touches. ‘Verified’ means exercised against the system or confirmed by the vendor in writing; ‘Documented’ means read in the manual; ‘Required’ means the vendor must build or expose it.</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1500"/>
        <w:gridCol w:w="800"/>
        <w:gridCol w:w="900"/>
        <w:gridCol w:w="900"/>
        <w:gridCol w:w="900"/>
        <w:gridCol w:w="2130"/>
        <w:gridCol w:w="1600"/>
      </w:tblGrid>
      <w:tr>
        <w:trPr>
          <w:cantSplit w:val="0"/>
          <w:tblHeader w:val="1"/>
        </w:trPr>
        <w:tc>
          <w:tcPr>
            <w:tcW w:w="1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Entity</w:t>
            </w:r>
          </w:p>
        </w:tc>
        <w:tc>
          <w:tcPr>
            <w:tcW w:w="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Read</w:t>
            </w:r>
          </w:p>
        </w:tc>
        <w:tc>
          <w:tcPr>
            <w:tcW w:w="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Create</w:t>
            </w:r>
          </w:p>
        </w:tc>
        <w:tc>
          <w:tcPr>
            <w:tcW w:w="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Update</w:t>
            </w:r>
          </w:p>
        </w:tc>
        <w:tc>
          <w:tcPr>
            <w:tcW w:w="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Delete</w:t>
            </w:r>
          </w:p>
        </w:tc>
        <w:tc>
          <w:tcPr>
            <w:tcW w:w="2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Filter / change detection</w:t>
            </w:r>
          </w:p>
        </w:tc>
        <w:tc>
          <w:tcPr>
            <w:tcW w:w="1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Status</w:t>
            </w:r>
          </w:p>
        </w:tc>
      </w:tr>
      <w:tr>
        <w:trPr>
          <w:cantSplit w:val="0"/>
          <w:tblHeader w:val="0"/>
        </w:trPr>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{{Employee}}</w:t>
            </w:r>
          </w:p>
        </w:tc>
        <w:tc>
          <w:tcPr>
            <w:tcW w:w="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w:t>
            </w:r>
          </w:p>
        </w:tc>
        <w:tc>
          <w:tcPr>
            <w:tcW w:w="2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{{updated_at ≥ ; by id}}</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{{Verified / Documented / Required}}</w:t>
            </w:r>
          </w:p>
        </w:tc>
      </w:tr>
      <w:tr>
        <w:trPr>
          <w:cantSplit w:val="0"/>
          <w:tblHeader w:val="0"/>
        </w:trPr>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{{Absence}}</w:t>
            </w:r>
          </w:p>
        </w:tc>
        <w:tc>
          <w:tcPr>
            <w:tcW w:w="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c>
          <w:tcPr>
            <w:tcW w:w="2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{{changed-since + state}}</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{{Required — to be built by vendor}}</w:t>
            </w:r>
          </w:p>
        </w:tc>
      </w:tr>
    </w:tbl>
    <w:p>
      <w:pPr>
        <w:spacing w:after="120" w:line="276" w:lineRule="auto"/>
        <w:ind w:firstLine="0"/>
        <w:jc w:val="left"/>
        <w:rPr/>
      </w:pPr>
    </w:p>
    <w:p>
      <w:pPr>
        <w:pStyle w:val="Heading2"/>
        <w:numPr>
          <w:ilvl w:val="1"/>
          <w:numId w:val="2"/>
        </w:numPr>
        <w:ind w:firstLine="450"/>
        <w:rPr/>
      </w:pPr>
      <w:r>
        <w:rPr>
          <w:rtl w:val="0"/>
        </w:rPr>
        <w:t xml:space="preserve">What the documentation does not establish</w:t>
      </w:r>
    </w:p>
    <w:p>
      <w:pPr>
        <w:spacing w:after="200" w:line="276" w:lineRule="auto"/>
        <w:ind w:firstLine="0"/>
        <w:jc w:val="left"/>
        <w:rPr/>
      </w:pPr>
      <w:r>
        <w:rPr>
          <w:color w:val="25253d"/>
          <w:rtl w:val="0"/>
        </w:rPr>
        <w:t xml:space="preserve">{{Everything of business substance that is missing: entities, field names, data types, code lists, pagination, change detection, error taxonomy, rate limits, sandbox, SLA. Say whether it is missing by oversight or supplied per project.}}</w:t>
      </w:r>
    </w:p>
    <w:p>
      <w:pPr>
        <w:pStyle w:val="Heading2"/>
        <w:numPr>
          <w:ilvl w:val="1"/>
          <w:numId w:val="2"/>
        </w:numPr>
        <w:ind w:firstLine="450"/>
        <w:rPr/>
      </w:pPr>
      <w:r>
        <w:rPr>
          <w:rtl w:val="0"/>
        </w:rPr>
        <w:t xml:space="preserve">What this costs, in planning terms</w:t>
      </w:r>
    </w:p>
    <w:p>
      <w:pPr>
        <w:numPr>
          <w:ilvl w:val="0"/>
          <w:numId w:val="1"/>
        </w:numPr>
        <w:spacing w:after="80" w:line="276" w:lineRule="auto"/>
        <w:rPr/>
      </w:pPr>
      <w:r>
        <w:rPr>
          <w:color w:val="25253d"/>
          <w:rtl w:val="0"/>
        </w:rPr>
        <w:t xml:space="preserve">{{Serial dependencies on the vendor (specify → build → document → integrate).}}</w:t>
      </w:r>
    </w:p>
    <w:p>
      <w:pPr>
        <w:numPr>
          <w:ilvl w:val="0"/>
          <w:numId w:val="1"/>
        </w:numPr>
        <w:spacing w:after="80" w:line="276" w:lineRule="auto"/>
        <w:rPr/>
      </w:pPr>
      <w:r>
        <w:rPr>
          <w:color w:val="25253d"/>
          <w:rtl w:val="0"/>
        </w:rPr>
        <w:t xml:space="preserve">{{What stays open in the field mapping until the vendor delivers.}}</w:t>
      </w:r>
    </w:p>
    <w:p>
      <w:pPr>
        <w:numPr>
          <w:ilvl w:val="0"/>
          <w:numId w:val="1"/>
        </w:numPr>
        <w:spacing w:after="80" w:line="276" w:lineRule="auto"/>
        <w:rPr/>
      </w:pPr>
      <w:r>
        <w:rPr>
          <w:color w:val="25253d"/>
          <w:rtl w:val="0"/>
        </w:rPr>
        <w:t xml:space="preserve">{{Test environment needs that must be part of the commission.}}</w:t>
      </w:r>
    </w:p>
    <w:p>
      <w:pPr>
        <w:numPr>
          <w:ilvl w:val="0"/>
          <w:numId w:val="1"/>
        </w:numPr>
        <w:spacing w:after="80" w:line="276" w:lineRule="auto"/>
        <w:rPr/>
      </w:pPr>
      <w:r>
        <w:rPr>
          <w:color w:val="25253d"/>
          <w:rtl w:val="0"/>
        </w:rPr>
        <w:t xml:space="preserve">{{Opportunities: where a bespoke interface lets us specify the payload we want.}}</w:t>
      </w:r>
    </w:p>
    <w:p>
      <w:pPr>
        <w:pStyle w:val="Heading1"/>
        <w:widowControl w:val="1"/>
        <w:numPr>
          <w:ilvl w:val="0"/>
          <w:numId w:val="2"/>
        </w:numPr>
      </w:pPr>
      <w:r>
        <w:rPr>
          <w:rtl w:val="0"/>
        </w:rPr>
        <w:t xml:space="preserve">What Factorial Provides</w:t>
      </w:r>
    </w:p>
    <w:tbl>
      <w:tblPr>
        <w:tblW w:w="8730" w:type="dxa"/>
        <w:jc w:val="left"/>
        <w:tblInd w:w="0" w:type="dxa"/>
        <w:tblBorders>
          <w:top w:val="nil"/>
          <w:left w:val="nil"/>
          <w:bottom w:val="nil"/>
          <w:right w:val="nil"/>
          <w:insideH w:val="nil"/>
          <w:insideV w:val="nil"/>
        </w:tblBorders>
        <w:tblLayout w:type="fixed"/>
        <w:tblLook w:val="0000"/>
      </w:tblPr>
      <w:tblGrid>
        <w:gridCol w:w="8730"/>
      </w:tblGrid>
      <w:tr>
        <w:tc>
          <w:tcPr>
            <w:tcW w:w="8730" w:type="dxa"/>
            <w:tcBorders>
              <w:top w:val="nil"/>
              <w:left w:color="ff355e" w:space="0" w:sz="24" w:val="single"/>
              <w:bottom w:val="nil"/>
              <w:right w:val="nil"/>
            </w:tcBorders>
            <w:shd w:fill="f0f4f9" w:val="clear"/>
            <w:tcMar>
              <w:top w:w="120" w:type="dxa"/>
              <w:left w:w="200" w:type="dxa"/>
              <w:bottom w:w="120" w:type="dxa"/>
              <w:right w:w="160" w:type="dxa"/>
            </w:tcMar>
          </w:tcPr>
          <w:p>
            <w:pPr>
              <w:spacing w:after="60" w:line="259" w:lineRule="auto"/>
              <w:rPr/>
            </w:pPr>
            <w:r>
              <w:rPr>
                <w:b w:val="1"/>
                <w:bCs w:val="1"/>
                <w:color w:val="25253d"/>
                <w:sz w:val="20"/>
                <w:szCs w:val="20"/>
                <w:rtl w:val="0"/>
              </w:rPr>
              <w:t xml:space="preserve">Verification statement.</w:t>
            </w:r>
          </w:p>
          <w:p>
            <w:pPr>
              <w:spacing w:after="0" w:line="259" w:lineRule="auto"/>
              <w:rPr/>
            </w:pPr>
            <w:r>
              <w:rPr>
                <w:color w:val="25253d"/>
                <w:sz w:val="20"/>
                <w:szCs w:val="20"/>
                <w:rtl w:val="0"/>
              </w:rPr>
              <w:t xml:space="preserve">Every statement in this section was verified against the pinned OpenAPI snapshot </w:t>
            </w:r>
            <w:r>
              <w:rPr>
                <w:rFonts w:ascii="Roboto Mono" w:cs="Roboto Mono" w:eastAsia="Roboto Mono" w:hAnsi="Roboto Mono"/>
                <w:color w:val="25253d"/>
                <w:sz w:val="20"/>
                <w:szCs w:val="20"/>
                <w:rtl w:val="0"/>
              </w:rPr>
              <w:t xml:space="preserve">factorial-oas-{{YYYY-MM-DD}}.json</w:t>
            </w:r>
            <w:r>
              <w:rPr>
                <w:color w:val="25253d"/>
                <w:sz w:val="20"/>
                <w:szCs w:val="20"/>
                <w:rtl w:val="0"/>
              </w:rPr>
              <w:t xml:space="preserve"> (API version {{YYYY-MM-DD}}), which is the contract we would build to, and — where marked — against behaviour observed in production on another Factorial integration. Nothing here is recalled from memory.</w:t>
            </w:r>
          </w:p>
        </w:tc>
      </w:tr>
    </w:tbl>
    <w:p>
      <w:pPr>
        <w:spacing w:after="120" w:line="276" w:lineRule="auto"/>
        <w:ind w:firstLine="0"/>
        <w:jc w:val="left"/>
        <w:rPr/>
      </w:pPr>
    </w:p>
    <w:p>
      <w:pPr>
        <w:spacing w:after="160" w:line="276" w:lineRule="auto"/>
        <w:ind w:firstLine="0"/>
        <w:jc w:val="left"/>
        <w:rPr/>
      </w:pPr>
      <w:r>
        <w:rPr>
          <w:i w:val="1"/>
          <w:iCs w:val="1"/>
          <w:color w:val="666666"/>
          <w:sz w:val="20"/>
          <w:szCs w:val="20"/>
          <w:rtl w:val="0"/>
        </w:rPr>
        <w:t xml:space="preserve">One subsection per Factorial capability the request depends on: what the resource carries, which filters exist, the characteristics that matter for this design (date-granularity filters, last-change-only timestamps, no external reference field …). Name module dependencies explicitly — a resource that belongs to a module the client has not hired is a gap.</w:t>
      </w:r>
    </w:p>
    <w:p>
      <w:pPr>
        <w:pStyle w:val="Heading2"/>
        <w:numPr>
          <w:ilvl w:val="1"/>
          <w:numId w:val="2"/>
        </w:numPr>
        <w:ind w:firstLine="450"/>
        <w:rPr/>
      </w:pPr>
      <w:r>
        <w:rPr>
          <w:rtl w:val="0"/>
        </w:rPr>
        <w:t xml:space="preserve">{{Reading / writing entity 1 — e.g. employees and contract versions}}</w:t>
      </w:r>
    </w:p>
    <w:p>
      <w:pPr>
        <w:spacing w:after="200" w:line="276" w:lineRule="auto"/>
        <w:ind w:firstLine="0"/>
        <w:jc w:val="left"/>
        <w:rPr/>
      </w:pPr>
      <w:r>
        <w:rPr>
          <w:color w:val="25253d"/>
          <w:rtl w:val="0"/>
        </w:rPr>
        <w:t xml:space="preserve">{{What the resource exposes, the filters available for incremental reads, the two or three behaviours that matter for this design and whether they help or hurt.}}</w:t>
      </w:r>
    </w:p>
    <w:p>
      <w:pPr>
        <w:pStyle w:val="Heading2"/>
        <w:numPr>
          <w:ilvl w:val="1"/>
          <w:numId w:val="2"/>
        </w:numPr>
        <w:ind w:firstLine="450"/>
        <w:rPr/>
      </w:pPr>
      <w:r>
        <w:rPr>
          <w:rtl w:val="0"/>
        </w:rPr>
        <w:t xml:space="preserve">{{Reading / writing entity 2 — e.g. leaves}}</w:t>
      </w:r>
    </w:p>
    <w:p>
      <w:pPr>
        <w:spacing w:after="200" w:line="276" w:lineRule="auto"/>
        <w:ind w:firstLine="0"/>
        <w:jc w:val="left"/>
        <w:rPr/>
      </w:pPr>
      <w:r>
        <w:rPr>
          <w:color w:val="25253d"/>
          <w:rtl w:val="0"/>
        </w:rPr>
        <w:t xml:space="preserve">{{Lifecycle supported (create / read / update / delete / approve), required vs optional fields, configuration prerequisites (leave types, custom fields), the genuine gap if any (e.g. no external reference field).}}</w:t>
      </w:r>
    </w:p>
    <w:p>
      <w:pPr>
        <w:pStyle w:val="Heading2"/>
        <w:numPr>
          <w:ilvl w:val="1"/>
          <w:numId w:val="2"/>
        </w:numPr>
        <w:ind w:firstLine="450"/>
        <w:rPr/>
      </w:pPr>
      <w:r>
        <w:rPr>
          <w:rtl w:val="0"/>
        </w:rPr>
        <w:t xml:space="preserve">The event channel</w:t>
      </w:r>
    </w:p>
    <w:p>
      <w:pPr>
        <w:spacing w:after="200" w:line="276" w:lineRule="auto"/>
        <w:ind w:firstLine="0"/>
        <w:jc w:val="left"/>
        <w:rPr/>
      </w:pPr>
      <w:r>
        <w:rPr>
          <w:color w:val="25253d"/>
          <w:rtl w:val="0"/>
        </w:rPr>
        <w:t xml:space="preserve">{{Webhook subscription types verified for this scope, how they are created, and the behaviours known from the API guide and live operation: no event-type field in deliveries (resolve from state or a per-subscription target URL), payloads that can arrive incomplete (re-read), the delivery retry policy (</w:t>
      </w:r>
      <w:r>
        <w:rPr>
          <w:rFonts w:ascii="Roboto Mono" w:cs="Roboto Mono" w:eastAsia="Roboto Mono" w:hAnsi="Roboto Mono"/>
          <w:color w:val="25253d"/>
          <w:rtl w:val="0"/>
        </w:rPr>
        <w:t xml:space="preserve">docs/factorial-api-guide.md</w:t>
      </w:r>
      <w:r>
        <w:rPr>
          <w:color w:val="25253d"/>
          <w:rtl w:val="0"/>
        </w:rPr>
        <w:t xml:space="preserve">: up to 20 retries over 48 h, then the subscription is disabled — so duplicates must be tolerated and disabled subscriptions monitored). Platform process executions themselves are never retried. Say what the design must do about each.}}</w:t>
      </w:r>
    </w:p>
    <w:p>
      <w:pPr>
        <w:pStyle w:val="Heading2"/>
        <w:numPr>
          <w:ilvl w:val="1"/>
          <w:numId w:val="2"/>
        </w:numPr>
        <w:ind w:firstLine="450"/>
        <w:rPr/>
      </w:pPr>
      <w:r>
        <w:rPr>
          <w:rtl w:val="0"/>
        </w:rPr>
        <w:t xml:space="preserve">Identity anchors available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200"/>
        <w:gridCol w:w="2600"/>
        <w:gridCol w:w="3930"/>
      </w:tblGrid>
      <w:tr>
        <w:trPr>
          <w:cantSplit w:val="0"/>
          <w:tblHeader w:val="1"/>
        </w:trPr>
        <w:tc>
          <w:tcPr>
            <w:tcW w:w="22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Anchor</w:t>
            </w:r>
          </w:p>
        </w:tc>
        <w:tc>
          <w:tcPr>
            <w:tcW w:w="2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Factorial field</w:t>
            </w:r>
          </w:p>
        </w:tc>
        <w:tc>
          <w:tcPr>
            <w:tcW w:w="39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Assessment</w:t>
            </w:r>
          </w:p>
        </w:tc>
      </w:tr>
      <w:tr>
        <w:trPr>
          <w:cantSplit w:val="0"/>
          <w:tblHeader w:val="0"/>
        </w:trPr>
        <w:tc>
          <w:tcPr>
            <w:tcW w:w="2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{{Internal company code}}</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{{field, as named in the pinned OAS}}</w:t>
            </w:r>
          </w:p>
        </w:tc>
        <w:tc>
          <w:tcPr>
            <w:tcW w:w="3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{{Cleanest key if the same code exists on both sides; not personal data; depends on …}}</w:t>
            </w:r>
          </w:p>
        </w:tc>
      </w:tr>
      <w:tr>
        <w:trPr>
          <w:cantSplit w:val="0"/>
          <w:tblHeader w:val="0"/>
        </w:trPr>
        <w:tc>
          <w:tcPr>
            <w:tcW w:w="2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{{National identifier}}</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{{field}}</w:t>
            </w:r>
          </w:p>
        </w:tc>
        <w:tc>
          <w:tcPr>
            <w:tcW w:w="3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{{Universal in payroll; needs normalisation; personal data in transit}}</w:t>
            </w:r>
          </w:p>
        </w:tc>
      </w:tr>
      <w:tr>
        <w:trPr>
          <w:cantSplit w:val="0"/>
          <w:tblHeader w:val="0"/>
        </w:trPr>
        <w:tc>
          <w:tcPr>
            <w:tcW w:w="2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{{Email}}</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{{field}}</w:t>
            </w:r>
          </w:p>
        </w:tc>
        <w:tc>
          <w:tcPr>
            <w:tcW w:w="3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{{Fallback; may be null on creation events}}</w:t>
            </w:r>
          </w:p>
        </w:tc>
      </w:tr>
      <w:tr>
        <w:trPr>
          <w:cantSplit w:val="0"/>
          <w:tblHeader w:val="0"/>
        </w:trPr>
        <w:tc>
          <w:tcPr>
            <w:tcW w:w="2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{{Custom field}}</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{{custom_fields resource and value lookup}}</w:t>
            </w:r>
          </w:p>
        </w:tc>
        <w:tc>
          <w:tcPr>
            <w:tcW w:w="3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{{Explicit, auditable link populated at onboarding; one extra lookup}}</w:t>
            </w:r>
          </w:p>
        </w:tc>
      </w:tr>
    </w:tbl>
    <w:p>
      <w:pPr>
        <w:spacing w:after="120" w:line="276" w:lineRule="auto"/>
        <w:ind w:firstLine="0"/>
        <w:jc w:val="left"/>
        <w:rPr/>
      </w:pPr>
    </w:p>
    <w:p>
      <w:pPr>
        <w:pStyle w:val="Heading2"/>
        <w:numPr>
          <w:ilvl w:val="1"/>
          <w:numId w:val="2"/>
        </w:numPr>
        <w:ind w:firstLine="450"/>
        <w:rPr/>
      </w:pPr>
      <w:r>
        <w:rPr>
          <w:rtl w:val="0"/>
        </w:rPr>
        <w:t xml:space="preserve">Platform facts relied upon</w:t>
      </w:r>
    </w:p>
    <w:p>
      <w:pPr>
        <w:spacing w:after="160" w:line="276" w:lineRule="auto"/>
        <w:ind w:firstLine="0"/>
        <w:jc w:val="left"/>
        <w:rPr/>
      </w:pPr>
      <w:r>
        <w:rPr>
          <w:i w:val="1"/>
          <w:iCs w:val="1"/>
          <w:color w:val="666666"/>
          <w:sz w:val="20"/>
          <w:szCs w:val="20"/>
          <w:rtl w:val="0"/>
        </w:rPr>
        <w:t xml:space="preserve">Factorial Code capabilities this assessment assumes — datastore, schedules, webhook receivers, forms, per-customer workspaces, outbound address for allow-listing — each marked verified or to be confirmed with the platform team.</w:t>
      </w:r>
    </w:p>
    <w:p>
      <w:pPr>
        <w:numPr>
          <w:ilvl w:val="0"/>
          <w:numId w:val="1"/>
        </w:numPr>
        <w:spacing w:after="80" w:line="276" w:lineRule="auto"/>
        <w:rPr/>
      </w:pPr>
      <w:r>
        <w:rPr>
          <w:b w:val="1"/>
          <w:bCs w:val="1"/>
          <w:color w:val="25253d"/>
          <w:rtl w:val="0"/>
        </w:rPr>
        <w:t xml:space="preserve">{{Capability}}</w:t>
      </w:r>
      <w:r>
        <w:rPr>
          <w:color w:val="25253d"/>
          <w:rtl w:val="0"/>
        </w:rPr>
        <w:t xml:space="preserve"> — {{verified (date, how) / to be confirmed}}</w:t>
      </w:r>
    </w:p>
    <w:p>
      <w:pPr>
        <w:pStyle w:val="Heading1"/>
        <w:widowControl w:val="1"/>
        <w:numPr>
          <w:ilvl w:val="0"/>
          <w:numId w:val="2"/>
        </w:numPr>
      </w:pPr>
      <w:r>
        <w:rPr>
          <w:rtl w:val="0"/>
        </w:rPr>
        <w:t xml:space="preserve">Feasibility by Use Case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700"/>
        <w:gridCol w:w="2500"/>
        <w:gridCol w:w="1800"/>
        <w:gridCol w:w="1700"/>
        <w:gridCol w:w="2030"/>
      </w:tblGrid>
      <w:tr>
        <w:trPr>
          <w:cantSplit w:val="0"/>
          <w:tblHeader w:val="1"/>
        </w:trPr>
        <w:tc>
          <w:tcPr>
            <w:tcW w:w="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2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Use case</w:t>
            </w:r>
          </w:p>
        </w:tc>
        <w:tc>
          <w:tcPr>
            <w:tcW w:w="1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Direction</w:t>
            </w:r>
          </w:p>
        </w:tc>
        <w:tc>
          <w:tcPr>
            <w:tcW w:w="1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Verdict</w:t>
            </w:r>
          </w:p>
        </w:tc>
        <w:tc>
          <w:tcPr>
            <w:tcW w:w="20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Principal constraint</w:t>
            </w:r>
          </w:p>
        </w:tc>
      </w:tr>
      <w:tr>
        <w:trPr>
          <w:cantSplit w:val="0"/>
          <w:tblHeader w:val="0"/>
        </w:trPr>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UC-1</w:t>
            </w:r>
          </w:p>
        </w:tc>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{{New joiner published to &lt;External System&gt;}}</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 {{External System}}</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Feasible</w:t>
            </w:r>
          </w:p>
        </w:tc>
        <w:tc>
          <w:tcPr>
            <w:tcW w:w="2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one thing that shapes it}}</w:t>
            </w:r>
          </w:p>
        </w:tc>
      </w:tr>
      <w:tr>
        <w:trPr>
          <w:cantSplit w:val="0"/>
          <w:tblHeader w:val="0"/>
        </w:trPr>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UC-2</w:t>
            </w:r>
          </w:p>
        </w:tc>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{{Leaver}}</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 {{External System}}</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Feasible with conditions</w:t>
            </w:r>
          </w:p>
        </w:tc>
        <w:tc>
          <w:tcPr>
            <w:tcW w:w="2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r>
        <w:trPr>
          <w:cantSplit w:val="0"/>
          <w:tblHeader w:val="0"/>
        </w:trPr>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UC-3</w:t>
            </w:r>
          </w:p>
        </w:tc>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{{Modification}}</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 {{External System}}</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Feasible</w:t>
            </w:r>
          </w:p>
        </w:tc>
        <w:tc>
          <w:tcPr>
            <w:tcW w:w="2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r>
        <w:trPr>
          <w:cantSplit w:val="0"/>
          <w:tblHeader w:val="0"/>
        </w:trPr>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UC-4</w:t>
            </w:r>
          </w:p>
        </w:tc>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{{Absence written to Factorial}}</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{{External System}} → Factorial</w:t>
            </w:r>
          </w:p>
        </w:tc>
        <w:tc>
          <w:tcPr>
            <w:tcW w:w="1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Not feasible</w:t>
            </w:r>
          </w:p>
        </w:tc>
        <w:tc>
          <w:tcPr>
            <w:tcW w:w="2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{{The missing capability}}</w:t>
            </w:r>
          </w:p>
        </w:tc>
      </w:tr>
    </w:tbl>
    <w:p>
      <w:pPr>
        <w:spacing w:after="120" w:line="276" w:lineRule="auto"/>
        <w:ind w:firstLine="0"/>
        <w:jc w:val="left"/>
        <w:rPr/>
      </w:pPr>
    </w:p>
    <w:p>
      <w:pPr>
        <w:spacing w:after="160" w:line="276" w:lineRule="auto"/>
        <w:ind w:firstLine="0"/>
        <w:jc w:val="left"/>
        <w:rPr/>
      </w:pPr>
      <w:r>
        <w:rPr>
          <w:i w:val="1"/>
          <w:iCs w:val="1"/>
          <w:color w:val="666666"/>
          <w:sz w:val="20"/>
          <w:szCs w:val="20"/>
          <w:rtl w:val="0"/>
        </w:rPr>
        <w:t xml:space="preserve">One short subsection per use case: how it would work end to end, the subtle case, and the behaviour the requester must confirm. Keep each to one paragraph.</w:t>
      </w:r>
    </w:p>
    <w:p>
      <w:pPr>
        <w:pStyle w:val="Heading2"/>
        <w:numPr>
          <w:ilvl w:val="1"/>
          <w:numId w:val="2"/>
        </w:numPr>
        <w:ind w:firstLine="450"/>
        <w:rPr/>
      </w:pPr>
      <w:r>
        <w:rPr>
          <w:rtl w:val="0"/>
        </w:rPr>
        <w:t xml:space="preserve">UC-1 — {{Use case}}</w:t>
      </w:r>
    </w:p>
    <w:p>
      <w:pPr>
        <w:spacing w:after="200" w:line="276" w:lineRule="auto"/>
        <w:ind w:firstLine="0"/>
        <w:jc w:val="left"/>
        <w:rPr/>
      </w:pPr>
      <w:r>
        <w:rPr>
          <w:color w:val="25253d"/>
          <w:rtl w:val="0"/>
        </w:rPr>
        <w:t xml:space="preserve">{{Narrative: trigger → what is read → how identity is resolved → what is written → what happens when it cannot be. End with the question the requester must answer, if any.}}</w:t>
      </w:r>
    </w:p>
    <w:p>
      <w:pPr>
        <w:pStyle w:val="Heading2"/>
        <w:numPr>
          <w:ilvl w:val="1"/>
          <w:numId w:val="2"/>
        </w:numPr>
        <w:ind w:firstLine="450"/>
        <w:rPr/>
      </w:pPr>
      <w:r>
        <w:rPr>
          <w:rtl w:val="0"/>
        </w:rPr>
        <w:t xml:space="preserve">UC-2 — {{Use case}}</w:t>
      </w:r>
    </w:p>
    <w:p>
      <w:pPr>
        <w:spacing w:after="200" w:line="276" w:lineRule="auto"/>
        <w:ind w:firstLine="0"/>
        <w:jc w:val="left"/>
        <w:rPr/>
      </w:pPr>
      <w:r>
        <w:rPr>
          <w:color w:val="25253d"/>
          <w:rtl w:val="0"/>
        </w:rPr>
        <w:t xml:space="preserve">{{…}}</w:t>
      </w:r>
    </w:p>
    <w:p>
      <w:pPr>
        <w:pStyle w:val="Heading1"/>
        <w:widowControl w:val="1"/>
        <w:numPr>
          <w:ilvl w:val="0"/>
          <w:numId w:val="2"/>
        </w:numPr>
      </w:pPr>
      <w:r>
        <w:rPr>
          <w:rtl w:val="0"/>
        </w:rPr>
        <w:t xml:space="preserve">Gaps &amp; Caveats Register</w:t>
      </w:r>
    </w:p>
    <w:p>
      <w:pPr>
        <w:spacing w:after="200" w:line="276" w:lineRule="auto"/>
        <w:ind w:firstLine="0"/>
        <w:jc w:val="left"/>
        <w:rPr/>
      </w:pPr>
      <w:r>
        <w:rPr>
          <w:color w:val="25253d"/>
          <w:rtl w:val="0"/>
        </w:rPr>
        <w:t xml:space="preserve">Severity reflects the consequence if the gap is left unaddressed, not the difficulty of addressing it. “Blocking” means the requested phase cannot go live without a resolution. Side names where the gap lives: Factorial (product or module), {{External System}}, Both, or Commercial / Organisational.</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400"/>
        <w:gridCol w:w="1500"/>
        <w:gridCol w:w="1450"/>
        <w:gridCol w:w="1440"/>
        <w:gridCol w:w="900"/>
        <w:gridCol w:w="760"/>
        <w:gridCol w:w="1620"/>
        <w:gridCol w:w="660"/>
      </w:tblGrid>
      <w:tr>
        <w:trPr>
          <w:cantSplit w:val="0"/>
          <w:tblHeader w:val="1"/>
        </w:trPr>
        <w:tc>
          <w:tcPr>
            <w:tcW w:w="4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w:t>
            </w:r>
          </w:p>
        </w:tc>
        <w:tc>
          <w:tcPr>
            <w:tcW w:w="1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Expectation (as requested)</w:t>
            </w:r>
          </w:p>
        </w:tc>
        <w:tc>
          <w:tcPr>
            <w:tcW w:w="145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What the systems can do today</w:t>
            </w:r>
          </w:p>
        </w:tc>
        <w:tc>
          <w:tcPr>
            <w:tcW w:w="144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Gap / caveat</w:t>
            </w:r>
          </w:p>
        </w:tc>
        <w:tc>
          <w:tcPr>
            <w:tcW w:w="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Side</w:t>
            </w:r>
          </w:p>
        </w:tc>
        <w:tc>
          <w:tcPr>
            <w:tcW w:w="76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Sev.</w:t>
            </w:r>
          </w:p>
        </w:tc>
        <w:tc>
          <w:tcPr>
            <w:tcW w:w="162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Course of action</w:t>
            </w:r>
          </w:p>
        </w:tc>
        <w:tc>
          <w:tcPr>
            <w:tcW w:w="66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Block.</w:t>
            </w:r>
          </w:p>
        </w:tc>
      </w:tr>
      <w:tr>
        <w:trPr>
          <w:cantSplit w:val="0"/>
          <w:tblHeader w:val="0"/>
        </w:trPr>
        <w:tc>
          <w:tcPr>
            <w:tcW w:w="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G1</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{{Read absences from &lt;External System&gt;}}</w:t>
            </w:r>
          </w:p>
        </w:tc>
        <w:tc>
          <w:tcPr>
            <w:tcW w:w="145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 standard data API; bespoke actions only}}</w:t>
            </w:r>
          </w:p>
        </w:tc>
        <w:tc>
          <w:tcPr>
            <w:tcW w:w="144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{{Contract must be commissioned}}</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{{External System}}</w:t>
            </w:r>
          </w:p>
        </w:tc>
        <w:tc>
          <w:tcPr>
            <w:tcW w:w="7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Critical</w:t>
            </w:r>
          </w:p>
        </w:tc>
        <w:tc>
          <w:tcPr>
            <w:tcW w:w="162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{{Commission the action; specify the payload ourselves}}</w:t>
            </w:r>
          </w:p>
        </w:tc>
        <w:tc>
          <w:tcPr>
            <w:tcW w:w="6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Yes</w:t>
            </w:r>
          </w:p>
        </w:tc>
      </w:tr>
      <w:tr>
        <w:trPr>
          <w:cantSplit w:val="0"/>
          <w:tblHeader w:val="0"/>
        </w:trPr>
        <w:tc>
          <w:tcPr>
            <w:tcW w:w="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G2</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{{Write absences into Factorial}}</w:t>
            </w:r>
          </w:p>
        </w:tc>
        <w:tc>
          <w:tcPr>
            <w:tcW w:w="145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{{Leaves support full lifecycle}}</w:t>
            </w:r>
          </w:p>
        </w:tc>
        <w:tc>
          <w:tcPr>
            <w:tcW w:w="144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 external reference field → idempotency must be ours}}</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Factorial</w:t>
            </w:r>
          </w:p>
        </w:tc>
        <w:tc>
          <w:tcPr>
            <w:tcW w:w="7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High</w:t>
            </w:r>
          </w:p>
        </w:tc>
        <w:tc>
          <w:tcPr>
            <w:tcW w:w="162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{{Link table + description marker}}</w:t>
            </w:r>
          </w:p>
        </w:tc>
        <w:tc>
          <w:tcPr>
            <w:tcW w:w="6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w:t>
            </w:r>
          </w:p>
        </w:tc>
      </w:tr>
      <w:tr>
        <w:trPr>
          <w:cantSplit w:val="0"/>
          <w:tblHeader w:val="0"/>
        </w:trPr>
        <w:tc>
          <w:tcPr>
            <w:tcW w:w="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G3</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{{Sync training progress}}</w:t>
            </w:r>
          </w:p>
        </w:tc>
        <w:tc>
          <w:tcPr>
            <w:tcW w:w="145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{{Trainings module API available}}</w:t>
            </w:r>
          </w:p>
        </w:tc>
        <w:tc>
          <w:tcPr>
            <w:tcW w:w="144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{{Client has not hired the Trainings module}}</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Commercial</w:t>
            </w:r>
          </w:p>
        </w:tc>
        <w:tc>
          <w:tcPr>
            <w:tcW w:w="7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High</w:t>
            </w:r>
          </w:p>
        </w:tc>
        <w:tc>
          <w:tcPr>
            <w:tcW w:w="162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{{Contract the module before build; confirm pricing with AM}}</w:t>
            </w:r>
          </w:p>
        </w:tc>
        <w:tc>
          <w:tcPr>
            <w:tcW w:w="6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Yes</w:t>
            </w:r>
          </w:p>
        </w:tc>
      </w:tr>
      <w:tr>
        <w:trPr>
          <w:cantSplit w:val="0"/>
          <w:tblHeader w:val="0"/>
        </w:trPr>
        <w:tc>
          <w:tcPr>
            <w:tcW w:w="4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G4</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{{Real-time updates}}</w:t>
            </w:r>
          </w:p>
        </w:tc>
        <w:tc>
          <w:tcPr>
            <w:tcW w:w="145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 webhooks on the external side}}</w:t>
            </w:r>
          </w:p>
        </w:tc>
        <w:tc>
          <w:tcPr>
            <w:tcW w:w="144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{{Polling only; latency ≥ cadence}}</w:t>
            </w:r>
          </w:p>
        </w:tc>
        <w:tc>
          <w:tcPr>
            <w:tcW w:w="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{{External System}}</w:t>
            </w:r>
          </w:p>
        </w:tc>
        <w:tc>
          <w:tcPr>
            <w:tcW w:w="7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Medium</w:t>
            </w:r>
          </w:p>
        </w:tc>
        <w:tc>
          <w:tcPr>
            <w:tcW w:w="162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{{Agree an acceptable cadence}}</w:t>
            </w:r>
          </w:p>
        </w:tc>
        <w:tc>
          <w:tcPr>
            <w:tcW w:w="66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w:t>
            </w:r>
          </w:p>
        </w:tc>
      </w:tr>
    </w:tbl>
    <w:p>
      <w:pPr>
        <w:spacing w:after="120" w:line="276" w:lineRule="auto"/>
        <w:ind w:firstLine="0"/>
        <w:jc w:val="left"/>
        <w:rPr/>
      </w:pPr>
    </w:p>
    <w:p>
      <w:pPr>
        <w:pStyle w:val="Heading1"/>
        <w:widowControl w:val="1"/>
        <w:numPr>
          <w:ilvl w:val="0"/>
          <w:numId w:val="2"/>
        </w:numPr>
      </w:pPr>
      <w:r>
        <w:rPr>
          <w:rtl w:val="0"/>
        </w:rPr>
        <w:t xml:space="preserve">Integration Approaches</w:t>
      </w:r>
    </w:p>
    <w:p>
      <w:pPr>
        <w:spacing w:after="160" w:line="276" w:lineRule="auto"/>
        <w:ind w:firstLine="0"/>
        <w:jc w:val="left"/>
        <w:rPr/>
      </w:pPr>
      <w:r>
        <w:rPr>
          <w:i w:val="1"/>
          <w:iCs w:val="1"/>
          <w:color w:val="666666"/>
          <w:sz w:val="20"/>
          <w:szCs w:val="20"/>
          <w:rtl w:val="0"/>
        </w:rPr>
        <w:t xml:space="preserve">At least two options, each honestly described — including the one you will not recommend. Options may differ in the Factorial modules the client must acquire, in the communication method with the other system (REST API, database connection, SOAP, GraphQL, webhooks, file generation / exchange, vendor-built actions) and in where the logic runs. For each option state what it accomplishes of the request and what it leaves open.</w:t>
      </w:r>
    </w:p>
    <w:p>
      <w:pPr>
        <w:pStyle w:val="Heading2"/>
        <w:numPr>
          <w:ilvl w:val="1"/>
          <w:numId w:val="2"/>
        </w:numPr>
        <w:ind w:firstLine="450"/>
        <w:rPr/>
      </w:pPr>
      <w:r>
        <w:rPr>
          <w:rtl w:val="0"/>
        </w:rPr>
        <w:t xml:space="preserve">Options at a glance</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1200"/>
        <w:gridCol w:w="1500"/>
        <w:gridCol w:w="1500"/>
        <w:gridCol w:w="1000"/>
        <w:gridCol w:w="1430"/>
        <w:gridCol w:w="700"/>
        <w:gridCol w:w="700"/>
        <w:gridCol w:w="700"/>
      </w:tblGrid>
      <w:tr>
        <w:trPr>
          <w:cantSplit w:val="0"/>
          <w:tblHeader w:val="1"/>
        </w:trPr>
        <w:tc>
          <w:tcPr>
            <w:tcW w:w="12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Option</w:t>
            </w:r>
          </w:p>
        </w:tc>
        <w:tc>
          <w:tcPr>
            <w:tcW w:w="1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Method</w:t>
            </w:r>
          </w:p>
        </w:tc>
        <w:tc>
          <w:tcPr>
            <w:tcW w:w="1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Factorial modules</w:t>
            </w:r>
          </w:p>
        </w:tc>
        <w:tc>
          <w:tcPr>
            <w:tcW w:w="10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Covers</w:t>
            </w:r>
          </w:p>
        </w:tc>
        <w:tc>
          <w:tcPr>
            <w:tcW w:w="14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Gaps left</w:t>
            </w:r>
          </w:p>
        </w:tc>
        <w:tc>
          <w:tcPr>
            <w:tcW w:w="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Effort</w:t>
            </w:r>
          </w:p>
        </w:tc>
        <w:tc>
          <w:tcPr>
            <w:tcW w:w="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Risk</w:t>
            </w:r>
          </w:p>
        </w:tc>
        <w:tc>
          <w:tcPr>
            <w:tcW w:w="7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Rec.</w:t>
            </w:r>
          </w:p>
        </w:tc>
      </w:tr>
      <w:tr>
        <w:trPr>
          <w:cantSplit w:val="0"/>
          <w:tblHeader w:val="0"/>
        </w:trPr>
        <w:tc>
          <w:tcPr>
            <w:tcW w:w="1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A — {{name}}</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{{REST + webhooks}}</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{{Core HR, Time Off}}</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{{UC-1…UC-4}}</w:t>
            </w:r>
          </w:p>
        </w:tc>
        <w:tc>
          <w:tcPr>
            <w:tcW w:w="14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{{G2 mitigated, G4 accepted}}</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{{M}}</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{{Low}}</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Yes</w:t>
            </w:r>
          </w:p>
        </w:tc>
      </w:tr>
      <w:tr>
        <w:trPr>
          <w:cantSplit w:val="0"/>
          <w:tblHeader w:val="0"/>
        </w:trPr>
        <w:tc>
          <w:tcPr>
            <w:tcW w:w="1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B — {{name}}</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{{Nightly file exchange (SFTP, CSV)}}</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{{Core HR}}</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{{UC-1…UC-3}}</w:t>
            </w:r>
          </w:p>
        </w:tc>
        <w:tc>
          <w:tcPr>
            <w:tcW w:w="14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{{UC-4 not covered; G4}}</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{{S}}</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{{Medium}}</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w:t>
            </w:r>
          </w:p>
        </w:tc>
      </w:tr>
      <w:tr>
        <w:trPr>
          <w:cantSplit w:val="0"/>
          <w:tblHeader w:val="0"/>
        </w:trPr>
        <w:tc>
          <w:tcPr>
            <w:tcW w:w="12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 — {{name}}</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{{Direct database read}}</w:t>
            </w:r>
          </w:p>
        </w:tc>
        <w:tc>
          <w:tcPr>
            <w:tcW w:w="1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{{Core HR, Trainings (to acquire)}}</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{{All}}</w:t>
            </w:r>
          </w:p>
        </w:tc>
        <w:tc>
          <w:tcPr>
            <w:tcW w:w="14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{{G3 commercial}}</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{{L}}</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{{High}}</w:t>
            </w:r>
          </w:p>
        </w:tc>
        <w:tc>
          <w:tcPr>
            <w:tcW w:w="7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No</w:t>
            </w:r>
          </w:p>
        </w:tc>
      </w:tr>
    </w:tbl>
    <w:p>
      <w:pPr>
        <w:spacing w:after="120" w:line="276" w:lineRule="auto"/>
        <w:ind w:firstLine="0"/>
        <w:jc w:val="left"/>
        <w:rPr/>
      </w:pPr>
    </w:p>
    <w:p>
      <w:pPr>
        <w:pStyle w:val="Heading2"/>
        <w:numPr>
          <w:ilvl w:val="1"/>
          <w:numId w:val="2"/>
        </w:numPr>
        <w:ind w:firstLine="450"/>
        <w:rPr/>
      </w:pPr>
      <w:r>
        <w:rPr>
          <w:rtl w:val="0"/>
        </w:rPr>
        <w:t xml:space="preserve">Option A — {{name}}</w:t>
      </w:r>
    </w:p>
    <w:p>
      <w:pPr>
        <w:pStyle w:val="Heading3"/>
        <w:rPr/>
      </w:pPr>
      <w:r>
        <w:rPr>
          <w:b w:val="1"/>
          <w:bCs w:val="1"/>
          <w:color w:val="25253d"/>
          <w:rtl w:val="0"/>
        </w:rPr>
        <w:t xml:space="preserve">Pattern</w:t>
      </w:r>
    </w:p>
    <w:p>
      <w:pPr>
        <w:spacing w:after="200" w:line="276" w:lineRule="auto"/>
        <w:ind w:firstLine="0"/>
        <w:jc w:val="left"/>
        <w:rPr/>
      </w:pPr>
      <w:r>
        <w:rPr>
          <w:color w:val="25253d"/>
          <w:rtl w:val="0"/>
        </w:rPr>
        <w:t xml:space="preserve">{{One paragraph: how data moves, in which direction, on what trigger, and the safety net underneath (reconciliation, dead-letter, replay).}}</w:t>
      </w:r>
    </w:p>
    <w:p>
      <w:pPr>
        <w:pStyle w:val="Heading3"/>
        <w:rPr/>
      </w:pPr>
      <w:r>
        <w:rPr>
          <w:b w:val="1"/>
          <w:bCs w:val="1"/>
          <w:color w:val="25253d"/>
          <w:rtl w:val="0"/>
        </w:rPr>
        <w:t xml:space="preserve">Communication with {{External System}}</w:t>
      </w:r>
    </w:p>
    <w:p>
      <w:pPr>
        <w:spacing w:after="200" w:line="276" w:lineRule="auto"/>
        <w:ind w:firstLine="0"/>
        <w:jc w:val="left"/>
        <w:rPr/>
      </w:pPr>
      <w:r>
        <w:rPr>
          <w:color w:val="25253d"/>
          <w:rtl w:val="0"/>
        </w:rPr>
        <w:t xml:space="preserve">{{Method and why: REST / SOAP / GraphQL / database connection (engine, network path, read-only user) / webhooks / file exchange (format, transport, cadence, naming) / vendor-built actions. Authentication, allow-listing, environments.}}</w:t>
      </w:r>
    </w:p>
    <w:p>
      <w:pPr>
        <w:pStyle w:val="Heading3"/>
        <w:rPr/>
      </w:pPr>
      <w:r>
        <w:rPr>
          <w:b w:val="1"/>
          <w:bCs w:val="1"/>
          <w:color w:val="25253d"/>
          <w:rtl w:val="0"/>
        </w:rPr>
        <w:t xml:space="preserve">Factorial modules and configuration required</w:t>
      </w:r>
    </w:p>
    <w:p>
      <w:pPr>
        <w:numPr>
          <w:ilvl w:val="0"/>
          <w:numId w:val="1"/>
        </w:numPr>
        <w:spacing w:after="80" w:line="276" w:lineRule="auto"/>
        <w:rPr/>
      </w:pPr>
      <w:r>
        <w:rPr>
          <w:color w:val="25253d"/>
          <w:rtl w:val="0"/>
        </w:rPr>
        <w:t xml:space="preserve">{{Module — hired / to acquire — what it provides here}}</w:t>
      </w:r>
    </w:p>
    <w:p>
      <w:pPr>
        <w:numPr>
          <w:ilvl w:val="0"/>
          <w:numId w:val="1"/>
        </w:numPr>
        <w:spacing w:after="80" w:line="276" w:lineRule="auto"/>
        <w:rPr/>
      </w:pPr>
      <w:r>
        <w:rPr>
          <w:color w:val="25253d"/>
          <w:rtl w:val="0"/>
        </w:rPr>
        <w:t xml:space="preserve">{{Configuration prerequisite — e.g. non-accruing leave types, custom field, webhook subscriptions}}</w:t>
      </w:r>
    </w:p>
    <w:p>
      <w:pPr>
        <w:pStyle w:val="Heading3"/>
        <w:rPr/>
      </w:pPr>
      <w:r>
        <w:rPr>
          <w:b w:val="1"/>
          <w:bCs w:val="1"/>
          <w:color w:val="25253d"/>
          <w:rtl w:val="0"/>
        </w:rPr>
        <w:t xml:space="preserve">Component inventory</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2300"/>
        <w:gridCol w:w="1900"/>
        <w:gridCol w:w="40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23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Component</w:t>
            </w:r>
          </w:p>
        </w:tc>
        <w:tc>
          <w:tcPr>
            <w:tcW w:w="1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Type</w:t>
            </w:r>
          </w:p>
        </w:tc>
        <w:tc>
          <w:tcPr>
            <w:tcW w:w="40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Responsibility</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1</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{{webhook-receiver}}</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Webhook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{{Answers the challenge, filters scope, queues the event}}</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2</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{{dispatcher}}</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Scheduled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{{Drains the queue, enriches, transforms, calls the external write}}</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3</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{{reconciliation}}</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Scheduled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{{Compares full rosters, repairs drift}}</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4</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{{setup}}</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Form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{{Customer activation: registers subscriptions, validates credentials}}</w:t>
            </w:r>
          </w:p>
        </w:tc>
      </w:tr>
    </w:tbl>
    <w:p>
      <w:pPr>
        <w:spacing w:after="120" w:line="276" w:lineRule="auto"/>
        <w:ind w:firstLine="0"/>
        <w:jc w:val="left"/>
        <w:rPr/>
      </w:pPr>
    </w:p>
    <w:p>
      <w:pPr>
        <w:pStyle w:val="Heading3"/>
        <w:rPr/>
      </w:pPr>
      <w:r>
        <w:rPr>
          <w:b w:val="1"/>
          <w:bCs w:val="1"/>
          <w:color w:val="25253d"/>
          <w:rtl w:val="0"/>
        </w:rPr>
        <w:t xml:space="preserve">What this option accomplishes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500"/>
        <w:gridCol w:w="1600"/>
        <w:gridCol w:w="4630"/>
      </w:tblGrid>
      <w:tr>
        <w:trPr>
          <w:cantSplit w:val="0"/>
          <w:tblHeader w:val="1"/>
        </w:trPr>
        <w:tc>
          <w:tcPr>
            <w:tcW w:w="2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Requested item</w:t>
            </w:r>
          </w:p>
        </w:tc>
        <w:tc>
          <w:tcPr>
            <w:tcW w:w="1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Accomplished</w:t>
            </w:r>
          </w:p>
        </w:tc>
        <w:tc>
          <w:tcPr>
            <w:tcW w:w="46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How / under which condition</w:t>
            </w:r>
          </w:p>
        </w:tc>
      </w:tr>
      <w:tr>
        <w:trPr>
          <w:cantSplit w:val="0"/>
          <w:tblHeader w:val="0"/>
        </w:trPr>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{{UC-1}}</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4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r>
        <w:trPr>
          <w:cantSplit w:val="0"/>
          <w:tblHeader w:val="0"/>
        </w:trPr>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{{UC-4}}</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Partially</w:t>
            </w:r>
          </w:p>
        </w:tc>
        <w:tc>
          <w:tcPr>
            <w:tcW w:w="4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{{Daily latency instead of real time}}</w:t>
            </w:r>
          </w:p>
        </w:tc>
      </w:tr>
      <w:tr>
        <w:trPr>
          <w:cantSplit w:val="0"/>
          <w:tblHeader w:val="0"/>
        </w:trPr>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{{Item}}</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w:t>
            </w:r>
          </w:p>
        </w:tc>
        <w:tc>
          <w:tcPr>
            <w:tcW w:w="4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{{Why not, and what would}}</w:t>
            </w:r>
          </w:p>
        </w:tc>
      </w:tr>
    </w:tbl>
    <w:p>
      <w:pPr>
        <w:spacing w:after="120" w:line="276" w:lineRule="auto"/>
        <w:ind w:firstLine="0"/>
        <w:jc w:val="left"/>
        <w:rPr/>
      </w:pPr>
    </w:p>
    <w:p>
      <w:pPr>
        <w:pStyle w:val="Heading3"/>
        <w:rPr/>
      </w:pPr>
      <w:r>
        <w:rPr>
          <w:b w:val="1"/>
          <w:bCs w:val="1"/>
          <w:color w:val="25253d"/>
          <w:rtl w:val="0"/>
        </w:rPr>
        <w:t xml:space="preserve">Gaps and caveats of this option</w:t>
      </w:r>
    </w:p>
    <w:p>
      <w:pPr>
        <w:numPr>
          <w:ilvl w:val="0"/>
          <w:numId w:val="1"/>
        </w:numPr>
        <w:spacing w:after="80" w:line="276" w:lineRule="auto"/>
        <w:rPr/>
      </w:pPr>
      <w:r>
        <w:rPr>
          <w:color w:val="25253d"/>
          <w:rtl w:val="0"/>
        </w:rPr>
        <w:t xml:space="preserve">{{Gap reference (G#) and how this option handles it, or that it does not.}}</w:t>
      </w:r>
    </w:p>
    <w:p>
      <w:pPr>
        <w:pStyle w:val="Heading3"/>
        <w:rPr/>
      </w:pPr>
      <w:r>
        <w:rPr>
          <w:b w:val="1"/>
          <w:bCs w:val="1"/>
          <w:color w:val="25253d"/>
          <w:rtl w:val="0"/>
        </w:rPr>
        <w:t xml:space="preserve">Effort, prerequisites and risk</w:t>
      </w:r>
    </w:p>
    <w:p>
      <w:pPr>
        <w:spacing w:after="200" w:line="276" w:lineRule="auto"/>
        <w:ind w:firstLine="0"/>
        <w:jc w:val="left"/>
        <w:rPr/>
      </w:pPr>
      <w:r>
        <w:rPr>
          <w:color w:val="25253d"/>
          <w:rtl w:val="0"/>
        </w:rPr>
        <w:t xml:space="preserve">{{Size (S / M / L with the assumption behind it), prerequisites that must be closed before build, and the risk profile.}}</w:t>
      </w:r>
    </w:p>
    <w:p>
      <w:pPr>
        <w:pStyle w:val="Heading2"/>
        <w:numPr>
          <w:ilvl w:val="1"/>
          <w:numId w:val="2"/>
        </w:numPr>
        <w:ind w:firstLine="450"/>
        <w:rPr/>
      </w:pPr>
      <w:r>
        <w:rPr>
          <w:rtl w:val="0"/>
        </w:rPr>
        <w:t xml:space="preserve">Option B — {{name}}</w:t>
      </w:r>
    </w:p>
    <w:p>
      <w:pPr>
        <w:pStyle w:val="Heading3"/>
        <w:rPr/>
      </w:pPr>
      <w:r>
        <w:rPr>
          <w:b w:val="1"/>
          <w:bCs w:val="1"/>
          <w:color w:val="25253d"/>
          <w:rtl w:val="0"/>
        </w:rPr>
        <w:t xml:space="preserve">Pattern</w:t>
      </w:r>
    </w:p>
    <w:p>
      <w:pPr>
        <w:spacing w:after="200" w:line="276" w:lineRule="auto"/>
        <w:ind w:firstLine="0"/>
        <w:jc w:val="left"/>
        <w:rPr/>
      </w:pPr>
      <w:r>
        <w:rPr>
          <w:color w:val="25253d"/>
          <w:rtl w:val="0"/>
        </w:rPr>
        <w:t xml:space="preserve">{{One paragraph: how data moves, in which direction, on what trigger, and the safety net underneath (reconciliation, dead-letter, replay).}}</w:t>
      </w:r>
    </w:p>
    <w:p>
      <w:pPr>
        <w:pStyle w:val="Heading3"/>
        <w:rPr/>
      </w:pPr>
      <w:r>
        <w:rPr>
          <w:b w:val="1"/>
          <w:bCs w:val="1"/>
          <w:color w:val="25253d"/>
          <w:rtl w:val="0"/>
        </w:rPr>
        <w:t xml:space="preserve">Communication with {{External System}}</w:t>
      </w:r>
    </w:p>
    <w:p>
      <w:pPr>
        <w:spacing w:after="200" w:line="276" w:lineRule="auto"/>
        <w:ind w:firstLine="0"/>
        <w:jc w:val="left"/>
        <w:rPr/>
      </w:pPr>
      <w:r>
        <w:rPr>
          <w:color w:val="25253d"/>
          <w:rtl w:val="0"/>
        </w:rPr>
        <w:t xml:space="preserve">{{Method and why: REST / SOAP / GraphQL / database connection (engine, network path, read-only user) / webhooks / file exchange (format, transport, cadence, naming) / vendor-built actions. Authentication, allow-listing, environments.}}</w:t>
      </w:r>
    </w:p>
    <w:p>
      <w:pPr>
        <w:pStyle w:val="Heading3"/>
        <w:rPr/>
      </w:pPr>
      <w:r>
        <w:rPr>
          <w:b w:val="1"/>
          <w:bCs w:val="1"/>
          <w:color w:val="25253d"/>
          <w:rtl w:val="0"/>
        </w:rPr>
        <w:t xml:space="preserve">Factorial modules and configuration required</w:t>
      </w:r>
    </w:p>
    <w:p>
      <w:pPr>
        <w:numPr>
          <w:ilvl w:val="0"/>
          <w:numId w:val="1"/>
        </w:numPr>
        <w:spacing w:after="80" w:line="276" w:lineRule="auto"/>
        <w:rPr/>
      </w:pPr>
      <w:r>
        <w:rPr>
          <w:color w:val="25253d"/>
          <w:rtl w:val="0"/>
        </w:rPr>
        <w:t xml:space="preserve">{{Module — hired / to acquire — what it provides here}}</w:t>
      </w:r>
    </w:p>
    <w:p>
      <w:pPr>
        <w:numPr>
          <w:ilvl w:val="0"/>
          <w:numId w:val="1"/>
        </w:numPr>
        <w:spacing w:after="80" w:line="276" w:lineRule="auto"/>
        <w:rPr/>
      </w:pPr>
      <w:r>
        <w:rPr>
          <w:color w:val="25253d"/>
          <w:rtl w:val="0"/>
        </w:rPr>
        <w:t xml:space="preserve">{{Configuration prerequisite — e.g. non-accruing leave types, custom field, webhook subscriptions}}</w:t>
      </w:r>
    </w:p>
    <w:p>
      <w:pPr>
        <w:pStyle w:val="Heading3"/>
        <w:rPr/>
      </w:pPr>
      <w:r>
        <w:rPr>
          <w:b w:val="1"/>
          <w:bCs w:val="1"/>
          <w:color w:val="25253d"/>
          <w:rtl w:val="0"/>
        </w:rPr>
        <w:t xml:space="preserve">Component inventory</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2300"/>
        <w:gridCol w:w="1900"/>
        <w:gridCol w:w="40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23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Component</w:t>
            </w:r>
          </w:p>
        </w:tc>
        <w:tc>
          <w:tcPr>
            <w:tcW w:w="1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Type</w:t>
            </w:r>
          </w:p>
        </w:tc>
        <w:tc>
          <w:tcPr>
            <w:tcW w:w="40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Responsibility</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1</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{{file-exporter}}</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Scheduled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{{Builds and delivers the export; records the watermark}}</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2</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{{file-importer}}</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Scheduled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{{Picks up, validates and applies the inbound file; quarantines rejects}}</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3</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{{reconciliation}}</w:t>
            </w:r>
          </w:p>
        </w:tc>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Scheduled process</w:t>
            </w:r>
          </w:p>
        </w:tc>
        <w:tc>
          <w:tcPr>
            <w:tcW w:w="40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{{Compares full rosters, repairs drift}}</w:t>
            </w:r>
          </w:p>
        </w:tc>
      </w:tr>
    </w:tbl>
    <w:p>
      <w:pPr>
        <w:spacing w:after="120" w:line="276" w:lineRule="auto"/>
        <w:ind w:firstLine="0"/>
        <w:jc w:val="left"/>
        <w:rPr/>
      </w:pPr>
    </w:p>
    <w:p>
      <w:pPr>
        <w:pStyle w:val="Heading3"/>
        <w:rPr/>
      </w:pPr>
      <w:r>
        <w:rPr>
          <w:b w:val="1"/>
          <w:bCs w:val="1"/>
          <w:color w:val="25253d"/>
          <w:rtl w:val="0"/>
        </w:rPr>
        <w:t xml:space="preserve">What this option accomplishes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500"/>
        <w:gridCol w:w="1600"/>
        <w:gridCol w:w="4630"/>
      </w:tblGrid>
      <w:tr>
        <w:trPr>
          <w:cantSplit w:val="0"/>
          <w:tblHeader w:val="1"/>
        </w:trPr>
        <w:tc>
          <w:tcPr>
            <w:tcW w:w="2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Requested item</w:t>
            </w:r>
          </w:p>
        </w:tc>
        <w:tc>
          <w:tcPr>
            <w:tcW w:w="1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Accomplished</w:t>
            </w:r>
          </w:p>
        </w:tc>
        <w:tc>
          <w:tcPr>
            <w:tcW w:w="46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How / under which condition</w:t>
            </w:r>
          </w:p>
        </w:tc>
      </w:tr>
      <w:tr>
        <w:trPr>
          <w:cantSplit w:val="0"/>
          <w:tblHeader w:val="0"/>
        </w:trPr>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{{UC-1}}</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Yes</w:t>
            </w:r>
          </w:p>
        </w:tc>
        <w:tc>
          <w:tcPr>
            <w:tcW w:w="4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r>
        <w:trPr>
          <w:cantSplit w:val="0"/>
          <w:tblHeader w:val="0"/>
        </w:trPr>
        <w:tc>
          <w:tcPr>
            <w:tcW w:w="2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{{UC-4}}</w:t>
            </w:r>
          </w:p>
        </w:tc>
        <w:tc>
          <w:tcPr>
            <w:tcW w:w="1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w:t>
            </w:r>
          </w:p>
        </w:tc>
        <w:tc>
          <w:tcPr>
            <w:tcW w:w="4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t>
            </w:r>
          </w:p>
        </w:tc>
      </w:tr>
    </w:tbl>
    <w:p>
      <w:pPr>
        <w:spacing w:after="120" w:line="276" w:lineRule="auto"/>
        <w:ind w:firstLine="0"/>
        <w:jc w:val="left"/>
        <w:rPr/>
      </w:pPr>
    </w:p>
    <w:p>
      <w:pPr>
        <w:pStyle w:val="Heading3"/>
        <w:rPr/>
      </w:pPr>
      <w:r>
        <w:rPr>
          <w:b w:val="1"/>
          <w:bCs w:val="1"/>
          <w:color w:val="25253d"/>
          <w:rtl w:val="0"/>
        </w:rPr>
        <w:t xml:space="preserve">Gaps and caveats of this option</w:t>
      </w:r>
    </w:p>
    <w:p>
      <w:pPr>
        <w:numPr>
          <w:ilvl w:val="0"/>
          <w:numId w:val="1"/>
        </w:numPr>
        <w:spacing w:after="80" w:line="276" w:lineRule="auto"/>
        <w:rPr/>
      </w:pPr>
      <w:r>
        <w:rPr>
          <w:color w:val="25253d"/>
          <w:rtl w:val="0"/>
        </w:rPr>
        <w:t xml:space="preserve">{{Gap reference (G#) and how this option handles it, or that it does not.}}</w:t>
      </w:r>
    </w:p>
    <w:p>
      <w:pPr>
        <w:pStyle w:val="Heading3"/>
        <w:rPr/>
      </w:pPr>
      <w:r>
        <w:rPr>
          <w:b w:val="1"/>
          <w:bCs w:val="1"/>
          <w:color w:val="25253d"/>
          <w:rtl w:val="0"/>
        </w:rPr>
        <w:t xml:space="preserve">Effort, prerequisites and risk</w:t>
      </w:r>
    </w:p>
    <w:p>
      <w:pPr>
        <w:spacing w:after="200" w:line="276" w:lineRule="auto"/>
        <w:ind w:firstLine="0"/>
        <w:jc w:val="left"/>
        <w:rPr/>
      </w:pPr>
      <w:r>
        <w:rPr>
          <w:color w:val="25253d"/>
          <w:rtl w:val="0"/>
        </w:rPr>
        <w:t xml:space="preserve">{{Size (S / M / L with the assumption behind it), prerequisites that must be closed before build, and the risk profile.}}</w:t>
      </w:r>
    </w:p>
    <w:p>
      <w:pPr>
        <w:pStyle w:val="Heading2"/>
        <w:numPr>
          <w:ilvl w:val="1"/>
          <w:numId w:val="2"/>
        </w:numPr>
        <w:ind w:firstLine="450"/>
        <w:rPr/>
      </w:pPr>
      <w:r>
        <w:rPr>
          <w:rtl w:val="0"/>
        </w:rPr>
        <w:t xml:space="preserve">Decision criteria</w:t>
      </w:r>
    </w:p>
    <w:p>
      <w:pPr>
        <w:spacing w:after="200" w:line="276" w:lineRule="auto"/>
        <w:ind w:firstLine="0"/>
        <w:jc w:val="left"/>
        <w:rPr/>
      </w:pPr>
      <w:r>
        <w:rPr>
          <w:color w:val="25253d"/>
          <w:rtl w:val="0"/>
        </w:rPr>
        <w:t xml:space="preserve">{{What the choice actually turns on: latency the business needs, modules the client is willing to contract, what the vendor can commit to and when, operational burden, cost.}}</w:t>
      </w:r>
    </w:p>
    <w:p>
      <w:pPr>
        <w:pStyle w:val="Heading1"/>
        <w:widowControl w:val="1"/>
        <w:numPr>
          <w:ilvl w:val="0"/>
          <w:numId w:val="2"/>
        </w:numPr>
      </w:pPr>
      <w:r>
        <w:rPr>
          <w:rtl w:val="0"/>
        </w:rPr>
        <w:t xml:space="preserve">Verdict &amp; Recommendation</w:t>
      </w:r>
    </w:p>
    <w:tbl>
      <w:tblPr>
        <w:tblW w:w="8730" w:type="dxa"/>
        <w:jc w:val="left"/>
        <w:tblInd w:w="0" w:type="dxa"/>
        <w:tblBorders>
          <w:top w:val="nil"/>
          <w:left w:val="nil"/>
          <w:bottom w:val="nil"/>
          <w:right w:val="nil"/>
          <w:insideH w:val="nil"/>
          <w:insideV w:val="nil"/>
        </w:tblBorders>
        <w:tblLayout w:type="fixed"/>
        <w:tblLook w:val="0000"/>
      </w:tblPr>
      <w:tblGrid>
        <w:gridCol w:w="8730"/>
      </w:tblGrid>
      <w:tr>
        <w:tc>
          <w:tcPr>
            <w:tcW w:w="8730" w:type="dxa"/>
            <w:tcBorders>
              <w:top w:val="nil"/>
              <w:left w:color="ff355e" w:space="0" w:sz="24" w:val="single"/>
              <w:bottom w:val="nil"/>
              <w:right w:val="nil"/>
            </w:tcBorders>
            <w:shd w:fill="f0f4f9" w:val="clear"/>
            <w:tcMar>
              <w:top w:w="120" w:type="dxa"/>
              <w:left w:w="200" w:type="dxa"/>
              <w:bottom w:w="120" w:type="dxa"/>
              <w:right w:w="160" w:type="dxa"/>
            </w:tcMar>
          </w:tcPr>
          <w:p>
            <w:pPr>
              <w:spacing w:after="60" w:line="259" w:lineRule="auto"/>
              <w:rPr/>
            </w:pPr>
            <w:r>
              <w:rPr>
                <w:b w:val="1"/>
                <w:bCs w:val="1"/>
                <w:color w:val="25253d"/>
                <w:sz w:val="20"/>
                <w:szCs w:val="20"/>
                <w:rtl w:val="0"/>
              </w:rPr>
              <w:t xml:space="preserve">Verdict: {{Feasible / Feasible with conditions / Not feasible / Unknown — evidence missing}}</w:t>
            </w:r>
          </w:p>
          <w:p>
            <w:pPr>
              <w:spacing w:after="0" w:line="259" w:lineRule="auto"/>
              <w:rPr/>
            </w:pPr>
            <w:r>
              <w:rPr>
                <w:color w:val="25253d"/>
                <w:sz w:val="20"/>
                <w:szCs w:val="20"/>
                <w:rtl w:val="0"/>
              </w:rPr>
              <w:t xml:space="preserve">{{Two or three sentences: the recommended option and why, the conditions attached, and what cannot be promised yet. If no verdict can be given at this moment, say exactly which evidence or decision is missing and who provides it.}}</w:t>
            </w:r>
          </w:p>
        </w:tc>
      </w:tr>
    </w:tbl>
    <w:p>
      <w:pPr>
        <w:spacing w:after="120" w:line="276" w:lineRule="auto"/>
        <w:ind w:firstLine="0"/>
        <w:jc w:val="left"/>
        <w:rPr/>
      </w:pPr>
    </w:p>
    <w:p>
      <w:pPr>
        <w:pStyle w:val="Heading2"/>
        <w:numPr>
          <w:ilvl w:val="1"/>
          <w:numId w:val="2"/>
        </w:numPr>
        <w:ind w:firstLine="450"/>
        <w:rPr/>
      </w:pPr>
      <w:r>
        <w:rPr>
          <w:rtl w:val="0"/>
        </w:rPr>
        <w:t xml:space="preserve">Recommended approach</w:t>
      </w:r>
    </w:p>
    <w:p>
      <w:pPr>
        <w:spacing w:after="200" w:line="276" w:lineRule="auto"/>
        <w:ind w:firstLine="0"/>
        <w:jc w:val="left"/>
        <w:rPr/>
      </w:pPr>
      <w:r>
        <w:rPr>
          <w:color w:val="25253d"/>
          <w:rtl w:val="0"/>
        </w:rPr>
        <w:t xml:space="preserve">{{Option X, because …. What it reuses from proven patterns. What it deliberately leaves to a later phase.}}</w:t>
      </w:r>
    </w:p>
    <w:p>
      <w:pPr>
        <w:pStyle w:val="Heading2"/>
        <w:numPr>
          <w:ilvl w:val="1"/>
          <w:numId w:val="2"/>
        </w:numPr>
        <w:ind w:firstLine="450"/>
        <w:rPr/>
      </w:pPr>
      <w:r>
        <w:rPr>
          <w:rtl w:val="0"/>
        </w:rPr>
        <w:t xml:space="preserve">Conditions and prerequisites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4800"/>
        <w:gridCol w:w="2300"/>
        <w:gridCol w:w="1630"/>
      </w:tblGrid>
      <w:tr>
        <w:trPr>
          <w:cantSplit w:val="0"/>
          <w:tblHeader w:val="1"/>
        </w:trPr>
        <w:tc>
          <w:tcPr>
            <w:tcW w:w="4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Prerequisite</w:t>
            </w:r>
          </w:p>
        </w:tc>
        <w:tc>
          <w:tcPr>
            <w:tcW w:w="23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Owner</w:t>
            </w:r>
          </w:p>
        </w:tc>
        <w:tc>
          <w:tcPr>
            <w:tcW w:w="16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Needed by</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{{Commission the vendor actions with an agreed payload}}</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 with vendor}}</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{{Contract the missing Factorial module}}</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 with Factorial AM}}</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{{Confirm the shared identity key}}</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{{Configure leave types / custom fields in Factorial}}</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with client HR}}</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{{Provide volumes and peak figures}}</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r>
        <w:trPr>
          <w:cantSplit w:val="0"/>
          <w:tblHeader w:val="0"/>
        </w:trPr>
        <w:tc>
          <w:tcPr>
            <w:tcW w:w="4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{{Confirm platform facts (datastore, outbound address)}}</w:t>
            </w:r>
          </w:p>
        </w:tc>
        <w:tc>
          <w:tcPr>
            <w:tcW w:w="2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 platform team}}</w:t>
            </w:r>
          </w:p>
        </w:tc>
        <w:tc>
          <w:tcPr>
            <w:tcW w:w="16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{{date}}</w:t>
            </w:r>
          </w:p>
        </w:tc>
      </w:tr>
    </w:tbl>
    <w:p>
      <w:pPr>
        <w:spacing w:after="120" w:line="276" w:lineRule="auto"/>
        <w:ind w:firstLine="0"/>
        <w:jc w:val="left"/>
        <w:rPr/>
      </w:pPr>
    </w:p>
    <w:p>
      <w:pPr>
        <w:pStyle w:val="Heading2"/>
        <w:numPr>
          <w:ilvl w:val="1"/>
          <w:numId w:val="2"/>
        </w:numPr>
        <w:ind w:firstLine="450"/>
        <w:rPr/>
      </w:pPr>
      <w:r>
        <w:rPr>
          <w:rtl w:val="0"/>
        </w:rPr>
        <w:t xml:space="preserve">Phasing and the target date</w:t>
      </w:r>
    </w:p>
    <w:p>
      <w:pPr>
        <w:spacing w:after="200" w:line="276" w:lineRule="auto"/>
        <w:ind w:firstLine="0"/>
        <w:jc w:val="left"/>
        <w:rPr/>
      </w:pPr>
      <w:r>
        <w:rPr>
          <w:color w:val="25253d"/>
          <w:rtl w:val="0"/>
        </w:rPr>
        <w:t xml:space="preserve">{{Phase 0 — prerequisites (none of it is development, all of it on the critical path). Phase 1 — the requested scope. Phase 2 — deferred by design, listed so the boundary is explicit. Then: is the date achievable, what it is at risk from, and what to treat as the first action.}}</w:t>
      </w:r>
    </w:p>
    <w:p>
      <w:pPr>
        <w:pStyle w:val="Heading2"/>
        <w:numPr>
          <w:ilvl w:val="1"/>
          <w:numId w:val="2"/>
        </w:numPr>
        <w:ind w:firstLine="450"/>
        <w:rPr/>
      </w:pPr>
      <w:r>
        <w:rPr>
          <w:rtl w:val="0"/>
        </w:rPr>
        <w:t xml:space="preserve">Roles and responsibilities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600"/>
        <w:gridCol w:w="6130"/>
      </w:tblGrid>
      <w:tr>
        <w:trPr>
          <w:cantSplit w:val="0"/>
          <w:tblHeader w:val="1"/>
        </w:trPr>
        <w:tc>
          <w:tcPr>
            <w:tcW w:w="2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Party</w:t>
            </w:r>
          </w:p>
        </w:tc>
        <w:tc>
          <w:tcPr>
            <w:tcW w:w="6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Responsibility</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{{CLIENT_NAME}}</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{{Commercial relationship with the vendor, identity key decision, business rules, volumes, sequencing of upstream dependencies}}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{{Vendor}}</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{{Builds, documents and supports the interface; issues credentials; provides a non-production path; allow-lists our address}}</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Factorial</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{{Builds and operates the integration layer, identity model, reconciliation and error handling; configures modules with the client; maintains design docs and field mapping}}</w:t>
            </w:r>
          </w:p>
        </w:tc>
      </w:tr>
      <w:tr>
        <w:trPr>
          <w:cantSplit w:val="0"/>
          <w:tblHeader w:val="0"/>
        </w:trPr>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{{CLIENT_NAME}} HR / operations</w:t>
            </w:r>
          </w:p>
        </w:tc>
        <w:tc>
          <w:tcPr>
            <w:tcW w:w="6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{{Resolves manual matches, acts on conflict tasks, validates catalogues}}</w:t>
            </w:r>
          </w:p>
        </w:tc>
      </w:tr>
    </w:tbl>
    <w:p>
      <w:pPr>
        <w:spacing w:after="120" w:line="276" w:lineRule="auto"/>
        <w:ind w:firstLine="0"/>
        <w:jc w:val="left"/>
        <w:rPr/>
      </w:pPr>
    </w:p>
    <w:p>
      <w:pPr>
        <w:pStyle w:val="Heading1"/>
        <w:widowControl w:val="1"/>
        <w:numPr>
          <w:ilvl w:val="0"/>
          <w:numId w:val="2"/>
        </w:numPr>
      </w:pPr>
      <w:r>
        <w:rPr>
          <w:rtl w:val="0"/>
        </w:rPr>
        <w:t xml:space="preserve">Risk Register</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900"/>
        <w:gridCol w:w="1300"/>
        <w:gridCol w:w="1000"/>
        <w:gridCol w:w="3530"/>
      </w:tblGrid>
      <w:tr>
        <w:trPr>
          <w:cantSplit w:val="0"/>
          <w:tblHeader w:val="1"/>
        </w:trPr>
        <w:tc>
          <w:tcPr>
            <w:tcW w:w="2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Risk</w:t>
            </w:r>
          </w:p>
        </w:tc>
        <w:tc>
          <w:tcPr>
            <w:tcW w:w="13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Likelihood</w:t>
            </w:r>
          </w:p>
        </w:tc>
        <w:tc>
          <w:tcPr>
            <w:tcW w:w="10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Impact</w:t>
            </w:r>
          </w:p>
        </w:tc>
        <w:tc>
          <w:tcPr>
            <w:tcW w:w="35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Mitigation</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{{Vendor commission agreed late, compressing the serial dependency}}</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High</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High</w:t>
            </w:r>
          </w:p>
        </w:tc>
        <w:tc>
          <w:tcPr>
            <w:tcW w:w="3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{{Start the commercial conversation now with a written payload specification}}</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 test environment provided}}</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Medium</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High</w:t>
            </w:r>
          </w:p>
        </w:tc>
        <w:tc>
          <w:tcPr>
            <w:tcW w:w="3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{{Make a test token / action an explicit line item; build the offline harness against recorded fixtures}}</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{{Identity key proves unreliable}}</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Medium</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High</w:t>
            </w:r>
          </w:p>
        </w:tc>
        <w:tc>
          <w:tcPr>
            <w:tcW w:w="3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{{Matching dry-run against a real extract before go-live}}</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{{Upstream sync slips}}</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Medium</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High</w:t>
            </w:r>
          </w:p>
        </w:tc>
        <w:tc>
          <w:tcPr>
            <w:tcW w:w="3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{{Sequence acceptance testing behind it}}</w:t>
            </w:r>
          </w:p>
        </w:tc>
      </w:tr>
      <w:tr>
        <w:trPr>
          <w:cantSplit w:val="0"/>
          <w:tblHeader w:val="0"/>
        </w:trPr>
        <w:tc>
          <w:tcPr>
            <w:tcW w:w="2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{{Seasonal peak overwhelms cadence}}</w:t>
            </w:r>
          </w:p>
        </w:tc>
        <w:tc>
          <w:tcPr>
            <w:tcW w:w="13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Medium</w:t>
            </w:r>
          </w:p>
        </w:tc>
        <w:tc>
          <w:tcPr>
            <w:tcW w:w="1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Medium</w:t>
            </w:r>
          </w:p>
        </w:tc>
        <w:tc>
          <w:tcPr>
            <w:tcW w:w="35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{{Size against real peaks; batch; honour rate-limit headers}}</w:t>
            </w:r>
          </w:p>
        </w:tc>
      </w:tr>
    </w:tbl>
    <w:p>
      <w:pPr>
        <w:spacing w:after="120" w:line="276" w:lineRule="auto"/>
        <w:ind w:firstLine="0"/>
        <w:jc w:val="left"/>
        <w:rPr/>
      </w:pPr>
    </w:p>
    <w:p>
      <w:pPr>
        <w:pStyle w:val="Heading1"/>
        <w:widowControl w:val="1"/>
        <w:numPr>
          <w:ilvl w:val="0"/>
          <w:numId w:val="2"/>
        </w:numPr>
      </w:pPr>
      <w:r>
        <w:rPr>
          <w:rtl w:val="0"/>
        </w:rPr>
        <w:t xml:space="preserve">Open Questions &amp; Clarifications</w:t>
      </w:r>
    </w:p>
    <w:p>
      <w:pPr>
        <w:spacing w:after="160" w:line="276" w:lineRule="auto"/>
        <w:ind w:firstLine="0"/>
        <w:jc w:val="left"/>
        <w:rPr/>
      </w:pPr>
      <w:r>
        <w:rPr>
          <w:i w:val="1"/>
          <w:iCs w:val="1"/>
          <w:color w:val="666666"/>
          <w:sz w:val="20"/>
          <w:szCs w:val="20"/>
          <w:rtl w:val="0"/>
        </w:rPr>
        <w:t xml:space="preserve">Every question is addressed to the party that can answer it, phrased so a yes/no or a value closes it, and linked to the gap or decision it unblocks. Nothing in sections 1–9 may rest on an answer that is still open here without saying so.</w:t>
      </w:r>
    </w:p>
    <w:p>
      <w:pPr>
        <w:pStyle w:val="Heading2"/>
        <w:numPr>
          <w:ilvl w:val="1"/>
          <w:numId w:val="2"/>
        </w:numPr>
        <w:ind w:firstLine="450"/>
        <w:rPr/>
      </w:pPr>
      <w:r>
        <w:rPr>
          <w:rtl w:val="0"/>
        </w:rPr>
        <w:t xml:space="preserve">For the requester (internal)</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4600"/>
        <w:gridCol w:w="1800"/>
        <w:gridCol w:w="18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4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Question</w:t>
            </w:r>
          </w:p>
        </w:tc>
        <w:tc>
          <w:tcPr>
            <w:tcW w:w="1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Unblocks</w:t>
            </w:r>
          </w:p>
        </w:tc>
        <w:tc>
          <w:tcPr>
            <w:tcW w:w="18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Answer</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Q1</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{{Which legal entities are in scope, and is the scope expected to grow?}}</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{{UC-1 filter}}</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Q2</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{{Which Factorial modules has the client contracted today, and which are in the proposal?}}</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{{G3}}</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bl>
    <w:p>
      <w:pPr>
        <w:spacing w:after="120" w:line="276" w:lineRule="auto"/>
        <w:ind w:firstLine="0"/>
        <w:jc w:val="left"/>
        <w:rPr/>
      </w:pPr>
    </w:p>
    <w:p>
      <w:pPr>
        <w:pStyle w:val="Heading2"/>
        <w:numPr>
          <w:ilvl w:val="1"/>
          <w:numId w:val="2"/>
        </w:numPr>
        <w:ind w:firstLine="450"/>
        <w:rPr/>
      </w:pPr>
      <w:r>
        <w:rPr>
          <w:rtl w:val="0"/>
        </w:rPr>
        <w:t xml:space="preserve">For the client</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4600"/>
        <w:gridCol w:w="1800"/>
        <w:gridCol w:w="18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4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Question</w:t>
            </w:r>
          </w:p>
        </w:tc>
        <w:tc>
          <w:tcPr>
            <w:tcW w:w="1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Unblocks</w:t>
            </w:r>
          </w:p>
        </w:tc>
        <w:tc>
          <w:tcPr>
            <w:tcW w:w="18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Answer</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Q3</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{{Which identifier is shared between Factorial and &lt;External System&gt; for the same person?}}</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{{Identity model}}</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Q4</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{{When two sources write the same record, which one wins?}}</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{{Collision rule}}</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bl>
    <w:p>
      <w:pPr>
        <w:spacing w:after="120" w:line="276" w:lineRule="auto"/>
        <w:ind w:firstLine="0"/>
        <w:jc w:val="left"/>
        <w:rPr/>
      </w:pPr>
    </w:p>
    <w:p>
      <w:pPr>
        <w:pStyle w:val="Heading2"/>
        <w:numPr>
          <w:ilvl w:val="1"/>
          <w:numId w:val="2"/>
        </w:numPr>
        <w:ind w:firstLine="450"/>
        <w:rPr/>
      </w:pPr>
      <w:r>
        <w:rPr>
          <w:rtl w:val="0"/>
        </w:rPr>
        <w:t xml:space="preserve">For the vendor</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4600"/>
        <w:gridCol w:w="1800"/>
        <w:gridCol w:w="18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4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Question</w:t>
            </w:r>
          </w:p>
        </w:tc>
        <w:tc>
          <w:tcPr>
            <w:tcW w:w="1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Unblocks</w:t>
            </w:r>
          </w:p>
        </w:tc>
        <w:tc>
          <w:tcPr>
            <w:tcW w:w="18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Answer</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Q5</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{{Can an action accepting payload X be built and documented by date Y?}}</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{{G1}}</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Q6</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{{Is a non-production token or test action available?}}</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{{Testing}}</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bl>
    <w:p>
      <w:pPr>
        <w:spacing w:after="120" w:line="276" w:lineRule="auto"/>
        <w:ind w:firstLine="0"/>
        <w:jc w:val="left"/>
        <w:rPr/>
      </w:pPr>
    </w:p>
    <w:p>
      <w:pPr>
        <w:pStyle w:val="Heading2"/>
        <w:numPr>
          <w:ilvl w:val="1"/>
          <w:numId w:val="2"/>
        </w:numPr>
        <w:ind w:firstLine="450"/>
        <w:rPr/>
      </w:pPr>
      <w:r>
        <w:rPr>
          <w:rtl w:val="0"/>
        </w:rPr>
        <w:t xml:space="preserve">For Factorial teams (product, platform, API)</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00"/>
        <w:gridCol w:w="4600"/>
        <w:gridCol w:w="1800"/>
        <w:gridCol w:w="1830"/>
      </w:tblGrid>
      <w:tr>
        <w:trPr>
          <w:cantSplit w:val="0"/>
          <w:tblHeader w:val="1"/>
        </w:trPr>
        <w:tc>
          <w:tcPr>
            <w:tcW w:w="5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w:t>
            </w:r>
          </w:p>
        </w:tc>
        <w:tc>
          <w:tcPr>
            <w:tcW w:w="4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Question</w:t>
            </w:r>
          </w:p>
        </w:tc>
        <w:tc>
          <w:tcPr>
            <w:tcW w:w="1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Unblocks</w:t>
            </w:r>
          </w:p>
        </w:tc>
        <w:tc>
          <w:tcPr>
            <w:tcW w:w="18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Answer</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Q7</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{{Is the datastore available on the intended plan? What is the outbound address to allow-list?}}</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{{Option A}}</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r>
        <w:trPr>
          <w:cantSplit w:val="0"/>
          <w:tblHeader w:val="0"/>
        </w:trPr>
        <w:tc>
          <w:tcPr>
            <w:tcW w:w="5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Q8</w:t>
            </w:r>
          </w:p>
        </w:tc>
        <w:tc>
          <w:tcPr>
            <w:tcW w:w="4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{{Can the specification enumerate the available webhook subscription types?}}</w:t>
            </w:r>
          </w:p>
        </w:tc>
        <w:tc>
          <w:tcPr>
            <w:tcW w:w="1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{{Documentation}}</w:t>
            </w:r>
          </w:p>
        </w:tc>
        <w:tc>
          <w:tcPr>
            <w:tcW w:w="18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{{open}}</w:t>
            </w:r>
          </w:p>
        </w:tc>
      </w:tr>
    </w:tbl>
    <w:p>
      <w:pPr>
        <w:spacing w:after="120" w:line="276" w:lineRule="auto"/>
        <w:ind w:firstLine="0"/>
        <w:jc w:val="left"/>
        <w:rPr/>
      </w:pPr>
    </w:p>
    <w:p>
      <w:pPr>
        <w:pStyle w:val="Heading2"/>
        <w:numPr>
          <w:ilvl w:val="1"/>
          <w:numId w:val="2"/>
        </w:numPr>
        <w:ind w:firstLine="450"/>
        <w:rPr/>
      </w:pPr>
      <w:r>
        <w:rPr>
          <w:rtl w:val="0"/>
        </w:rPr>
        <w:t xml:space="preserve">Immediate next steps</w:t>
      </w:r>
    </w:p>
    <w:p>
      <w:pPr>
        <w:numPr>
          <w:ilvl w:val="0"/>
          <w:numId w:val="100"/>
        </w:numPr>
        <w:spacing w:after="80" w:line="276" w:lineRule="auto"/>
        <w:rPr/>
      </w:pPr>
      <w:r>
        <w:rPr>
          <w:color w:val="25253d"/>
          <w:rtl w:val="0"/>
        </w:rPr>
        <w:t xml:space="preserve">{{Circulate this assessment; where the vendor must build or expose an interface, put the payload we need in writing — the external columns of the Field Mapping Spec, which </w:t>
      </w:r>
      <w:r>
        <w:rPr>
          <w:rFonts w:ascii="Roboto Mono" w:cs="Roboto Mono" w:eastAsia="Roboto Mono" w:hAnsi="Roboto Mono"/>
          <w:color w:val="25253d"/>
          <w:rtl w:val="0"/>
        </w:rPr>
        <w:t xml:space="preserve">design-docs</w:t>
      </w:r>
      <w:r>
        <w:rPr>
          <w:color w:val="25253d"/>
          <w:rtl w:val="0"/>
        </w:rPr>
        <w:t xml:space="preserve"> produces as soon as the blocking answers arrive.}}</w:t>
      </w:r>
    </w:p>
    <w:p>
      <w:pPr>
        <w:numPr>
          <w:ilvl w:val="0"/>
          <w:numId w:val="100"/>
        </w:numPr>
        <w:spacing w:after="80" w:line="276" w:lineRule="auto"/>
        <w:rPr/>
      </w:pPr>
      <w:r>
        <w:rPr>
          <w:color w:val="25253d"/>
          <w:rtl w:val="0"/>
        </w:rPr>
        <w:t xml:space="preserve">{{Amend the client specification where section 2.5 found it wrong.}}</w:t>
      </w:r>
    </w:p>
    <w:p>
      <w:pPr>
        <w:numPr>
          <w:ilvl w:val="0"/>
          <w:numId w:val="100"/>
        </w:numPr>
        <w:spacing w:after="80" w:line="276" w:lineRule="auto"/>
        <w:rPr/>
      </w:pPr>
      <w:r>
        <w:rPr>
          <w:color w:val="25253d"/>
          <w:rtl w:val="0"/>
        </w:rPr>
        <w:t xml:space="preserve">{{Close the Phase 0 prerequisites, tracking the critical-path item.}}</w:t>
      </w:r>
    </w:p>
    <w:p>
      <w:pPr>
        <w:numPr>
          <w:ilvl w:val="0"/>
          <w:numId w:val="100"/>
        </w:numPr>
        <w:spacing w:after="80" w:line="276" w:lineRule="auto"/>
        <w:rPr/>
      </w:pPr>
      <w:r>
        <w:rPr>
          <w:color w:val="25253d"/>
          <w:rtl w:val="0"/>
        </w:rPr>
        <w:t xml:space="preserve">{{On answers to section 10, produce the Solution Design and the build brief, and open the first change specification.}}</w:t>
      </w:r>
    </w:p>
    <w:p>
      <w:r>
        <w:br w:type="page"/>
      </w:r>
    </w:p>
    <w:p>
      <w:pPr>
        <w:pStyle w:val="Heading1"/>
        <w:widowControl w:val="1"/>
        <w:ind w:left="0" w:firstLine="0"/>
      </w:pPr>
      <w:r>
        <w:rPr>
          <w:rtl w:val="0"/>
        </w:rPr>
        <w:t xml:space="preserve">Appendix A — Technical Evidence</w:t>
      </w:r>
    </w:p>
    <w:p>
      <w:pPr>
        <w:pStyle w:val="Heading2"/>
        <w:ind w:left="0" w:firstLine="0"/>
        <w:rPr/>
      </w:pPr>
      <w:r>
        <w:rPr>
          <w:rtl w:val="0"/>
        </w:rPr>
        <w:t xml:space="preserve">A.1 Factorial endpoints</w:t>
      </w:r>
    </w:p>
    <w:p>
      <w:pPr>
        <w:spacing w:after="200" w:line="276" w:lineRule="auto"/>
        <w:ind w:firstLine="0"/>
        <w:jc w:val="left"/>
        <w:rPr/>
      </w:pPr>
      <w:r>
        <w:rPr>
          <w:color w:val="25253d"/>
          <w:rtl w:val="0"/>
        </w:rPr>
        <w:t xml:space="preserve">All paths verified against </w:t>
      </w:r>
      <w:r>
        <w:rPr>
          <w:rFonts w:ascii="Roboto Mono" w:cs="Roboto Mono" w:eastAsia="Roboto Mono" w:hAnsi="Roboto Mono"/>
          <w:color w:val="25253d"/>
          <w:rtl w:val="0"/>
        </w:rPr>
        <w:t xml:space="preserve">factorial-oas-{{YYYY-MM-DD}}.json</w:t>
      </w:r>
      <w:r>
        <w:rPr>
          <w:color w:val="25253d"/>
          <w:rtl w:val="0"/>
        </w:rPr>
        <w:t xml:space="preserve">. Base path: </w:t>
      </w:r>
      <w:r>
        <w:rPr>
          <w:rFonts w:ascii="Roboto Mono" w:cs="Roboto Mono" w:eastAsia="Roboto Mono" w:hAnsi="Roboto Mono"/>
          <w:color w:val="25253d"/>
          <w:rtl w:val="0"/>
        </w:rPr>
        <w:t xml:space="preserve">/api/{{YYYY-MM-DD}}/resources/</w:t>
      </w:r>
      <w:r>
        <w:rPr>
          <w:color w:val="25253d"/>
          <w:rtl w:val="0"/>
        </w:rPr>
        <w:t xml:space="preserve">. Production server </w:t>
      </w:r>
      <w:r>
        <w:rPr>
          <w:rFonts w:ascii="Roboto Mono" w:cs="Roboto Mono" w:eastAsia="Roboto Mono" w:hAnsi="Roboto Mono"/>
          <w:color w:val="25253d"/>
          <w:rtl w:val="0"/>
        </w:rPr>
        <w:t xml:space="preserve">https://api.factorialhr.com</w:t>
      </w:r>
      <w:r>
        <w:rPr>
          <w:color w:val="25253d"/>
          <w:rtl w:val="0"/>
        </w:rPr>
        <w:t xml:space="preserve">; demo server </w:t>
      </w:r>
      <w:r>
        <w:rPr>
          <w:rFonts w:ascii="Roboto Mono" w:cs="Roboto Mono" w:eastAsia="Roboto Mono" w:hAnsi="Roboto Mono"/>
          <w:color w:val="25253d"/>
          <w:rtl w:val="0"/>
        </w:rPr>
        <w:t xml:space="preserve">https://api.eu2.demo.factorial.dev</w:t>
      </w:r>
      <w:r>
        <w:rPr>
          <w:color w:val="25253d"/>
          <w:rtl w:val="0"/>
        </w:rPr>
        <w:t xml:space="preserve">. Authentication is either an </w:t>
      </w:r>
      <w:r>
        <w:rPr>
          <w:rFonts w:ascii="Roboto Mono" w:cs="Roboto Mono" w:eastAsia="Roboto Mono" w:hAnsi="Roboto Mono"/>
          <w:color w:val="25253d"/>
          <w:rtl w:val="0"/>
        </w:rPr>
        <w:t xml:space="preserve">x-api-key</w:t>
      </w:r>
      <w:r>
        <w:rPr>
          <w:color w:val="25253d"/>
          <w:rtl w:val="0"/>
        </w:rPr>
        <w:t xml:space="preserve"> header or OAuth2 authorization code with read and write scopes.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1900"/>
        <w:gridCol w:w="2600"/>
        <w:gridCol w:w="1100"/>
        <w:gridCol w:w="3130"/>
      </w:tblGrid>
      <w:tr>
        <w:trPr>
          <w:cantSplit w:val="0"/>
          <w:tblHeader w:val="1"/>
        </w:trPr>
        <w:tc>
          <w:tcPr>
            <w:tcW w:w="19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Purpose</w:t>
            </w:r>
          </w:p>
        </w:tc>
        <w:tc>
          <w:tcPr>
            <w:tcW w:w="2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Path</w:t>
            </w:r>
          </w:p>
        </w:tc>
        <w:tc>
          <w:tcPr>
            <w:tcW w:w="11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Methods</w:t>
            </w:r>
          </w:p>
        </w:tc>
        <w:tc>
          <w:tcPr>
            <w:tcW w:w="3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Notes</w:t>
            </w:r>
          </w:p>
        </w:tc>
      </w:tr>
      <w:tr>
        <w:trPr>
          <w:cantSplit w:val="0"/>
          <w:tblHeader w:val="0"/>
        </w:trPr>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{{Read employees}}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{{domain/resource}}</w:t>
            </w:r>
          </w:p>
        </w:tc>
        <w:tc>
          <w:tcPr>
            <w:tcW w:w="11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{{GET}}</w:t>
            </w:r>
          </w:p>
        </w:tc>
        <w:tc>
          <w:tcPr>
            <w:tcW w:w="3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{{Filters available, as listed in the OAS}}</w:t>
            </w:r>
          </w:p>
        </w:tc>
      </w:tr>
      <w:tr>
        <w:trPr>
          <w:cantSplit w:val="0"/>
          <w:tblHeader w:val="0"/>
        </w:trPr>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{{Write leaves}}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{{domain/resource}}</w:t>
            </w:r>
          </w:p>
        </w:tc>
        <w:tc>
          <w:tcPr>
            <w:tcW w:w="11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{{GET, POST}}</w:t>
            </w:r>
          </w:p>
        </w:tc>
        <w:tc>
          <w:tcPr>
            <w:tcW w:w="3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{{Required fields on create, as listed in the OAS}}</w:t>
            </w:r>
          </w:p>
        </w:tc>
      </w:tr>
      <w:tr>
        <w:trPr>
          <w:cantSplit w:val="0"/>
          <w:tblHeader w:val="0"/>
        </w:trPr>
        <w:tc>
          <w:tcPr>
            <w:tcW w:w="19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{{Webhook subscriptions}}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8"/>
                <w:szCs w:val="18"/>
                <w:rtl w:val="0"/>
              </w:rPr>
              <w:t xml:space="preserve">{{domain/resource}}</w:t>
            </w:r>
          </w:p>
        </w:tc>
        <w:tc>
          <w:tcPr>
            <w:tcW w:w="11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{{GET, POST}}</w:t>
            </w:r>
          </w:p>
        </w:tc>
        <w:tc>
          <w:tcPr>
            <w:tcW w:w="3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{{Required fields, as listed in the OAS}}</w:t>
            </w:r>
          </w:p>
        </w:tc>
      </w:tr>
    </w:tbl>
    <w:p>
      <w:pPr>
        <w:spacing w:after="120" w:line="276" w:lineRule="auto"/>
        <w:ind w:firstLine="0"/>
        <w:jc w:val="left"/>
        <w:rPr/>
      </w:pPr>
    </w:p>
    <w:p>
      <w:pPr>
        <w:pStyle w:val="Heading2"/>
        <w:ind w:left="0" w:firstLine="0"/>
        <w:rPr/>
      </w:pPr>
      <w:r>
        <w:rPr>
          <w:rtl w:val="0"/>
        </w:rPr>
        <w:t xml:space="preserve">A.2 Verified webhook subscription types</w:t>
      </w:r>
    </w:p>
    <w:p>
      <w:pPr>
        <w:spacing w:after="200" w:line="276" w:lineRule="auto"/>
        <w:ind w:firstLine="0"/>
        <w:jc w:val="left"/>
        <w:rPr/>
      </w:pPr>
      <w:r>
        <w:rPr>
          <w:color w:val="25253d"/>
          <w:rtl w:val="0"/>
        </w:rPr>
        <w:t xml:space="preserve">{{Not enumerated in the API specification. The following types are registered and operating in production on &lt;integration&gt; and cover this scope: &lt;employees/employee/create_with_contract, employees/employee/update, employees/employee/terminate, employees/employee/unterminate&gt;.}}</w:t>
      </w:r>
    </w:p>
    <w:p>
      <w:pPr>
        <w:pStyle w:val="Heading2"/>
        <w:ind w:left="0" w:firstLine="0"/>
        <w:rPr/>
      </w:pPr>
      <w:r>
        <w:rPr>
          <w:rtl w:val="0"/>
        </w:rPr>
        <w:t xml:space="preserve">A.3 {{External System}} transport and contract facts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5800"/>
        <w:gridCol w:w="2930"/>
      </w:tblGrid>
      <w:tr>
        <w:trPr>
          <w:cantSplit w:val="0"/>
          <w:tblHeader w:val="1"/>
        </w:trPr>
        <w:tc>
          <w:tcPr>
            <w:tcW w:w="58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Fact</w:t>
            </w:r>
          </w:p>
        </w:tc>
        <w:tc>
          <w:tcPr>
            <w:tcW w:w="29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8"/>
                <w:szCs w:val="18"/>
                <w:rtl w:val="0"/>
              </w:rPr>
              <w:t xml:space="preserve">Source</w:t>
            </w:r>
          </w:p>
        </w:tc>
      </w:tr>
      <w:tr>
        <w:trPr>
          <w:cantSplit w:val="0"/>
          <w:tblHeader w:val="0"/>
        </w:trPr>
        <w:tc>
          <w:tcPr>
            <w:tcW w:w="5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{{Single gateway endpoint; per-client host variants}}</w:t>
            </w:r>
          </w:p>
        </w:tc>
        <w:tc>
          <w:tcPr>
            <w:tcW w:w="2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{{Manual, §}}</w:t>
            </w:r>
          </w:p>
        </w:tc>
      </w:tr>
      <w:tr>
        <w:trPr>
          <w:cantSplit w:val="0"/>
          <w:tblHeader w:val="0"/>
        </w:trPr>
        <w:tc>
          <w:tcPr>
            <w:tcW w:w="5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{{Bearer token in the Authorization header only; never in the URL}}</w:t>
            </w:r>
          </w:p>
        </w:tc>
        <w:tc>
          <w:tcPr>
            <w:tcW w:w="2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{{Security note, date}}</w:t>
            </w:r>
          </w:p>
        </w:tc>
      </w:tr>
      <w:tr>
        <w:trPr>
          <w:cantSplit w:val="0"/>
          <w:tblHeader w:val="0"/>
        </w:trPr>
        <w:tc>
          <w:tcPr>
            <w:tcW w:w="58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{{No standard actions; every action programmed per client and documented per project}}</w:t>
            </w:r>
          </w:p>
        </w:tc>
        <w:tc>
          <w:tcPr>
            <w:tcW w:w="29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8"/>
                <w:szCs w:val="18"/>
                <w:rtl w:val="0"/>
              </w:rPr>
              <w:t xml:space="preserve">{{Manual, §}}</w:t>
            </w:r>
          </w:p>
        </w:tc>
      </w:tr>
    </w:tbl>
    <w:p>
      <w:pPr>
        <w:spacing w:after="120" w:line="276" w:lineRule="auto"/>
        <w:ind w:firstLine="0"/>
        <w:jc w:val="left"/>
        <w:rPr/>
      </w:pPr>
    </w:p>
    <w:p>
      <w:pPr>
        <w:pStyle w:val="Heading2"/>
        <w:ind w:left="0" w:firstLine="0"/>
        <w:rPr/>
      </w:pPr>
      <w:r>
        <w:rPr>
          <w:rtl w:val="0"/>
        </w:rPr>
        <w:t xml:space="preserve">A.4 Sources</w:t>
      </w:r>
    </w:p>
    <w:p>
      <w:pPr>
        <w:numPr>
          <w:ilvl w:val="0"/>
          <w:numId w:val="1"/>
        </w:numPr>
        <w:spacing w:after="80" w:line="276" w:lineRule="auto"/>
        <w:rPr/>
      </w:pPr>
      <w:r>
        <w:rPr>
          <w:color w:val="25253d"/>
          <w:rtl w:val="0"/>
        </w:rPr>
        <w:t xml:space="preserve">{{Client — specification title, version, date.}}</w:t>
      </w:r>
    </w:p>
    <w:p>
      <w:pPr>
        <w:numPr>
          <w:ilvl w:val="0"/>
          <w:numId w:val="1"/>
        </w:numPr>
        <w:spacing w:after="80" w:line="276" w:lineRule="auto"/>
        <w:rPr/>
      </w:pPr>
      <w:r>
        <w:rPr>
          <w:color w:val="25253d"/>
          <w:rtl w:val="0"/>
        </w:rPr>
        <w:t xml:space="preserve">{{Vendor — API manual title, version, date.}}</w:t>
      </w:r>
    </w:p>
    <w:p>
      <w:pPr>
        <w:numPr>
          <w:ilvl w:val="0"/>
          <w:numId w:val="1"/>
        </w:numPr>
        <w:spacing w:after="80" w:line="276" w:lineRule="auto"/>
        <w:rPr/>
      </w:pPr>
      <w:r>
        <w:rPr>
          <w:color w:val="25253d"/>
          <w:rtl w:val="0"/>
        </w:rPr>
        <w:t xml:space="preserve">{{Factorial OpenAPI snapshot factorial-oas-&lt;YYYY-MM-DD&gt;.json (API version &lt;YYYY-MM-DD&gt;).}}</w:t>
      </w:r>
    </w:p>
    <w:p>
      <w:pPr>
        <w:numPr>
          <w:ilvl w:val="0"/>
          <w:numId w:val="1"/>
        </w:numPr>
        <w:spacing w:after="80" w:line="276" w:lineRule="auto"/>
        <w:rPr/>
      </w:pPr>
      <w:r>
        <w:rPr>
          <w:color w:val="25253d"/>
          <w:rtl w:val="0"/>
        </w:rPr>
        <w:t xml:space="preserve">{{Production-verified behaviour from the &lt;integration&gt; integration.}}</w:t>
      </w:r>
    </w:p>
    <w:p>
      <w:pPr>
        <w:pStyle w:val="Heading1"/>
        <w:widowControl w:val="1"/>
        <w:ind w:left="0" w:firstLine="0"/>
      </w:pPr>
      <w:r>
        <w:rPr>
          <w:rtl w:val="0"/>
        </w:rPr>
        <w:t xml:space="preserve">Appendix B — Factorial modules ↔ API namespaces</w:t>
      </w:r>
    </w:p>
    <w:p>
      <w:pPr>
        <w:spacing w:after="200" w:line="276" w:lineRule="auto"/>
        <w:ind w:firstLine="0"/>
        <w:jc w:val="left"/>
        <w:rPr/>
      </w:pPr>
      <w:r>
        <w:rPr>
          <w:color w:val="25253d"/>
          <w:rtl w:val="0"/>
        </w:rPr>
        <w:t xml:space="preserve">Functional interpretation of the API namespaces of </w:t>
      </w:r>
      <w:r>
        <w:rPr>
          <w:rFonts w:ascii="Roboto Mono" w:cs="Roboto Mono" w:eastAsia="Roboto Mono" w:hAnsi="Roboto Mono"/>
          <w:color w:val="25253d"/>
          <w:rtl w:val="0"/>
        </w:rPr>
        <w:t xml:space="preserve">factorial-oas-2026-07-01.json</w:t>
      </w:r>
      <w:r>
        <w:rPr>
          <w:color w:val="25253d"/>
          <w:rtl w:val="0"/>
        </w:rPr>
        <w:t xml:space="preserve"> grouped by the Factorial product area that exposes them (source: </w:t>
      </w:r>
      <w:r>
        <w:rPr>
          <w:rFonts w:ascii="Roboto Mono" w:cs="Roboto Mono" w:eastAsia="Roboto Mono" w:hAnsi="Roboto Mono"/>
          <w:color w:val="25253d"/>
          <w:rtl w:val="0"/>
        </w:rPr>
        <w:t xml:space="preserve">templates/data/factorial-product-api-mapping.csv</w:t>
      </w:r>
      <w:r>
        <w:rPr>
          <w:color w:val="25253d"/>
          <w:rtl w:val="0"/>
        </w:rPr>
        <w:t xml:space="preserve">). It is </w:t>
      </w:r>
      <w:r>
        <w:rPr>
          <w:b w:val="1"/>
          <w:bCs w:val="1"/>
          <w:color w:val="25253d"/>
          <w:rtl w:val="0"/>
        </w:rPr>
        <w:t xml:space="preserve">not</w:t>
      </w:r>
      <w:r>
        <w:rPr>
          <w:color w:val="25253d"/>
          <w:rtl w:val="0"/>
        </w:rPr>
        <w:t xml:space="preserve"> an official commercial entitlement mapping: which modules a client has hired or must acquire comes from the requester (section 2.3). Use it to translate a required capability into the module it depends on, and to spot a namespace the client's contract does not cover. Refresh the table when the pinned OAS changes.</w:t>
      </w:r>
    </w:p>
    <w:tbl>
      <w:tblPr>
        <w:tblW w:w="8730" w:type="dxa"/>
        <w:jc w:val="left"/>
        <w:tblInd w:w="0" w:type="dxa"/>
        <w:tblBorders>
          <w:top w:color="25253d" w:space="0" w:sz="4" w:val="single"/>
          <w:left w:color="25253d" w:space="0" w:sz="4" w:val="single"/>
          <w:bottom w:color="25253d" w:space="0" w:sz="4" w:val="single"/>
          <w:right w:color="25253d" w:space="0" w:sz="4" w:val="single"/>
          <w:insideH w:color="25253d" w:space="0" w:sz="4" w:val="single"/>
          <w:insideV w:color="25253d" w:space="0" w:sz="4" w:val="single"/>
        </w:tblBorders>
        <w:tblLayout w:type="fixed"/>
        <w:tblLook w:val="0600"/>
      </w:tblPr>
      <w:tblGrid>
        <w:gridCol w:w="2000"/>
        <w:gridCol w:w="2600"/>
        <w:gridCol w:w="4130"/>
      </w:tblGrid>
      <w:tr>
        <w:trPr>
          <w:cantSplit w:val="0"/>
          <w:tblHeader w:val="1"/>
        </w:trPr>
        <w:tc>
          <w:tcPr>
            <w:tcW w:w="20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Functional group (product area)</w:t>
            </w:r>
          </w:p>
        </w:tc>
        <w:tc>
          <w:tcPr>
            <w:tcW w:w="260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API namespaces</w:t>
            </w:r>
          </w:p>
        </w:tc>
        <w:tc>
          <w:tcPr>
            <w:tcW w:w="4130" w:type="dxa"/>
            <w:tcBorders>
              <w:top w:color="25253d" w:space="0" w:sz="4" w:val="single"/>
              <w:left w:color="25253d" w:space="0" w:sz="4" w:val="single"/>
              <w:bottom w:color="25253d" w:space="0" w:sz="4" w:val="single"/>
              <w:right w:color="25253d" w:space="0" w:sz="4" w:val="single"/>
            </w:tcBorders>
            <w:shd w:fill="ff355e" w:val="clear"/>
            <w:tcMar>
              <w:top w:w="60" w:type="dxa"/>
              <w:left w:w="100" w:type="dxa"/>
              <w:bottom w:w="60" w:type="dxa"/>
              <w:right w:w="100" w:type="dxa"/>
            </w:tcMar>
          </w:tcPr>
          <w:p>
            <w:pPr>
              <w:spacing w:after="0" w:line="240" w:lineRule="auto"/>
              <w:jc w:val="left"/>
              <w:rPr/>
            </w:pPr>
            <w:r>
              <w:rPr>
                <w:b w:val="1"/>
                <w:bCs w:val="1"/>
                <w:color w:val="ffffff"/>
                <w:sz w:val="16"/>
                <w:szCs w:val="16"/>
                <w:rtl w:val="0"/>
              </w:rPr>
              <w:t xml:space="preserve">Resources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Core HR / shared HR infrastructure</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companies, contracts, custom_fields, custom_resources, documents, employees, holidays, locations, tasks, teams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companies</w:t>
            </w:r>
            <w:r>
              <w:rPr>
                <w:color w:val="25253d"/>
                <w:sz w:val="16"/>
                <w:szCs w:val="16"/>
                <w:rtl w:val="0"/>
              </w:rPr>
              <w:t xml:space="preserve">: legal_entities · </w:t>
            </w:r>
            <w:r>
              <w:rPr>
                <w:rFonts w:ascii="Roboto Mono" w:cs="Roboto Mono" w:eastAsia="Roboto Mono" w:hAnsi="Roboto Mono"/>
                <w:color w:val="25253d"/>
                <w:sz w:val="16"/>
                <w:szCs w:val="16"/>
                <w:rtl w:val="0"/>
              </w:rPr>
              <w:t xml:space="preserve">contracts</w:t>
            </w:r>
            <w:r>
              <w:rPr>
                <w:color w:val="25253d"/>
                <w:sz w:val="16"/>
                <w:szCs w:val="16"/>
                <w:rtl w:val="0"/>
              </w:rPr>
              <w:t xml:space="preserve">: compensations, contract_templates, contract_version_histories, contract_version_meta_data, contract_versions, french_contract_types, german_contract_types, materialized_templates, portuguese_contract_types, reference_contracts, spanish_contract_types, spanish_education_levels, spanish_professional_categories, spanish_working_day_types, taxonomies · </w:t>
            </w:r>
            <w:r>
              <w:rPr>
                <w:rFonts w:ascii="Roboto Mono" w:cs="Roboto Mono" w:eastAsia="Roboto Mono" w:hAnsi="Roboto Mono"/>
                <w:color w:val="25253d"/>
                <w:sz w:val="16"/>
                <w:szCs w:val="16"/>
                <w:rtl w:val="0"/>
              </w:rPr>
              <w:t xml:space="preserve">custom_fields</w:t>
            </w:r>
            <w:r>
              <w:rPr>
                <w:color w:val="25253d"/>
                <w:sz w:val="16"/>
                <w:szCs w:val="16"/>
                <w:rtl w:val="0"/>
              </w:rPr>
              <w:t xml:space="preserve">: fields, options, resource_fields, values · </w:t>
            </w:r>
            <w:r>
              <w:rPr>
                <w:rFonts w:ascii="Roboto Mono" w:cs="Roboto Mono" w:eastAsia="Roboto Mono" w:hAnsi="Roboto Mono"/>
                <w:color w:val="25253d"/>
                <w:sz w:val="16"/>
                <w:szCs w:val="16"/>
                <w:rtl w:val="0"/>
              </w:rPr>
              <w:t xml:space="preserve">custom_resources</w:t>
            </w:r>
            <w:r>
              <w:rPr>
                <w:color w:val="25253d"/>
                <w:sz w:val="16"/>
                <w:szCs w:val="16"/>
                <w:rtl w:val="0"/>
              </w:rPr>
              <w:t xml:space="preserve">: resources, schemas, values · </w:t>
            </w:r>
            <w:r>
              <w:rPr>
                <w:rFonts w:ascii="Roboto Mono" w:cs="Roboto Mono" w:eastAsia="Roboto Mono" w:hAnsi="Roboto Mono"/>
                <w:color w:val="25253d"/>
                <w:sz w:val="16"/>
                <w:szCs w:val="16"/>
                <w:rtl w:val="0"/>
              </w:rPr>
              <w:t xml:space="preserve">documents</w:t>
            </w:r>
            <w:r>
              <w:rPr>
                <w:color w:val="25253d"/>
                <w:sz w:val="16"/>
                <w:szCs w:val="16"/>
                <w:rtl w:val="0"/>
              </w:rPr>
              <w:t xml:space="preserve">: documents, download_urls, folders · </w:t>
            </w:r>
            <w:r>
              <w:rPr>
                <w:rFonts w:ascii="Roboto Mono" w:cs="Roboto Mono" w:eastAsia="Roboto Mono" w:hAnsi="Roboto Mono"/>
                <w:color w:val="25253d"/>
                <w:sz w:val="16"/>
                <w:szCs w:val="16"/>
                <w:rtl w:val="0"/>
              </w:rPr>
              <w:t xml:space="preserve">employees</w:t>
            </w:r>
            <w:r>
              <w:rPr>
                <w:color w:val="25253d"/>
                <w:sz w:val="16"/>
                <w:szCs w:val="16"/>
                <w:rtl w:val="0"/>
              </w:rPr>
              <w:t xml:space="preserve">: employees · </w:t>
            </w:r>
            <w:r>
              <w:rPr>
                <w:rFonts w:ascii="Roboto Mono" w:cs="Roboto Mono" w:eastAsia="Roboto Mono" w:hAnsi="Roboto Mono"/>
                <w:color w:val="25253d"/>
                <w:sz w:val="16"/>
                <w:szCs w:val="16"/>
                <w:rtl w:val="0"/>
              </w:rPr>
              <w:t xml:space="preserve">holidays</w:t>
            </w:r>
            <w:r>
              <w:rPr>
                <w:color w:val="25253d"/>
                <w:sz w:val="16"/>
                <w:szCs w:val="16"/>
                <w:rtl w:val="0"/>
              </w:rPr>
              <w:t xml:space="preserve">: company_holidays · </w:t>
            </w:r>
            <w:r>
              <w:rPr>
                <w:rFonts w:ascii="Roboto Mono" w:cs="Roboto Mono" w:eastAsia="Roboto Mono" w:hAnsi="Roboto Mono"/>
                <w:color w:val="25253d"/>
                <w:sz w:val="16"/>
                <w:szCs w:val="16"/>
                <w:rtl w:val="0"/>
              </w:rPr>
              <w:t xml:space="preserve">locations</w:t>
            </w:r>
            <w:r>
              <w:rPr>
                <w:color w:val="25253d"/>
                <w:sz w:val="16"/>
                <w:szCs w:val="16"/>
                <w:rtl w:val="0"/>
              </w:rPr>
              <w:t xml:space="preserve">: locations, work_areas · </w:t>
            </w:r>
            <w:r>
              <w:rPr>
                <w:rFonts w:ascii="Roboto Mono" w:cs="Roboto Mono" w:eastAsia="Roboto Mono" w:hAnsi="Roboto Mono"/>
                <w:color w:val="25253d"/>
                <w:sz w:val="16"/>
                <w:szCs w:val="16"/>
                <w:rtl w:val="0"/>
              </w:rPr>
              <w:t xml:space="preserve">tasks</w:t>
            </w:r>
            <w:r>
              <w:rPr>
                <w:color w:val="25253d"/>
                <w:sz w:val="16"/>
                <w:szCs w:val="16"/>
                <w:rtl w:val="0"/>
              </w:rPr>
              <w:t xml:space="preserve">: task_files, tasks · </w:t>
            </w:r>
            <w:r>
              <w:rPr>
                <w:rFonts w:ascii="Roboto Mono" w:cs="Roboto Mono" w:eastAsia="Roboto Mono" w:hAnsi="Roboto Mono"/>
                <w:color w:val="25253d"/>
                <w:sz w:val="16"/>
                <w:szCs w:val="16"/>
                <w:rtl w:val="0"/>
              </w:rPr>
              <w:t xml:space="preserve">teams</w:t>
            </w:r>
            <w:r>
              <w:rPr>
                <w:color w:val="25253d"/>
                <w:sz w:val="16"/>
                <w:szCs w:val="16"/>
                <w:rtl w:val="0"/>
              </w:rPr>
              <w:t xml:space="preserve">: memberships, teams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Time Off</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timeoff</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timeoff</w:t>
            </w:r>
            <w:r>
              <w:rPr>
                <w:color w:val="25253d"/>
                <w:sz w:val="16"/>
                <w:szCs w:val="16"/>
                <w:rtl w:val="0"/>
              </w:rPr>
              <w:t xml:space="preserve">: allowance_incidences, allowance_stats, allowances, blocked_periods, leave_types, leaves, policies, policy_assignments, policy_timelines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Time Tracking</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attendance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attendance</w:t>
            </w:r>
            <w:r>
              <w:rPr>
                <w:color w:val="25253d"/>
                <w:sz w:val="16"/>
                <w:szCs w:val="16"/>
                <w:rtl w:val="0"/>
              </w:rPr>
              <w:t xml:space="preserve">: break_configurations, edit_timesheet_requests, estimated_times, open_shifts, overtime_requests, reviews, shifts, worked_times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Shift planning / working schedules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shift_management, time_planning, time_settings, work_schedule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shift_management</w:t>
            </w:r>
            <w:r>
              <w:rPr>
                <w:color w:val="25253d"/>
                <w:sz w:val="16"/>
                <w:szCs w:val="16"/>
                <w:rtl w:val="0"/>
              </w:rPr>
              <w:t xml:space="preserve">: shifts · </w:t>
            </w:r>
            <w:r>
              <w:rPr>
                <w:rFonts w:ascii="Roboto Mono" w:cs="Roboto Mono" w:eastAsia="Roboto Mono" w:hAnsi="Roboto Mono"/>
                <w:color w:val="25253d"/>
                <w:sz w:val="16"/>
                <w:szCs w:val="16"/>
                <w:rtl w:val="0"/>
              </w:rPr>
              <w:t xml:space="preserve">time_planning</w:t>
            </w:r>
            <w:r>
              <w:rPr>
                <w:color w:val="25253d"/>
                <w:sz w:val="16"/>
                <w:szCs w:val="16"/>
                <w:rtl w:val="0"/>
              </w:rPr>
              <w:t xml:space="preserve">: planned_breaks, planning_versions · </w:t>
            </w:r>
            <w:r>
              <w:rPr>
                <w:rFonts w:ascii="Roboto Mono" w:cs="Roboto Mono" w:eastAsia="Roboto Mono" w:hAnsi="Roboto Mono"/>
                <w:color w:val="25253d"/>
                <w:sz w:val="16"/>
                <w:szCs w:val="16"/>
                <w:rtl w:val="0"/>
              </w:rPr>
              <w:t xml:space="preserve">time_settings</w:t>
            </w:r>
            <w:r>
              <w:rPr>
                <w:color w:val="25253d"/>
                <w:sz w:val="16"/>
                <w:szCs w:val="16"/>
                <w:rtl w:val="0"/>
              </w:rPr>
              <w:t xml:space="preserve">: break_configurations · </w:t>
            </w:r>
            <w:r>
              <w:rPr>
                <w:rFonts w:ascii="Roboto Mono" w:cs="Roboto Mono" w:eastAsia="Roboto Mono" w:hAnsi="Roboto Mono"/>
                <w:color w:val="25253d"/>
                <w:sz w:val="16"/>
                <w:szCs w:val="16"/>
                <w:rtl w:val="0"/>
              </w:rPr>
              <w:t xml:space="preserve">work_schedule</w:t>
            </w:r>
            <w:r>
              <w:rPr>
                <w:color w:val="25253d"/>
                <w:sz w:val="16"/>
                <w:szCs w:val="16"/>
                <w:rtl w:val="0"/>
              </w:rPr>
              <w:t xml:space="preserve">: day_configurations, overlap_periods, schedules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Payroll / payroll integrations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bookkeepers_management, compensations, employee_updates, payroll, payroll_employees, payroll_integrations_base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bookkeepers_management</w:t>
            </w:r>
            <w:r>
              <w:rPr>
                <w:color w:val="25253d"/>
                <w:sz w:val="16"/>
                <w:szCs w:val="16"/>
                <w:rtl w:val="0"/>
              </w:rPr>
              <w:t xml:space="preserve">: incidences · </w:t>
            </w:r>
            <w:r>
              <w:rPr>
                <w:rFonts w:ascii="Roboto Mono" w:cs="Roboto Mono" w:eastAsia="Roboto Mono" w:hAnsi="Roboto Mono"/>
                <w:color w:val="25253d"/>
                <w:sz w:val="16"/>
                <w:szCs w:val="16"/>
                <w:rtl w:val="0"/>
              </w:rPr>
              <w:t xml:space="preserve">compensations</w:t>
            </w:r>
            <w:r>
              <w:rPr>
                <w:color w:val="25253d"/>
                <w:sz w:val="16"/>
                <w:szCs w:val="16"/>
                <w:rtl w:val="0"/>
              </w:rPr>
              <w:t xml:space="preserve">: concepts · </w:t>
            </w:r>
            <w:r>
              <w:rPr>
                <w:rFonts w:ascii="Roboto Mono" w:cs="Roboto Mono" w:eastAsia="Roboto Mono" w:hAnsi="Roboto Mono"/>
                <w:color w:val="25253d"/>
                <w:sz w:val="16"/>
                <w:szCs w:val="16"/>
                <w:rtl w:val="0"/>
              </w:rPr>
              <w:t xml:space="preserve">employee_updates</w:t>
            </w:r>
            <w:r>
              <w:rPr>
                <w:color w:val="25253d"/>
                <w:sz w:val="16"/>
                <w:szCs w:val="16"/>
                <w:rtl w:val="0"/>
              </w:rPr>
              <w:t xml:space="preserve">: absences, contract_changes, new_hires, personal_changes, summaries, terminations · </w:t>
            </w:r>
            <w:r>
              <w:rPr>
                <w:rFonts w:ascii="Roboto Mono" w:cs="Roboto Mono" w:eastAsia="Roboto Mono" w:hAnsi="Roboto Mono"/>
                <w:color w:val="25253d"/>
                <w:sz w:val="16"/>
                <w:szCs w:val="16"/>
                <w:rtl w:val="0"/>
              </w:rPr>
              <w:t xml:space="preserve">payroll</w:t>
            </w:r>
            <w:r>
              <w:rPr>
                <w:color w:val="25253d"/>
                <w:sz w:val="16"/>
                <w:szCs w:val="16"/>
                <w:rtl w:val="0"/>
              </w:rPr>
              <w:t xml:space="preserve">: family_situations, policy_periods, supplements · </w:t>
            </w:r>
            <w:r>
              <w:rPr>
                <w:rFonts w:ascii="Roboto Mono" w:cs="Roboto Mono" w:eastAsia="Roboto Mono" w:hAnsi="Roboto Mono"/>
                <w:color w:val="25253d"/>
                <w:sz w:val="16"/>
                <w:szCs w:val="16"/>
                <w:rtl w:val="0"/>
              </w:rPr>
              <w:t xml:space="preserve">payroll_employees</w:t>
            </w:r>
            <w:r>
              <w:rPr>
                <w:color w:val="25253d"/>
                <w:sz w:val="16"/>
                <w:szCs w:val="16"/>
                <w:rtl w:val="0"/>
              </w:rPr>
              <w:t xml:space="preserve">: identifiers · </w:t>
            </w:r>
            <w:r>
              <w:rPr>
                <w:rFonts w:ascii="Roboto Mono" w:cs="Roboto Mono" w:eastAsia="Roboto Mono" w:hAnsi="Roboto Mono"/>
                <w:color w:val="25253d"/>
                <w:sz w:val="16"/>
                <w:szCs w:val="16"/>
                <w:rtl w:val="0"/>
              </w:rPr>
              <w:t xml:space="preserve">payroll_integrations_base</w:t>
            </w:r>
            <w:r>
              <w:rPr>
                <w:color w:val="25253d"/>
                <w:sz w:val="16"/>
                <w:szCs w:val="16"/>
                <w:rtl w:val="0"/>
              </w:rPr>
              <w:t xml:space="preserve">: codes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Expenses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expenses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expenses</w:t>
            </w:r>
            <w:r>
              <w:rPr>
                <w:color w:val="25253d"/>
                <w:sz w:val="16"/>
                <w:szCs w:val="16"/>
                <w:rtl w:val="0"/>
              </w:rPr>
              <w:t xml:space="preserve">: expensables, expenses, mileages, per_diems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Banking / finance</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banking, finance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banking</w:t>
            </w:r>
            <w:r>
              <w:rPr>
                <w:color w:val="25253d"/>
                <w:sz w:val="16"/>
                <w:szCs w:val="16"/>
                <w:rtl w:val="0"/>
              </w:rPr>
              <w:t xml:space="preserve">: bank_accounts, card_payments, transactions · </w:t>
            </w:r>
            <w:r>
              <w:rPr>
                <w:rFonts w:ascii="Roboto Mono" w:cs="Roboto Mono" w:eastAsia="Roboto Mono" w:hAnsi="Roboto Mono"/>
                <w:color w:val="25253d"/>
                <w:sz w:val="16"/>
                <w:szCs w:val="16"/>
                <w:rtl w:val="0"/>
              </w:rPr>
              <w:t xml:space="preserve">finance</w:t>
            </w:r>
            <w:r>
              <w:rPr>
                <w:color w:val="25253d"/>
                <w:sz w:val="16"/>
                <w:szCs w:val="16"/>
                <w:rtl w:val="0"/>
              </w:rPr>
              <w:t xml:space="preserve">: accounting_settings, accounts, budget_options, categories, contacts, cost_center_memberships, cost_centers, financial_documents, journal_entries, journal_lines, ledger_account_resources, tax_rates, tax_types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Procurement</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procurement</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procurement</w:t>
            </w:r>
            <w:r>
              <w:rPr>
                <w:color w:val="25253d"/>
                <w:sz w:val="16"/>
                <w:szCs w:val="16"/>
                <w:rtl w:val="0"/>
              </w:rPr>
              <w:t xml:space="preserve">: purchase_orders, purchase_requests, types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Project Management</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project_management</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project_management</w:t>
            </w:r>
            <w:r>
              <w:rPr>
                <w:color w:val="25253d"/>
                <w:sz w:val="16"/>
                <w:szCs w:val="16"/>
                <w:rtl w:val="0"/>
              </w:rPr>
              <w:t xml:space="preserve">: budget_strategies, expense_records, exportable_expenses, imputable_projects, planned_records, project_tasks, project_workers, projects, subprojects, time_records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Recruitment</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ats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ats</w:t>
            </w:r>
            <w:r>
              <w:rPr>
                <w:color w:val="25253d"/>
                <w:sz w:val="16"/>
                <w:szCs w:val="16"/>
                <w:rtl w:val="0"/>
              </w:rPr>
              <w:t xml:space="preserve">: answers, application_phases, applications, candidate_sources, candidates, evaluation_forms, feedbacks, hiring_stages, job_postings, messages, questions, rejection_reasons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Performance / career architecture</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job_catalog, performance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job_catalog</w:t>
            </w:r>
            <w:r>
              <w:rPr>
                <w:color w:val="25253d"/>
                <w:sz w:val="16"/>
                <w:szCs w:val="16"/>
                <w:rtl w:val="0"/>
              </w:rPr>
              <w:t xml:space="preserve">: levels, node_attributes, roles, tree_nodes · </w:t>
            </w:r>
            <w:r>
              <w:rPr>
                <w:rFonts w:ascii="Roboto Mono" w:cs="Roboto Mono" w:eastAsia="Roboto Mono" w:hAnsi="Roboto Mono"/>
                <w:color w:val="25253d"/>
                <w:sz w:val="16"/>
                <w:szCs w:val="16"/>
                <w:rtl w:val="0"/>
              </w:rPr>
              <w:t xml:space="preserve">performance</w:t>
            </w:r>
            <w:r>
              <w:rPr>
                <w:color w:val="25253d"/>
                <w:sz w:val="16"/>
                <w:szCs w:val="16"/>
                <w:rtl w:val="0"/>
              </w:rPr>
              <w:t xml:space="preserve">: agreements, company_employee_score_scales, employee_score_scales, review_evaluation_answers, review_evaluation_scores, review_evaluations, review_owners, review_process_custom_templates, review_process_estimated_targets, review_process_targets, review_processes, review_questionnaire_by_strategies, review_visibility_settings, target_managers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Training</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trainings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trainings</w:t>
            </w:r>
            <w:r>
              <w:rPr>
                <w:color w:val="25253d"/>
                <w:sz w:val="16"/>
                <w:szCs w:val="16"/>
                <w:rtl w:val="0"/>
              </w:rPr>
              <w:t xml:space="preserve">: categories, session_access_memberships, session_attendances, sessions, training_classes, training_memberships, trainings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IT asset management</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it_management</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it_management</w:t>
            </w:r>
            <w:r>
              <w:rPr>
                <w:color w:val="25253d"/>
                <w:sz w:val="16"/>
                <w:szCs w:val="16"/>
                <w:rtl w:val="0"/>
              </w:rPr>
              <w:t xml:space="preserve">: it_asset_models, it_assets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Communication / engagement</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posts</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posts</w:t>
            </w:r>
            <w:r>
              <w:rPr>
                <w:color w:val="25253d"/>
                <w:sz w:val="16"/>
                <w:szCs w:val="16"/>
                <w:rtl w:val="0"/>
              </w:rPr>
              <w:t xml:space="preserve">: comments, groups, posts</w:t>
            </w:r>
          </w:p>
        </w:tc>
      </w:tr>
      <w:tr>
        <w:trPr>
          <w:cantSplit w:val="0"/>
          <w:tblHeader w:val="0"/>
        </w:trPr>
        <w:tc>
          <w:tcPr>
            <w:tcW w:w="20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color w:val="25253d"/>
                <w:sz w:val="16"/>
                <w:szCs w:val="16"/>
                <w:rtl w:val="0"/>
              </w:rPr>
              <w:t xml:space="preserve">Shared platform / integrations</w:t>
            </w:r>
          </w:p>
        </w:tc>
        <w:tc>
          <w:tcPr>
            <w:tcW w:w="260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api_public, approvals, integrations, marketplace</w:t>
            </w:r>
          </w:p>
        </w:tc>
        <w:tc>
          <w:tcPr>
            <w:tcW w:w="4130" w:type="dxa"/>
            <w:tcBorders>
              <w:top w:color="25253d" w:space="0" w:sz="4" w:val="single"/>
              <w:left w:color="25253d" w:space="0" w:sz="4" w:val="single"/>
              <w:bottom w:color="25253d" w:space="0" w:sz="4" w:val="single"/>
              <w:right w:color="25253d" w:space="0" w:sz="4" w:val="single"/>
            </w:tcBorders>
            <w:tcMar>
              <w:top w:w="60" w:type="dxa"/>
              <w:left w:w="100" w:type="dxa"/>
              <w:bottom w:w="60" w:type="dxa"/>
              <w:right w:w="100" w:type="dxa"/>
            </w:tcMar>
          </w:tcPr>
          <w:p>
            <w:pPr>
              <w:spacing w:after="0" w:line="240" w:lineRule="auto"/>
              <w:jc w:val="left"/>
              <w:rPr/>
            </w:pPr>
            <w:r>
              <w:rPr>
                <w:rFonts w:ascii="Roboto Mono" w:cs="Roboto Mono" w:eastAsia="Roboto Mono" w:hAnsi="Roboto Mono"/>
                <w:color w:val="25253d"/>
                <w:sz w:val="16"/>
                <w:szCs w:val="16"/>
                <w:rtl w:val="0"/>
              </w:rPr>
              <w:t xml:space="preserve">api_public</w:t>
            </w:r>
            <w:r>
              <w:rPr>
                <w:color w:val="25253d"/>
                <w:sz w:val="16"/>
                <w:szCs w:val="16"/>
                <w:rtl w:val="0"/>
              </w:rPr>
              <w:t xml:space="preserve">: credentials, webhook_subscriptions · </w:t>
            </w:r>
            <w:r>
              <w:rPr>
                <w:rFonts w:ascii="Roboto Mono" w:cs="Roboto Mono" w:eastAsia="Roboto Mono" w:hAnsi="Roboto Mono"/>
                <w:color w:val="25253d"/>
                <w:sz w:val="16"/>
                <w:szCs w:val="16"/>
                <w:rtl w:val="0"/>
              </w:rPr>
              <w:t xml:space="preserve">approvals</w:t>
            </w:r>
            <w:r>
              <w:rPr>
                <w:color w:val="25253d"/>
                <w:sz w:val="16"/>
                <w:szCs w:val="16"/>
                <w:rtl w:val="0"/>
              </w:rPr>
              <w:t xml:space="preserve">: materialized_approvals_flows · </w:t>
            </w:r>
            <w:r>
              <w:rPr>
                <w:rFonts w:ascii="Roboto Mono" w:cs="Roboto Mono" w:eastAsia="Roboto Mono" w:hAnsi="Roboto Mono"/>
                <w:color w:val="25253d"/>
                <w:sz w:val="16"/>
                <w:szCs w:val="16"/>
                <w:rtl w:val="0"/>
              </w:rPr>
              <w:t xml:space="preserve">integrations</w:t>
            </w:r>
            <w:r>
              <w:rPr>
                <w:color w:val="25253d"/>
                <w:sz w:val="16"/>
                <w:szCs w:val="16"/>
                <w:rtl w:val="0"/>
              </w:rPr>
              <w:t xml:space="preserve">: sync_run_outputs, syncable_items, syncable_sync_runs · </w:t>
            </w:r>
            <w:r>
              <w:rPr>
                <w:rFonts w:ascii="Roboto Mono" w:cs="Roboto Mono" w:eastAsia="Roboto Mono" w:hAnsi="Roboto Mono"/>
                <w:color w:val="25253d"/>
                <w:sz w:val="16"/>
                <w:szCs w:val="16"/>
                <w:rtl w:val="0"/>
              </w:rPr>
              <w:t xml:space="preserve">marketplace</w:t>
            </w:r>
            <w:r>
              <w:rPr>
                <w:color w:val="25253d"/>
                <w:sz w:val="16"/>
                <w:szCs w:val="16"/>
                <w:rtl w:val="0"/>
              </w:rPr>
              <w:t xml:space="preserve">: installation_settings, installations</w:t>
            </w:r>
          </w:p>
        </w:tc>
      </w:tr>
    </w:tbl>
    <w:p>
      <w:pPr>
        <w:spacing w:after="120" w:line="276" w:lineRule="auto"/>
        <w:ind w:firstLine="0"/>
        <w:jc w:val="left"/>
        <w:rPr/>
      </w:pPr>
    </w:p>
    <w:sectPr>
      <w:type w:val="nextPage"/>
      <w:pgSz w:h="16834" w:w="11909" w:orient="portrait"/>
      <w:pgMar w:bottom="1699.1999999999998" w:top="2260.8" w:left="1526.4" w:right="1584" w:header="566.929133858267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tabs>
        <w:tab w:val="left" w:leader="none" w:pos="0"/>
        <w:tab w:val="right" w:leader="none" w:pos="8820"/>
        <w:tab w:val="center" w:leader="none" w:pos="4410"/>
      </w:tabs>
      <w:ind w:right="0"/>
      <w:jc w:val="left"/>
      <w:rPr>
        <w:color w:val="ff355e"/>
        <w:sz w:val="18"/>
        <w:szCs w:val="18"/>
      </w:rPr>
    </w:pPr>
    <w:r w:rsidDel="00000000" w:rsidR="00000000" w:rsidRPr="00000000">
      <w:rPr>
        <w:rtl w:val="0"/>
      </w:rPr>
    </w:r>
  </w:p>
  <w:p w:rsidR="00000000" w:rsidDel="00000000" w:rsidP="00000000" w:rsidRDefault="00000000" w:rsidRPr="00000000" w14:paraId="000001A9">
    <w:pPr>
      <w:tabs>
        <w:tab w:val="left" w:leader="none" w:pos="0"/>
        <w:tab w:val="right" w:leader="none" w:pos="8820"/>
        <w:tab w:val="center" w:leader="none" w:pos="4410"/>
      </w:tabs>
      <w:ind w:right="0"/>
      <w:jc w:val="left"/>
      <w:rPr>
        <w:color w:val="ff355e"/>
        <w:sz w:val="18"/>
        <w:szCs w:val="18"/>
      </w:rPr>
    </w:pPr>
    <w:r w:rsidDel="00000000" w:rsidR="00000000" w:rsidRPr="00000000">
      <w:rPr>
        <w:color w:val="ff355e"/>
        <w:sz w:val="18"/>
        <w:szCs w:val="18"/>
        <w:rtl w:val="0"/>
      </w:rPr>
      <w:t xml:space="preserve">Factorial x {{External System}}</w:t>
      <w:tab/>
      <w:t xml:space="preserve">Internal/Client Restricted</w:t>
      <w:tab/>
    </w:r>
    <w:r w:rsidDel="00000000" w:rsidR="00000000" w:rsidRPr="00000000">
      <w:rPr>
        <w:color w:val="ff355e"/>
        <w:sz w:val="18"/>
        <w:szCs w:val="18"/>
        <w:rtl w:val="0"/>
      </w:rPr>
      <w:t xml:space="preserve">Page </w:t>
    </w:r>
    <w:r w:rsidDel="00000000" w:rsidR="00000000" w:rsidRPr="00000000">
      <w:rPr>
        <w:color w:val="ff355e"/>
        <w:sz w:val="18"/>
        <w:szCs w:val="18"/>
      </w:rPr>
      <w:fldChar w:fldCharType="begin"/>
      <w:instrText xml:space="preserve">PAGE</w:instrText>
      <w:fldChar w:fldCharType="separate"/>
      <w:fldChar w:fldCharType="end"/>
    </w:r>
    <w:r w:rsidDel="00000000" w:rsidR="00000000" w:rsidRPr="00000000">
      <w:rPr>
        <w:color w:val="ff355e"/>
        <w:sz w:val="18"/>
        <w:szCs w:val="18"/>
        <w:rtl w:val="0"/>
      </w:rPr>
      <w:t xml:space="preserve"> of </w:t>
    </w:r>
    <w:r w:rsidDel="00000000" w:rsidR="00000000" w:rsidRPr="00000000">
      <w:rPr>
        <w:color w:val="ff355e"/>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ind w:left="141.73228346456688" w:right="384.3307086614186"/>
      <w:rPr>
        <w:rFonts w:ascii="DM Sans Medium" w:cs="DM Sans Medium" w:eastAsia="DM Sans Medium" w:hAnsi="DM Sans Medium"/>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-1037999</wp:posOffset>
          </wp:positionH>
          <wp:positionV relativeFrom="paragraph">
            <wp:posOffset>-359999</wp:posOffset>
          </wp:positionV>
          <wp:extent cx="7643813" cy="6096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43813" cy="609600"/>
                  </a:xfrm>
                  <a:prstGeom prst="rect"/>
                  <a:ln/>
                </pic:spPr>
              </pic:pic>
            </a:graphicData>
          </a:graphic>
        </wp:anchor>
      </w:drawing>
    </w:r>
  </w:p>
  <w:p w:rsidR="00000000" w:rsidDel="00000000" w:rsidP="00000000" w:rsidRDefault="00000000" w:rsidRPr="00000000" w14:paraId="000001A7">
    <w:pPr>
      <w:jc w:val="center"/>
      <w:rPr>
        <w:rFonts w:ascii="DM Sans Medium" w:cs="DM Sans Medium" w:eastAsia="DM Sans Medium" w:hAnsi="DM Sans Medium"/>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ind w:left="-270" w:firstLine="0"/>
      <w:rPr/>
    </w:pPr>
    <w:r w:rsidDel="00000000" w:rsidR="00000000" w:rsidRPr="00000000">
      <w:rPr>
        <w:b w:val="1"/>
        <w:bCs w:val="1"/>
        <w:color w:val="25253d"/>
        <w:sz w:val="60"/>
        <w:szCs w:val="60"/>
      </w:rPr>
      <w:drawing>
        <wp:inline distB="114300" distT="114300" distL="114300" distR="114300">
          <wp:extent cx="2953091" cy="1549763"/>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53091" cy="1549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450" w:hanging="180"/>
      </w:pPr>
      <w:rPr>
        <w:u w:val="none"/>
      </w:rPr>
    </w:lvl>
    <w:lvl w:ilvl="1">
      <w:start w:val="1"/>
      <w:numFmt w:val="decimal"/>
      <w:lvlText w:val="%1.%2."/>
      <w:lvlJc w:val="right"/>
      <w:pPr>
        <w:ind w:left="630" w:hanging="180"/>
      </w:pPr>
      <w:rPr>
        <w:sz w:val="32"/>
        <w:szCs w:val="3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s"/>
      </w:rPr>
    </w:rPrDefault>
    <w:pPrDefault>
      <w:pPr>
        <w:pBdr>
          <w:bottom w:color="000000" w:space="6" w:sz="0" w:val="none"/>
        </w:pBd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450"/>
      <w:jc w:val="left"/>
    </w:pPr>
    <w:rPr>
      <w:sz w:val="40"/>
      <w:szCs w:val="40"/>
    </w:rPr>
  </w:style>
  <w:style w:type="paragraph" w:styleId="Heading2">
    <w:name w:val="heading 2"/>
    <w:basedOn w:val="Normal"/>
    <w:next w:val="Normal"/>
    <w:pPr>
      <w:keepNext w:val="1"/>
      <w:keepLines w:val="1"/>
      <w:spacing w:after="120" w:before="360" w:lineRule="auto"/>
      <w:ind w:left="630" w:hanging="180"/>
      <w:jc w:val="left"/>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283.46456692913375" w:right="384.3307086614186" w:firstLine="0"/>
    </w:pPr>
    <w:rPr>
      <w:rFonts w:ascii="DM Sans" w:cs="DM Sans" w:eastAsia="DM Sans" w:hAnsi="DM Sans"/>
      <w:b w:val="1"/>
      <w:bCs w:val="1"/>
      <w:sz w:val="60"/>
      <w:szCs w:val="60"/>
    </w:rPr>
  </w:style>
  <w:style w:type="paragraph" w:styleId="Subtitle">
    <w:name w:val="Subtitle"/>
    <w:basedOn w:val="Normal"/>
    <w:next w:val="Normal"/>
    <w:pPr>
      <w:keepNext w:val="1"/>
      <w:keepLines w:val="1"/>
      <w:pBdr>
        <w:bottom w:color="000000" w:space="4" w:sz="0" w:val="none"/>
      </w:pBdr>
      <w:ind w:left="283.46456692913375" w:right="384.3307086614186" w:hanging="150"/>
    </w:pPr>
    <w:rPr>
      <w:rFonts w:ascii="DM Sans" w:cs="DM Sans" w:eastAsia="DM Sans" w:hAnsi="DM Sans"/>
      <w:color w:val="25253d"/>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hyperlink" Target="https://docs.google.com/document/d/18X28cJ5DnAFJLDf40r4At--ULdr7XABptID-0uLpBIU/edit?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DMSans-regular.ttf"/><Relationship Id="rId12" Type="http://schemas.openxmlformats.org/officeDocument/2006/relationships/font" Target="fonts/RobotoMono-boldItalic.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RobotoMono-regular.ttf"/><Relationship Id="rId15" Type="http://schemas.openxmlformats.org/officeDocument/2006/relationships/font" Target="fonts/DMSans-italic.ttf"/><Relationship Id="rId14" Type="http://schemas.openxmlformats.org/officeDocument/2006/relationships/font" Target="fonts/DMSans-bold.ttf"/><Relationship Id="rId16" Type="http://schemas.openxmlformats.org/officeDocument/2006/relationships/font" Target="fonts/DMSans-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