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726D3" w:rsidR="00F67D4B" w:rsidP="00F258C5" w:rsidRDefault="00D0614A" w14:paraId="46629975" w14:textId="6918D819">
      <w:pPr>
        <w:pStyle w:val="Subttulo"/>
        <w:rPr>
          <w:b/>
          <w:bCs/>
          <w:color w:val="1F3864" w:themeColor="accent1" w:themeShade="80"/>
          <w:spacing w:val="0"/>
          <w:sz w:val="24"/>
          <w:lang w:val="es-ES_tradnl"/>
        </w:rPr>
      </w:pPr>
      <w:r w:rsidRPr="00D726D3">
        <w:rPr>
          <w:b/>
          <w:bCs/>
          <w:color w:val="1F3864" w:themeColor="accent1" w:themeShade="80"/>
          <w:spacing w:val="0"/>
          <w:sz w:val="24"/>
          <w:lang w:val="es-ES_tradnl"/>
        </w:rPr>
        <w:t xml:space="preserve">IMPLEMENTACIÓN DE UN SISTEMA DE CENTRALIZACIÓN DE DATOS EN POWER BI </w:t>
      </w:r>
      <w:r w:rsidRPr="00D726D3" w:rsidR="00F258C5">
        <w:rPr>
          <w:b/>
          <w:bCs/>
          <w:color w:val="1F3864" w:themeColor="accent1" w:themeShade="80"/>
          <w:spacing w:val="0"/>
          <w:sz w:val="24"/>
          <w:lang w:val="es-ES_tradnl"/>
        </w:rPr>
        <w:br/>
      </w:r>
      <w:r w:rsidRPr="00D726D3" w:rsidR="4799336C">
        <w:rPr>
          <w:sz w:val="24"/>
          <w:lang w:val="es-ES_tradnl"/>
        </w:rPr>
        <w:t>Propuesta</w:t>
      </w:r>
      <w:r w:rsidRPr="00D726D3" w:rsidR="00481359">
        <w:rPr>
          <w:sz w:val="24"/>
          <w:lang w:val="es-ES_tradnl"/>
        </w:rPr>
        <w:t xml:space="preserve"> para la </w:t>
      </w:r>
      <w:r w:rsidRPr="00D726D3" w:rsidR="30BFDE40">
        <w:rPr>
          <w:sz w:val="24"/>
          <w:lang w:val="es-ES_tradnl"/>
        </w:rPr>
        <w:t xml:space="preserve">gestión </w:t>
      </w:r>
      <w:r w:rsidRPr="00D726D3" w:rsidR="00481359">
        <w:rPr>
          <w:sz w:val="24"/>
          <w:lang w:val="es-ES_tradnl"/>
        </w:rPr>
        <w:t>de datos de la SEEMTP</w:t>
      </w:r>
    </w:p>
    <w:p w:rsidRPr="00D726D3" w:rsidR="00AB42F9" w:rsidP="00F258C5" w:rsidRDefault="00D0614A" w14:paraId="11CB930C" w14:textId="00892057">
      <w:pPr>
        <w:pStyle w:val="Ttulo2"/>
        <w:pBdr>
          <w:bottom w:val="single" w:color="2F5496" w:themeColor="accent1" w:themeShade="BF" w:sz="4" w:space="1"/>
        </w:pBdr>
        <w:rPr>
          <w:szCs w:val="22"/>
          <w:lang w:val="es-ES_tradnl"/>
        </w:rPr>
      </w:pPr>
      <w:r w:rsidRPr="00D726D3">
        <w:rPr>
          <w:rFonts w:eastAsia="Calibri"/>
          <w:szCs w:val="22"/>
          <w:lang w:val="es-ES_tradnl" w:eastAsia="es-CL"/>
        </w:rPr>
        <w:t>ANTECEDENTES</w:t>
      </w:r>
    </w:p>
    <w:p w:rsidRPr="00D726D3" w:rsidR="00D0614A" w:rsidP="00F258C5" w:rsidRDefault="674D8879" w14:paraId="758D6276" w14:textId="2CE60484">
      <w:pPr>
        <w:pStyle w:val="Ttulo2"/>
        <w:pBdr>
          <w:bottom w:val="single" w:color="2F5496" w:themeColor="accent1" w:themeShade="BF" w:sz="4" w:space="1"/>
        </w:pBdr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La Secretaría Ejecutiva de Educación Media Técnico Profesional (SEEMTP) gestiona un volumen significativo de datos sobre estudiantes, establecimientos, docentes, recursos asignados por proyectos, la rendición de estos recursos y las especialidades beneficiadas. Sin embargo, la información se encuentra dispersa en distintas fuentes, lo que dificulta su acceso, análisis y uso eficiente en la toma de decisiones.</w:t>
      </w:r>
    </w:p>
    <w:p w:rsidRPr="00D726D3" w:rsidR="00D0614A" w:rsidP="00F258C5" w:rsidRDefault="674D8879" w14:paraId="7D4024E5" w14:textId="56FB1384">
      <w:pPr>
        <w:pStyle w:val="Ttulo2"/>
        <w:pBdr>
          <w:bottom w:val="single" w:color="2F5496" w:sz="4" w:space="1"/>
        </w:pBdr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Actualmente</w:t>
      </w:r>
      <w:r w:rsidRPr="00D726D3" w:rsidR="28E174DD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 xml:space="preserve"> no existen roles claros para su gestión, además de disponer</w:t>
      </w: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 xml:space="preserve"> de información desagregada y no sistematizada, proveniente de </w:t>
      </w:r>
      <w:r w:rsidRPr="00D726D3" w:rsidR="5EB5D6BB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 xml:space="preserve">diversas </w:t>
      </w: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fuentes públicas e internas</w:t>
      </w:r>
      <w:r w:rsidRPr="00D726D3" w:rsidR="73618A27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 xml:space="preserve"> no estandarizadas</w:t>
      </w:r>
      <w:r w:rsidRPr="00D726D3" w:rsidR="03CAB912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, entre las cuales se encuentran</w:t>
      </w: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:</w:t>
      </w:r>
    </w:p>
    <w:p w:rsidRPr="00D726D3" w:rsidR="00D0614A" w:rsidP="00F258C5" w:rsidRDefault="00D0614A" w14:paraId="20D4506B" w14:textId="7EEAF762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Caracterización de estudiantes y establecimientos EMTP</w:t>
      </w:r>
    </w:p>
    <w:p w:rsidRPr="00D726D3" w:rsidR="00D0614A" w:rsidP="00F258C5" w:rsidRDefault="00D0614A" w14:paraId="0C1DC9A7" w14:textId="039FB632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Docentes del sistema EMTP</w:t>
      </w:r>
    </w:p>
    <w:p w:rsidRPr="00D726D3" w:rsidR="00D0614A" w:rsidP="00F258C5" w:rsidRDefault="00D0614A" w14:paraId="6DCDC8A8" w14:textId="211D4DEB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Egresados/as y Titulados/as del sistema EMTP</w:t>
      </w:r>
    </w:p>
    <w:p w:rsidRPr="00D726D3" w:rsidR="00D0614A" w:rsidP="00F258C5" w:rsidRDefault="00276BD5" w14:paraId="0A97CFB1" w14:textId="3B7F9EE5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szCs w:val="22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E</w:t>
      </w:r>
      <w:r w:rsidRPr="00D726D3" w:rsidR="00D0614A">
        <w:rPr>
          <w:rFonts w:eastAsiaTheme="minorEastAsia" w:cstheme="minorBidi"/>
          <w:b w:val="0"/>
          <w:bCs w:val="0"/>
          <w:color w:val="auto"/>
          <w:szCs w:val="22"/>
          <w:lang w:val="es-ES_tradnl"/>
        </w:rPr>
        <w:t>gresados/as EMTP que están matriculados/as en la ESUP</w:t>
      </w:r>
    </w:p>
    <w:p w:rsidRPr="00D726D3" w:rsidR="00D0614A" w:rsidP="5E448F35" w:rsidRDefault="78FC5488" w14:paraId="7D077A1C" w14:textId="245919D6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lang w:val="es-ES_tradnl"/>
        </w:rPr>
        <w:t xml:space="preserve">Proyectos de la SEEMTP y asignación de recursos a </w:t>
      </w:r>
      <w:r w:rsidRPr="00D726D3" w:rsidR="5591573C">
        <w:rPr>
          <w:rFonts w:eastAsiaTheme="minorEastAsia" w:cstheme="minorBidi"/>
          <w:b w:val="0"/>
          <w:bCs w:val="0"/>
          <w:color w:val="auto"/>
          <w:lang w:val="es-ES_tradnl"/>
        </w:rPr>
        <w:t xml:space="preserve">sostenedores, </w:t>
      </w:r>
      <w:r w:rsidRPr="00D726D3">
        <w:rPr>
          <w:rFonts w:eastAsiaTheme="minorEastAsia" w:cstheme="minorBidi"/>
          <w:b w:val="0"/>
          <w:bCs w:val="0"/>
          <w:color w:val="auto"/>
          <w:lang w:val="es-ES_tradnl"/>
        </w:rPr>
        <w:t>RBD y sus especialidades</w:t>
      </w:r>
    </w:p>
    <w:p w:rsidRPr="00D726D3" w:rsidR="00D0614A" w:rsidP="1496B4C9" w:rsidRDefault="00D0614A" w14:paraId="346680A9" w14:textId="63DB0686">
      <w:pPr>
        <w:pStyle w:val="Ttulo2"/>
        <w:numPr>
          <w:ilvl w:val="0"/>
          <w:numId w:val="7"/>
        </w:numPr>
        <w:pBdr>
          <w:bottom w:val="single" w:color="2F5496" w:themeColor="accent1" w:themeShade="BF" w:sz="4" w:space="1"/>
        </w:pBdr>
        <w:spacing w:before="0"/>
        <w:rPr>
          <w:rFonts w:eastAsiaTheme="minorEastAsia" w:cstheme="minorBidi"/>
          <w:b w:val="0"/>
          <w:bCs w:val="0"/>
          <w:color w:val="auto"/>
          <w:lang w:val="es-ES_tradnl"/>
        </w:rPr>
      </w:pPr>
      <w:r w:rsidRPr="00D726D3">
        <w:rPr>
          <w:rFonts w:eastAsiaTheme="minorEastAsia" w:cstheme="minorBidi"/>
          <w:b w:val="0"/>
          <w:bCs w:val="0"/>
          <w:color w:val="auto"/>
          <w:lang w:val="es-ES_tradnl"/>
        </w:rPr>
        <w:t>Rendición de los recursos asignados a la fecha</w:t>
      </w:r>
    </w:p>
    <w:p w:rsidRPr="00D726D3" w:rsidR="00D0614A" w:rsidP="5C46B1F6" w:rsidRDefault="00D0614A" w14:paraId="468E2D4F" w14:textId="77777777">
      <w:pPr>
        <w:pStyle w:val="Ttulo2"/>
        <w:pBdr>
          <w:bottom w:val="single" w:color="2F5496" w:themeColor="accent1" w:themeShade="BF" w:sz="4" w:space="1"/>
        </w:pBdr>
        <w:rPr>
          <w:rFonts w:eastAsia="" w:cs="" w:eastAsiaTheme="minorEastAsia" w:cstheme="minorBidi"/>
          <w:b w:val="0"/>
          <w:bCs w:val="0"/>
          <w:color w:val="auto"/>
          <w:lang w:val="es-ES"/>
        </w:rPr>
      </w:pPr>
      <w:r w:rsidRPr="5C46B1F6" w:rsidR="00D0614A">
        <w:rPr>
          <w:rFonts w:eastAsia="" w:cs="" w:eastAsiaTheme="minorEastAsia" w:cstheme="minorBidi"/>
          <w:b w:val="0"/>
          <w:bCs w:val="0"/>
          <w:color w:val="auto"/>
          <w:lang w:val="es-ES"/>
        </w:rPr>
        <w:t xml:space="preserve">Para abordar esta problemática, se plantea la necesidad de desarrollar una plataforma en </w:t>
      </w:r>
      <w:r w:rsidRPr="5C46B1F6" w:rsidR="00D0614A">
        <w:rPr>
          <w:rFonts w:eastAsia="" w:cs="" w:eastAsiaTheme="minorEastAsia" w:cstheme="minorBidi"/>
          <w:b w:val="0"/>
          <w:bCs w:val="0"/>
          <w:color w:val="auto"/>
          <w:lang w:val="es-ES"/>
        </w:rPr>
        <w:t>Power</w:t>
      </w:r>
      <w:r w:rsidRPr="5C46B1F6" w:rsidR="00D0614A">
        <w:rPr>
          <w:rFonts w:eastAsia="" w:cs="" w:eastAsiaTheme="minorEastAsia" w:cstheme="minorBidi"/>
          <w:b w:val="0"/>
          <w:bCs w:val="0"/>
          <w:color w:val="auto"/>
          <w:lang w:val="es-ES"/>
        </w:rPr>
        <w:t xml:space="preserve"> BI que permita la centralización y visualización de los datos de manera eficiente, asegurando su integración y disponibilidad para la toma de decisiones interna.</w:t>
      </w:r>
    </w:p>
    <w:p w:rsidRPr="00D726D3" w:rsidR="008353F0" w:rsidP="00F258C5" w:rsidRDefault="00AD352D" w14:paraId="39792629" w14:textId="5FC980D2">
      <w:pPr>
        <w:pStyle w:val="Ttulo2"/>
        <w:pBdr>
          <w:bottom w:val="single" w:color="2F5496" w:themeColor="accent1" w:themeShade="BF" w:sz="4" w:space="1"/>
        </w:pBdr>
        <w:rPr>
          <w:rFonts w:eastAsia="Calibri"/>
          <w:szCs w:val="22"/>
          <w:lang w:val="es-ES_tradnl" w:eastAsia="es-CL"/>
        </w:rPr>
      </w:pPr>
      <w:r w:rsidRPr="00D726D3">
        <w:rPr>
          <w:rFonts w:eastAsia="Calibri"/>
          <w:szCs w:val="22"/>
          <w:lang w:val="es-ES_tradnl" w:eastAsia="es-CL"/>
        </w:rPr>
        <w:t xml:space="preserve">OBJETIVOS </w:t>
      </w:r>
    </w:p>
    <w:p w:rsidRPr="00D726D3" w:rsidR="00AD352D" w:rsidP="5C46B1F6" w:rsidRDefault="00AD352D" w14:paraId="4829D7B7" w14:textId="516F15D7">
      <w:pPr>
        <w:pStyle w:val="Prrafodelista"/>
        <w:numPr>
          <w:ilvl w:val="0"/>
          <w:numId w:val="5"/>
        </w:numPr>
        <w:spacing w:before="0" w:after="0"/>
        <w:rPr>
          <w:rFonts w:ascii="gobCL" w:hAnsi="gobCL"/>
          <w:b w:val="1"/>
          <w:bCs w:val="1"/>
          <w:lang w:val="es-ES"/>
        </w:rPr>
      </w:pPr>
      <w:r w:rsidRPr="5C46B1F6" w:rsidR="00AD352D">
        <w:rPr>
          <w:rFonts w:ascii="gobCL" w:hAnsi="gobCL"/>
          <w:b w:val="1"/>
          <w:bCs w:val="1"/>
          <w:lang w:val="es-ES"/>
        </w:rPr>
        <w:t xml:space="preserve">Implementar un sistema de centralización de datos en </w:t>
      </w:r>
      <w:r w:rsidRPr="5C46B1F6" w:rsidR="00AD352D">
        <w:rPr>
          <w:rFonts w:ascii="gobCL" w:hAnsi="gobCL"/>
          <w:b w:val="1"/>
          <w:bCs w:val="1"/>
          <w:lang w:val="es-ES"/>
        </w:rPr>
        <w:t>Power</w:t>
      </w:r>
      <w:r w:rsidRPr="5C46B1F6" w:rsidR="00AD352D">
        <w:rPr>
          <w:rFonts w:ascii="gobCL" w:hAnsi="gobCL"/>
          <w:b w:val="1"/>
          <w:bCs w:val="1"/>
          <w:lang w:val="es-ES"/>
        </w:rPr>
        <w:t xml:space="preserve"> BI que permita consolidar y visualizar información clave sobre la EMTP, facilitando la toma de decisiones basada en evidencia</w:t>
      </w:r>
      <w:r w:rsidRPr="5C46B1F6" w:rsidR="3FAF2772">
        <w:rPr>
          <w:rFonts w:ascii="gobCL" w:hAnsi="gobCL"/>
          <w:b w:val="1"/>
          <w:bCs w:val="1"/>
          <w:lang w:val="es-ES"/>
        </w:rPr>
        <w:t xml:space="preserve"> </w:t>
      </w:r>
      <w:r w:rsidRPr="5C46B1F6" w:rsidR="377527EE">
        <w:rPr>
          <w:rFonts w:ascii="gobCL" w:hAnsi="gobCL"/>
          <w:b w:val="1"/>
          <w:bCs w:val="1"/>
          <w:lang w:val="es-ES"/>
        </w:rPr>
        <w:t xml:space="preserve">por parte </w:t>
      </w:r>
      <w:r w:rsidRPr="5C46B1F6" w:rsidR="3FAF2772">
        <w:rPr>
          <w:rFonts w:ascii="gobCL" w:hAnsi="gobCL"/>
          <w:b w:val="1"/>
          <w:bCs w:val="1"/>
          <w:lang w:val="es-ES"/>
        </w:rPr>
        <w:t>de la SEEMTP</w:t>
      </w:r>
      <w:r w:rsidRPr="5C46B1F6" w:rsidR="00AD352D">
        <w:rPr>
          <w:rFonts w:ascii="gobCL" w:hAnsi="gobCL"/>
          <w:b w:val="1"/>
          <w:bCs w:val="1"/>
          <w:lang w:val="es-ES"/>
        </w:rPr>
        <w:t>.</w:t>
      </w:r>
    </w:p>
    <w:p w:rsidRPr="00D726D3" w:rsidR="00AD352D" w:rsidP="00F258C5" w:rsidRDefault="00AD352D" w14:paraId="08455FD2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D352D" w:rsidP="00F258C5" w:rsidRDefault="00AD352D" w14:paraId="6879AD0A" w14:textId="77777777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Los objetivos específicos incluyen:</w:t>
      </w:r>
    </w:p>
    <w:p w:rsidRPr="00D726D3" w:rsidR="00AD352D" w:rsidP="00F258C5" w:rsidRDefault="00AD352D" w14:paraId="1EF049DA" w14:textId="77777777">
      <w:pPr>
        <w:pStyle w:val="Prrafodelista"/>
        <w:numPr>
          <w:ilvl w:val="0"/>
          <w:numId w:val="6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Integrar en un solo sistema datos provenientes de distintas fuentes.</w:t>
      </w:r>
    </w:p>
    <w:p w:rsidRPr="00D726D3" w:rsidR="00AD352D" w:rsidP="5C46B1F6" w:rsidRDefault="00AD352D" w14:paraId="034DF549" w14:textId="77777777">
      <w:pPr>
        <w:pStyle w:val="Prrafodelista"/>
        <w:numPr>
          <w:ilvl w:val="0"/>
          <w:numId w:val="6"/>
        </w:numPr>
        <w:spacing w:before="0" w:after="0"/>
        <w:rPr>
          <w:rFonts w:ascii="gobCL" w:hAnsi="gobCL"/>
          <w:lang w:val="es-ES"/>
        </w:rPr>
      </w:pPr>
      <w:r w:rsidRPr="5C46B1F6" w:rsidR="00AD352D">
        <w:rPr>
          <w:rFonts w:ascii="gobCL" w:hAnsi="gobCL"/>
          <w:lang w:val="es-ES"/>
        </w:rPr>
        <w:t xml:space="preserve">Desarrollar </w:t>
      </w:r>
      <w:r w:rsidRPr="5C46B1F6" w:rsidR="00AD352D">
        <w:rPr>
          <w:rFonts w:ascii="gobCL" w:hAnsi="gobCL"/>
          <w:lang w:val="es-ES"/>
        </w:rPr>
        <w:t>dashboards</w:t>
      </w:r>
      <w:r w:rsidRPr="5C46B1F6" w:rsidR="00AD352D">
        <w:rPr>
          <w:rFonts w:ascii="gobCL" w:hAnsi="gobCL"/>
          <w:lang w:val="es-ES"/>
        </w:rPr>
        <w:t xml:space="preserve"> interactivos para la exploración y análisis de información.</w:t>
      </w:r>
    </w:p>
    <w:p w:rsidRPr="00D726D3" w:rsidR="00AD352D" w:rsidP="00F258C5" w:rsidRDefault="00AD352D" w14:paraId="60C790C3" w14:textId="471559EE">
      <w:pPr>
        <w:pStyle w:val="Prrafodelista"/>
        <w:numPr>
          <w:ilvl w:val="0"/>
          <w:numId w:val="6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Garantizar la sostenibilidad de la plataforma </w:t>
      </w:r>
      <w:r w:rsidRPr="00D726D3" w:rsidR="77005CEC">
        <w:rPr>
          <w:rFonts w:ascii="gobCL" w:hAnsi="gobCL"/>
          <w:lang w:val="es-ES_tradnl"/>
        </w:rPr>
        <w:t>para la SEEMTP</w:t>
      </w:r>
      <w:r w:rsidRPr="00D726D3">
        <w:rPr>
          <w:rFonts w:ascii="gobCL" w:hAnsi="gobCL"/>
          <w:lang w:val="es-ES_tradnl"/>
        </w:rPr>
        <w:t>.</w:t>
      </w:r>
    </w:p>
    <w:p w:rsidRPr="00D726D3" w:rsidR="00AD352D" w:rsidP="00F258C5" w:rsidRDefault="00AD352D" w14:paraId="68FEE50F" w14:textId="45745004">
      <w:pPr>
        <w:pStyle w:val="Prrafodelista"/>
        <w:numPr>
          <w:ilvl w:val="0"/>
          <w:numId w:val="6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Capacita</w:t>
      </w:r>
      <w:r w:rsidRPr="00D726D3" w:rsidR="7A2571D7">
        <w:rPr>
          <w:rFonts w:ascii="gobCL" w:hAnsi="gobCL"/>
          <w:lang w:val="es-ES_tradnl"/>
        </w:rPr>
        <w:t>r</w:t>
      </w:r>
      <w:r w:rsidRPr="00D726D3">
        <w:rPr>
          <w:rFonts w:ascii="gobCL" w:hAnsi="gobCL"/>
          <w:lang w:val="es-ES_tradnl"/>
        </w:rPr>
        <w:t xml:space="preserve"> a profesionales de la SEEMTP para su uso.</w:t>
      </w:r>
    </w:p>
    <w:p w:rsidRPr="00D726D3" w:rsidR="000F7BB5" w:rsidP="00F258C5" w:rsidRDefault="00AD352D" w14:paraId="69A9CDFF" w14:textId="40E5CD47">
      <w:pPr>
        <w:pStyle w:val="Ttulo2"/>
        <w:pBdr>
          <w:bottom w:val="single" w:color="2F5496" w:themeColor="accent1" w:themeShade="BF" w:sz="4" w:space="1"/>
        </w:pBdr>
        <w:rPr>
          <w:rFonts w:eastAsia="Calibri"/>
          <w:szCs w:val="22"/>
          <w:lang w:val="es-ES_tradnl" w:eastAsia="es-CL"/>
        </w:rPr>
      </w:pPr>
      <w:r w:rsidRPr="00D726D3">
        <w:rPr>
          <w:rFonts w:eastAsia="Calibri"/>
          <w:szCs w:val="22"/>
          <w:lang w:val="es-ES_tradnl" w:eastAsia="es-CL"/>
        </w:rPr>
        <w:t>ALCANCE</w:t>
      </w:r>
    </w:p>
    <w:p w:rsidRPr="00D726D3" w:rsidR="00AD352D" w:rsidP="00F258C5" w:rsidRDefault="00AD352D" w14:paraId="6BE87367" w14:textId="13A466E1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El proyecto abarcará la centralización de datos en las siguientes áreas:</w:t>
      </w:r>
    </w:p>
    <w:p w:rsidRPr="00D726D3" w:rsidR="00AD352D" w:rsidP="00F258C5" w:rsidRDefault="00AD352D" w14:paraId="4FA02862" w14:textId="220F197A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Matrícula de estudiantes del sistema EMTP</w:t>
      </w:r>
      <w:r w:rsidRPr="00D726D3" w:rsidR="00561463">
        <w:rPr>
          <w:rFonts w:ascii="gobCL" w:hAnsi="gobCL"/>
          <w:lang w:val="es-ES_tradnl"/>
        </w:rPr>
        <w:t xml:space="preserve"> y su evolución</w:t>
      </w:r>
      <w:r w:rsidRPr="00D726D3">
        <w:rPr>
          <w:rFonts w:ascii="gobCL" w:hAnsi="gobCL"/>
          <w:lang w:val="es-ES_tradnl"/>
        </w:rPr>
        <w:t>.</w:t>
      </w:r>
    </w:p>
    <w:p w:rsidRPr="00D726D3" w:rsidR="006847A4" w:rsidP="5C46B1F6" w:rsidRDefault="006847A4" w14:paraId="18D5960C" w14:textId="2A9CF49A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"/>
        </w:rPr>
      </w:pPr>
      <w:r w:rsidRPr="5C46B1F6" w:rsidR="006847A4">
        <w:rPr>
          <w:rFonts w:ascii="gobCL" w:hAnsi="gobCL"/>
          <w:lang w:val="es-ES"/>
        </w:rPr>
        <w:t>Titulación en EMTP y su evolución</w:t>
      </w:r>
      <w:r w:rsidRPr="5C46B1F6" w:rsidR="45502415">
        <w:rPr>
          <w:rFonts w:ascii="gobCL" w:hAnsi="gobCL"/>
          <w:lang w:val="es-ES"/>
        </w:rPr>
        <w:t>.</w:t>
      </w:r>
    </w:p>
    <w:p w:rsidRPr="00D726D3" w:rsidR="00AD352D" w:rsidP="5E448F35" w:rsidRDefault="1F32ECB0" w14:paraId="4E3A1C14" w14:textId="53269DBA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Matrícula de estudiantes egresados/as EMTP que están en la </w:t>
      </w:r>
      <w:r w:rsidRPr="00D726D3" w:rsidR="04C32C4E">
        <w:rPr>
          <w:rFonts w:ascii="gobCL" w:hAnsi="gobCL"/>
          <w:lang w:val="es-ES_tradnl"/>
        </w:rPr>
        <w:t>Educación Superior (</w:t>
      </w:r>
      <w:r w:rsidRPr="00D726D3">
        <w:rPr>
          <w:rFonts w:ascii="gobCL" w:hAnsi="gobCL"/>
          <w:lang w:val="es-ES_tradnl"/>
        </w:rPr>
        <w:t>ESUP</w:t>
      </w:r>
      <w:r w:rsidRPr="00D726D3" w:rsidR="1AAFAA22">
        <w:rPr>
          <w:rFonts w:ascii="gobCL" w:hAnsi="gobCL"/>
          <w:lang w:val="es-ES_tradnl"/>
        </w:rPr>
        <w:t>)</w:t>
      </w:r>
      <w:r w:rsidRPr="00D726D3" w:rsidR="5ED08F33">
        <w:rPr>
          <w:rFonts w:ascii="gobCL" w:hAnsi="gobCL"/>
          <w:lang w:val="es-ES_tradnl"/>
        </w:rPr>
        <w:t xml:space="preserve"> y su evolución</w:t>
      </w:r>
      <w:r w:rsidRPr="00D726D3">
        <w:rPr>
          <w:rFonts w:ascii="gobCL" w:hAnsi="gobCL"/>
          <w:lang w:val="es-ES_tradnl"/>
        </w:rPr>
        <w:t>.</w:t>
      </w:r>
    </w:p>
    <w:p w:rsidRPr="00D726D3" w:rsidR="00AD352D" w:rsidP="00F258C5" w:rsidRDefault="00AD352D" w14:paraId="26541B5C" w14:textId="77777777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Establecimientos educativos que imparten EMTP.</w:t>
      </w:r>
    </w:p>
    <w:p w:rsidRPr="00D726D3" w:rsidR="00AD352D" w:rsidP="00F258C5" w:rsidRDefault="00AD352D" w14:paraId="03AA6813" w14:textId="77777777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Docentes que imparten módulos de especialidad en la EMTP.</w:t>
      </w:r>
    </w:p>
    <w:p w:rsidRPr="00D726D3" w:rsidR="00AD352D" w:rsidP="4D071CDC" w:rsidRDefault="00AD352D" w14:paraId="3B67579A" w14:textId="77777777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Proyectos y recursos asignados y su grado de ejecución en los últimos años.</w:t>
      </w:r>
    </w:p>
    <w:p w:rsidRPr="00D726D3" w:rsidR="00AD352D" w:rsidP="4D071CDC" w:rsidRDefault="00AD352D" w14:paraId="0698795A" w14:textId="77777777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Especialidades beneficiadas por proyectos de equipamiento (regular y SLEP).</w:t>
      </w:r>
    </w:p>
    <w:p w:rsidRPr="00D726D3" w:rsidR="00AD352D" w:rsidP="00F258C5" w:rsidRDefault="00AD352D" w14:paraId="22743356" w14:textId="1F19D791">
      <w:pPr>
        <w:pStyle w:val="Prrafodelista"/>
        <w:numPr>
          <w:ilvl w:val="0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Otros datos relevantes para </w:t>
      </w:r>
      <w:r w:rsidRPr="00D726D3" w:rsidR="00A62DEA">
        <w:rPr>
          <w:rFonts w:ascii="gobCL" w:hAnsi="gobCL"/>
          <w:lang w:val="es-ES_tradnl"/>
        </w:rPr>
        <w:t xml:space="preserve">gestión estratégica de </w:t>
      </w:r>
      <w:r w:rsidRPr="00D726D3">
        <w:rPr>
          <w:rFonts w:ascii="gobCL" w:hAnsi="gobCL"/>
          <w:lang w:val="es-ES_tradnl"/>
        </w:rPr>
        <w:t>la SEEMTP.</w:t>
      </w:r>
    </w:p>
    <w:p w:rsidRPr="00D726D3" w:rsidR="00AD352D" w:rsidP="00F258C5" w:rsidRDefault="00AD352D" w14:paraId="5EE22236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D352D" w:rsidP="00F258C5" w:rsidRDefault="00AD352D" w14:paraId="0F23665B" w14:textId="25FD124D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El sistema debe permitir consultas y visualizaciones dinámicas, con acceso restringido según el rol del usuario dentro de la SEEMTP</w:t>
      </w:r>
      <w:r w:rsidRPr="00D726D3" w:rsidR="2CBFB1D7">
        <w:rPr>
          <w:rFonts w:ascii="gobCL" w:hAnsi="gobCL"/>
          <w:lang w:val="es-ES_tradnl"/>
        </w:rPr>
        <w:t>.</w:t>
      </w:r>
    </w:p>
    <w:p w:rsidRPr="00D726D3" w:rsidR="00AD352D" w:rsidP="00F258C5" w:rsidRDefault="00D128FC" w14:paraId="7CEE5DA9" w14:textId="603814CC">
      <w:pPr>
        <w:pStyle w:val="Ttulo2"/>
        <w:pBdr>
          <w:bottom w:val="single" w:color="2F5496" w:themeColor="accent1" w:themeShade="BF" w:sz="4" w:space="1"/>
        </w:pBdr>
        <w:rPr>
          <w:rFonts w:eastAsia="Calibri"/>
          <w:szCs w:val="22"/>
          <w:lang w:val="es-ES_tradnl" w:eastAsia="es-CL"/>
        </w:rPr>
      </w:pPr>
      <w:r w:rsidRPr="00D726D3">
        <w:rPr>
          <w:rFonts w:eastAsia="Calibri"/>
          <w:szCs w:val="22"/>
          <w:lang w:val="es-ES_tradnl" w:eastAsia="es-CL"/>
        </w:rPr>
        <w:t>METODOLOGÍA DE IMPLEMENTACIÓN</w:t>
      </w:r>
    </w:p>
    <w:p w:rsidRPr="00D726D3" w:rsidR="00971CEC" w:rsidP="00F258C5" w:rsidRDefault="00971CEC" w14:paraId="5BF6D5ED" w14:textId="77777777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Se propone que la implementación se lleve a cabo en cinco fases:</w:t>
      </w:r>
    </w:p>
    <w:p w:rsidRPr="00D726D3" w:rsidR="00971CEC" w:rsidP="00F258C5" w:rsidRDefault="00971CEC" w14:paraId="2779D7E4" w14:textId="77777777">
      <w:pPr>
        <w:pStyle w:val="Prrafodelista"/>
        <w:numPr>
          <w:ilvl w:val="0"/>
          <w:numId w:val="8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Diagnóstico y levantamiento de información</w:t>
      </w:r>
    </w:p>
    <w:p w:rsidRPr="00D726D3" w:rsidR="00971CEC" w:rsidP="00F258C5" w:rsidRDefault="00971CEC" w14:paraId="085C03CC" w14:textId="77777777">
      <w:pPr>
        <w:spacing w:before="0" w:after="0"/>
        <w:rPr>
          <w:rFonts w:ascii="gobCL" w:hAnsi="gobCL"/>
          <w:b/>
          <w:bCs/>
          <w:i/>
          <w:iCs/>
          <w:lang w:val="es-ES_tradnl"/>
        </w:rPr>
      </w:pPr>
      <w:r w:rsidRPr="00D726D3">
        <w:rPr>
          <w:rFonts w:ascii="gobCL" w:hAnsi="gobCL"/>
          <w:b/>
          <w:bCs/>
          <w:i/>
          <w:iCs/>
          <w:lang w:val="es-ES_tradnl"/>
        </w:rPr>
        <w:t>RESPONSABLE: Equipo Políticas</w:t>
      </w:r>
    </w:p>
    <w:p w:rsidRPr="00D726D3" w:rsidR="00064B23" w:rsidP="00F258C5" w:rsidRDefault="00064B23" w14:paraId="71F26AF5" w14:textId="1B901129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Carta Gantt con plazos estimados por fase.</w:t>
      </w:r>
    </w:p>
    <w:p w:rsidRPr="00D726D3" w:rsidR="00971CEC" w:rsidP="2E1DCF20" w:rsidRDefault="00971CEC" w14:paraId="4D0A64E7" w14:textId="347E9B5D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Identificación </w:t>
      </w:r>
      <w:r w:rsidRPr="00D726D3" w:rsidR="00A62DEA">
        <w:rPr>
          <w:rFonts w:ascii="gobCL" w:hAnsi="gobCL"/>
          <w:lang w:val="es-ES_tradnl"/>
        </w:rPr>
        <w:t>y caracterización de</w:t>
      </w:r>
      <w:r w:rsidRPr="00D726D3">
        <w:rPr>
          <w:rFonts w:ascii="gobCL" w:hAnsi="gobCL"/>
          <w:lang w:val="es-ES_tradnl"/>
        </w:rPr>
        <w:t xml:space="preserve"> fuentes de datos </w:t>
      </w:r>
      <w:r w:rsidRPr="00D726D3" w:rsidR="00A62DEA">
        <w:rPr>
          <w:rFonts w:ascii="gobCL" w:hAnsi="gobCL"/>
          <w:lang w:val="es-ES_tradnl"/>
        </w:rPr>
        <w:t>(</w:t>
      </w:r>
      <w:r w:rsidRPr="00D726D3">
        <w:rPr>
          <w:rFonts w:ascii="gobCL" w:hAnsi="gobCL"/>
          <w:lang w:val="es-ES_tradnl"/>
        </w:rPr>
        <w:t>públicas e internas</w:t>
      </w:r>
      <w:r w:rsidRPr="00D726D3" w:rsidR="00A62DEA">
        <w:rPr>
          <w:rFonts w:ascii="gobCL" w:hAnsi="gobCL"/>
          <w:lang w:val="es-ES_tradnl"/>
        </w:rPr>
        <w:t>)</w:t>
      </w:r>
      <w:r w:rsidRPr="00D726D3">
        <w:rPr>
          <w:rFonts w:ascii="gobCL" w:hAnsi="gobCL"/>
          <w:lang w:val="es-ES_tradnl"/>
        </w:rPr>
        <w:t>.</w:t>
      </w:r>
    </w:p>
    <w:p w:rsidRPr="00D726D3" w:rsidR="00971CEC" w:rsidP="00F258C5" w:rsidRDefault="00A62DEA" w14:paraId="22CDC9D0" w14:textId="10D3A2A4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Levantamiento de requerimientos funcionales y técnicos con equipos SEEMTP y contraparte TI</w:t>
      </w:r>
      <w:r w:rsidRPr="00D726D3" w:rsidR="00971CEC">
        <w:rPr>
          <w:rFonts w:ascii="gobCL" w:hAnsi="gobCL"/>
          <w:lang w:val="es-ES_tradnl"/>
        </w:rPr>
        <w:t>.</w:t>
      </w:r>
    </w:p>
    <w:p w:rsidRPr="00D726D3" w:rsidR="00971CEC" w:rsidP="00F258C5" w:rsidRDefault="00971CEC" w14:paraId="4BC3E683" w14:textId="77777777">
      <w:pPr>
        <w:pStyle w:val="Prrafodelista"/>
        <w:rPr>
          <w:rFonts w:ascii="gobCL" w:hAnsi="gobCL"/>
          <w:lang w:val="es-ES_tradnl"/>
        </w:rPr>
      </w:pPr>
    </w:p>
    <w:p w:rsidRPr="00D726D3" w:rsidR="00971CEC" w:rsidP="00F258C5" w:rsidRDefault="00971CEC" w14:paraId="356F010A" w14:textId="77777777">
      <w:pPr>
        <w:pStyle w:val="Prrafodelista"/>
        <w:numPr>
          <w:ilvl w:val="0"/>
          <w:numId w:val="8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Diseño del modelo de datos</w:t>
      </w:r>
    </w:p>
    <w:p w:rsidRPr="00D726D3" w:rsidR="18562014" w:rsidP="00F258C5" w:rsidRDefault="18562014" w14:paraId="4A7989AA" w14:textId="2B3E3A65">
      <w:pPr>
        <w:spacing w:before="0" w:after="0"/>
        <w:rPr>
          <w:rFonts w:ascii="gobCL" w:hAnsi="gobCL"/>
          <w:i/>
          <w:iCs/>
          <w:lang w:val="es-ES_tradnl"/>
        </w:rPr>
      </w:pPr>
      <w:r w:rsidRPr="00D726D3">
        <w:rPr>
          <w:rFonts w:ascii="gobCL" w:hAnsi="gobCL"/>
          <w:b/>
          <w:bCs/>
          <w:i/>
          <w:iCs/>
          <w:lang w:val="es-ES_tradnl"/>
        </w:rPr>
        <w:t>RESPONSABLE: Equipo Políticas, Coordinación y Profesional externo/a</w:t>
      </w:r>
      <w:r w:rsidRPr="00D726D3" w:rsidR="00A62DEA">
        <w:rPr>
          <w:rFonts w:ascii="gobCL" w:hAnsi="gobCL"/>
          <w:b/>
          <w:bCs/>
          <w:i/>
          <w:iCs/>
          <w:lang w:val="es-ES_tradnl"/>
        </w:rPr>
        <w:t>, Contraparte TI</w:t>
      </w:r>
    </w:p>
    <w:p w:rsidRPr="00D726D3" w:rsidR="00971CEC" w:rsidP="00F258C5" w:rsidRDefault="00971CEC" w14:paraId="343CD67D" w14:textId="77777777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Definición de estructura y relaciones entre bases de datos.</w:t>
      </w:r>
    </w:p>
    <w:p w:rsidRPr="00D726D3" w:rsidR="00971CEC" w:rsidP="00F258C5" w:rsidRDefault="00971CEC" w14:paraId="1CFD441E" w14:textId="7A8352E7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Establecimiento de protocolos de integración</w:t>
      </w:r>
      <w:r w:rsidRPr="00D726D3" w:rsidR="00A62DEA">
        <w:rPr>
          <w:rFonts w:ascii="gobCL" w:hAnsi="gobCL"/>
          <w:lang w:val="es-ES_tradnl"/>
        </w:rPr>
        <w:t>, limpieza</w:t>
      </w:r>
      <w:r w:rsidRPr="00D726D3">
        <w:rPr>
          <w:rFonts w:ascii="gobCL" w:hAnsi="gobCL"/>
          <w:lang w:val="es-ES_tradnl"/>
        </w:rPr>
        <w:t xml:space="preserve"> y actualización</w:t>
      </w:r>
      <w:r w:rsidRPr="00D726D3" w:rsidR="7CC3FCA7">
        <w:rPr>
          <w:rFonts w:ascii="gobCL" w:hAnsi="gobCL"/>
          <w:lang w:val="es-ES_tradnl"/>
        </w:rPr>
        <w:t>.</w:t>
      </w:r>
    </w:p>
    <w:p w:rsidRPr="00D726D3" w:rsidR="00A62DEA" w:rsidP="00F258C5" w:rsidRDefault="00A62DEA" w14:paraId="4B9A4084" w14:textId="04B9A906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Vinculación con plataformas MINEDUC para estandarización y sostenibilidad.</w:t>
      </w:r>
    </w:p>
    <w:p w:rsidRPr="00D726D3" w:rsidR="00971CEC" w:rsidP="00F258C5" w:rsidRDefault="00971CEC" w14:paraId="3B2AEA0C" w14:textId="77777777">
      <w:pPr>
        <w:pStyle w:val="Prrafodelista"/>
        <w:rPr>
          <w:rFonts w:ascii="gobCL" w:hAnsi="gobCL"/>
          <w:lang w:val="es-ES_tradnl"/>
        </w:rPr>
      </w:pPr>
    </w:p>
    <w:p w:rsidRPr="00D726D3" w:rsidR="00971CEC" w:rsidP="5C46B1F6" w:rsidRDefault="00971CEC" w14:paraId="78619C35" w14:textId="77777777">
      <w:pPr>
        <w:pStyle w:val="Prrafodelista"/>
        <w:numPr>
          <w:ilvl w:val="0"/>
          <w:numId w:val="8"/>
        </w:numPr>
        <w:spacing w:before="0" w:after="0"/>
        <w:rPr>
          <w:rFonts w:ascii="gobCL" w:hAnsi="gobCL"/>
          <w:b w:val="1"/>
          <w:bCs w:val="1"/>
          <w:lang w:val="es-ES"/>
        </w:rPr>
      </w:pPr>
      <w:r w:rsidRPr="5C46B1F6" w:rsidR="00971CEC">
        <w:rPr>
          <w:rFonts w:ascii="gobCL" w:hAnsi="gobCL"/>
          <w:b w:val="1"/>
          <w:bCs w:val="1"/>
          <w:lang w:val="es-ES"/>
        </w:rPr>
        <w:t xml:space="preserve">Desarrollo en </w:t>
      </w:r>
      <w:r w:rsidRPr="5C46B1F6" w:rsidR="00971CEC">
        <w:rPr>
          <w:rFonts w:ascii="gobCL" w:hAnsi="gobCL"/>
          <w:b w:val="1"/>
          <w:bCs w:val="1"/>
          <w:lang w:val="es-ES"/>
        </w:rPr>
        <w:t>Power</w:t>
      </w:r>
      <w:r w:rsidRPr="5C46B1F6" w:rsidR="00971CEC">
        <w:rPr>
          <w:rFonts w:ascii="gobCL" w:hAnsi="gobCL"/>
          <w:b w:val="1"/>
          <w:bCs w:val="1"/>
          <w:lang w:val="es-ES"/>
        </w:rPr>
        <w:t xml:space="preserve"> BI</w:t>
      </w:r>
    </w:p>
    <w:p w:rsidRPr="00D726D3" w:rsidR="00971CEC" w:rsidP="00F258C5" w:rsidRDefault="00971CEC" w14:paraId="53B292E4" w14:textId="77777777">
      <w:pPr>
        <w:spacing w:before="0" w:after="0"/>
        <w:rPr>
          <w:rFonts w:ascii="gobCL" w:hAnsi="gobCL"/>
          <w:i/>
          <w:iCs/>
          <w:lang w:val="es-ES_tradnl"/>
        </w:rPr>
      </w:pPr>
      <w:r w:rsidRPr="00D726D3">
        <w:rPr>
          <w:rFonts w:ascii="gobCL" w:hAnsi="gobCL"/>
          <w:b/>
          <w:bCs/>
          <w:i/>
          <w:iCs/>
          <w:lang w:val="es-ES_tradnl"/>
        </w:rPr>
        <w:t>RESPONSABLE: Equipo Políticas y Profesional externo/a</w:t>
      </w:r>
    </w:p>
    <w:p w:rsidRPr="00D726D3" w:rsidR="00A62DEA" w:rsidP="00F258C5" w:rsidRDefault="00A62DEA" w14:paraId="57478837" w14:textId="608A3115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Construcción del modelo y visualizaciones interactivas.</w:t>
      </w:r>
    </w:p>
    <w:p w:rsidRPr="00D726D3" w:rsidR="00A62DEA" w:rsidP="2E1DCF20" w:rsidRDefault="4D81FC8D" w14:paraId="49ED6876" w14:textId="2EDEA0CD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Configuración</w:t>
      </w:r>
      <w:r w:rsidRPr="00D726D3" w:rsidR="12D44A38">
        <w:rPr>
          <w:rFonts w:ascii="gobCL" w:hAnsi="gobCL"/>
          <w:lang w:val="es-ES_tradnl"/>
        </w:rPr>
        <w:t xml:space="preserve"> de accesos y roles.</w:t>
      </w:r>
    </w:p>
    <w:p w:rsidRPr="00D726D3" w:rsidR="00A62DEA" w:rsidP="00F258C5" w:rsidRDefault="00A62DEA" w14:paraId="4FC830F5" w14:textId="1EEB6FE9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Testeo de rendimiento, reporte y escalabilidad</w:t>
      </w:r>
    </w:p>
    <w:p w:rsidRPr="00D726D3" w:rsidR="00971CEC" w:rsidP="00F258C5" w:rsidRDefault="00971CEC" w14:paraId="0D0A4F44" w14:textId="77777777">
      <w:pPr>
        <w:pStyle w:val="Prrafodelista"/>
        <w:rPr>
          <w:rFonts w:ascii="gobCL" w:hAnsi="gobCL"/>
          <w:lang w:val="es-ES_tradnl"/>
        </w:rPr>
      </w:pPr>
    </w:p>
    <w:p w:rsidRPr="00D726D3" w:rsidR="00971CEC" w:rsidP="00F258C5" w:rsidRDefault="00971CEC" w14:paraId="5F8FAC75" w14:textId="77777777">
      <w:pPr>
        <w:pStyle w:val="Prrafodelista"/>
        <w:numPr>
          <w:ilvl w:val="0"/>
          <w:numId w:val="8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Validación y pruebas</w:t>
      </w:r>
    </w:p>
    <w:p w:rsidRPr="00D726D3" w:rsidR="00971CEC" w:rsidP="00F258C5" w:rsidRDefault="00971CEC" w14:paraId="25D7ECA8" w14:textId="3D1F5607">
      <w:pPr>
        <w:spacing w:before="0" w:after="0"/>
        <w:rPr>
          <w:rFonts w:ascii="gobCL" w:hAnsi="gobCL"/>
          <w:i/>
          <w:iCs/>
          <w:lang w:val="es-ES_tradnl"/>
        </w:rPr>
      </w:pPr>
      <w:r w:rsidRPr="00D726D3">
        <w:rPr>
          <w:rFonts w:ascii="gobCL" w:hAnsi="gobCL"/>
          <w:b/>
          <w:bCs/>
          <w:i/>
          <w:iCs/>
          <w:lang w:val="es-ES_tradnl"/>
        </w:rPr>
        <w:t>RESPONSABLE: Equipo Políticas y Profesional externo/a</w:t>
      </w:r>
      <w:r w:rsidRPr="00D726D3" w:rsidR="00A62DEA">
        <w:rPr>
          <w:rFonts w:ascii="gobCL" w:hAnsi="gobCL"/>
          <w:b/>
          <w:bCs/>
          <w:i/>
          <w:iCs/>
          <w:lang w:val="es-ES_tradnl"/>
        </w:rPr>
        <w:t>, Contraparte TI</w:t>
      </w:r>
    </w:p>
    <w:p w:rsidRPr="00D726D3" w:rsidR="00971CEC" w:rsidP="00F258C5" w:rsidRDefault="00971CEC" w14:paraId="679EAEF0" w14:textId="77777777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Revisión con equipos internos de la SEEMTP.</w:t>
      </w:r>
    </w:p>
    <w:p w:rsidRPr="00D726D3" w:rsidR="00A62DEA" w:rsidP="00F258C5" w:rsidRDefault="00A62DEA" w14:paraId="539653AA" w14:textId="74A732DC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Pruebas de uso, carga, validación de datos y ajustes necesarios.</w:t>
      </w:r>
    </w:p>
    <w:p w:rsidRPr="00D726D3" w:rsidR="00A62DEA" w:rsidP="00F258C5" w:rsidRDefault="00A62DEA" w14:paraId="42FED2F2" w14:textId="59C4A9C2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Evaluación de experiencia usuaria.</w:t>
      </w:r>
    </w:p>
    <w:p w:rsidRPr="00D726D3" w:rsidR="00971CEC" w:rsidP="00F258C5" w:rsidRDefault="00971CEC" w14:paraId="4DAA1915" w14:textId="77777777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Ajustes y optimización del sistema.</w:t>
      </w:r>
    </w:p>
    <w:p w:rsidRPr="00D726D3" w:rsidR="00971CEC" w:rsidP="00F258C5" w:rsidRDefault="00971CEC" w14:paraId="11912A0D" w14:textId="77777777">
      <w:pPr>
        <w:pStyle w:val="Prrafodelista"/>
        <w:rPr>
          <w:rFonts w:ascii="gobCL" w:hAnsi="gobCL"/>
          <w:lang w:val="es-ES_tradnl"/>
        </w:rPr>
      </w:pPr>
    </w:p>
    <w:p w:rsidRPr="00D726D3" w:rsidR="00971CEC" w:rsidP="00F258C5" w:rsidRDefault="00971CEC" w14:paraId="0906EC06" w14:textId="77777777">
      <w:pPr>
        <w:pStyle w:val="Prrafodelista"/>
        <w:numPr>
          <w:ilvl w:val="0"/>
          <w:numId w:val="8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Capacitación y documentación</w:t>
      </w:r>
    </w:p>
    <w:p w:rsidRPr="00D726D3" w:rsidR="00971CEC" w:rsidP="00F258C5" w:rsidRDefault="00971CEC" w14:paraId="6999579A" w14:textId="77777777">
      <w:pPr>
        <w:spacing w:before="0" w:after="0"/>
        <w:rPr>
          <w:rFonts w:ascii="gobCL" w:hAnsi="gobCL"/>
          <w:i/>
          <w:iCs/>
          <w:lang w:val="es-ES_tradnl"/>
        </w:rPr>
      </w:pPr>
      <w:r w:rsidRPr="00D726D3">
        <w:rPr>
          <w:rFonts w:ascii="gobCL" w:hAnsi="gobCL"/>
          <w:b/>
          <w:bCs/>
          <w:i/>
          <w:iCs/>
          <w:lang w:val="es-ES_tradnl"/>
        </w:rPr>
        <w:t>RESPONSABLE: Equipo Políticas, Coordinación y Profesional externo/a</w:t>
      </w:r>
    </w:p>
    <w:p w:rsidRPr="00D726D3" w:rsidR="00C465DE" w:rsidP="00F258C5" w:rsidRDefault="00971CEC" w14:paraId="091A4AAF" w14:textId="7324BA16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Elaboración de </w:t>
      </w:r>
      <w:r w:rsidRPr="00D726D3" w:rsidR="00A62DEA">
        <w:rPr>
          <w:rFonts w:ascii="gobCL" w:hAnsi="gobCL"/>
          <w:lang w:val="es-ES_tradnl"/>
        </w:rPr>
        <w:t xml:space="preserve">manuales </w:t>
      </w:r>
      <w:r w:rsidRPr="00D726D3">
        <w:rPr>
          <w:rFonts w:ascii="gobCL" w:hAnsi="gobCL"/>
          <w:lang w:val="es-ES_tradnl"/>
        </w:rPr>
        <w:t xml:space="preserve">de uso y </w:t>
      </w:r>
      <w:r w:rsidRPr="00D726D3" w:rsidR="00A62DEA">
        <w:rPr>
          <w:rFonts w:ascii="gobCL" w:hAnsi="gobCL"/>
          <w:lang w:val="es-ES_tradnl"/>
        </w:rPr>
        <w:t xml:space="preserve">protocolos de </w:t>
      </w:r>
      <w:r w:rsidRPr="00D726D3">
        <w:rPr>
          <w:rFonts w:ascii="gobCL" w:hAnsi="gobCL"/>
          <w:lang w:val="es-ES_tradnl"/>
        </w:rPr>
        <w:t>actualización.</w:t>
      </w:r>
    </w:p>
    <w:p w:rsidRPr="00D726D3" w:rsidR="005240CB" w:rsidP="00F258C5" w:rsidRDefault="00064B23" w14:paraId="0FBA80E8" w14:textId="2EF6E21E">
      <w:pPr>
        <w:pStyle w:val="Prrafodelista"/>
        <w:numPr>
          <w:ilvl w:val="1"/>
          <w:numId w:val="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Socialización y c</w:t>
      </w:r>
      <w:r w:rsidRPr="00D726D3" w:rsidR="00971CEC">
        <w:rPr>
          <w:rFonts w:ascii="gobCL" w:hAnsi="gobCL"/>
          <w:lang w:val="es-ES_tradnl"/>
        </w:rPr>
        <w:t>apacitación a profesionales de la SEEMTP</w:t>
      </w:r>
      <w:r w:rsidRPr="00D726D3">
        <w:rPr>
          <w:rFonts w:ascii="gobCL" w:hAnsi="gobCL"/>
          <w:lang w:val="es-ES_tradnl"/>
        </w:rPr>
        <w:t>.</w:t>
      </w:r>
    </w:p>
    <w:p w:rsidRPr="00D726D3" w:rsidR="002810B1" w:rsidP="002810B1" w:rsidRDefault="00197910" w14:paraId="13B19669" w14:textId="07A47DFC">
      <w:pPr>
        <w:pStyle w:val="Ttulo2"/>
        <w:pBdr>
          <w:bottom w:val="single" w:color="2F5496" w:themeColor="accent1" w:themeShade="BF" w:sz="4" w:space="1"/>
        </w:pBdr>
        <w:rPr>
          <w:rFonts w:eastAsia="Calibri"/>
          <w:szCs w:val="22"/>
          <w:lang w:val="es-ES_tradnl" w:eastAsia="es-CL"/>
        </w:rPr>
      </w:pPr>
      <w:r w:rsidRPr="00D726D3">
        <w:rPr>
          <w:rFonts w:eastAsia="Calibri"/>
          <w:szCs w:val="22"/>
          <w:lang w:val="es-ES_tradnl" w:eastAsia="es-CL"/>
        </w:rPr>
        <w:t>PERFIL DEL/LA PROFESIONAL EXTERNO/A REQUERIDO</w:t>
      </w:r>
    </w:p>
    <w:p w:rsidRPr="00D726D3" w:rsidR="002810B1" w:rsidP="002810B1" w:rsidRDefault="002810B1" w14:paraId="2E3B569E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2810B1" w:rsidP="5C46B1F6" w:rsidRDefault="002810B1" w14:paraId="65193CD0" w14:textId="77777777">
      <w:pPr>
        <w:numPr>
          <w:ilvl w:val="0"/>
          <w:numId w:val="18"/>
        </w:numPr>
        <w:spacing w:before="0" w:after="0"/>
        <w:rPr>
          <w:rFonts w:ascii="gobCL" w:hAnsi="gobCL"/>
          <w:lang w:val="es-ES"/>
        </w:rPr>
      </w:pPr>
      <w:r w:rsidRPr="5C46B1F6" w:rsidR="002810B1">
        <w:rPr>
          <w:rFonts w:ascii="gobCL" w:hAnsi="gobCL"/>
          <w:lang w:val="es-ES"/>
        </w:rPr>
        <w:t xml:space="preserve">Experiencia demostrable en desarrollo de reportes y </w:t>
      </w:r>
      <w:r w:rsidRPr="5C46B1F6" w:rsidR="002810B1">
        <w:rPr>
          <w:rFonts w:ascii="gobCL" w:hAnsi="gobCL"/>
          <w:lang w:val="es-ES"/>
        </w:rPr>
        <w:t>dashboards</w:t>
      </w:r>
      <w:r w:rsidRPr="5C46B1F6" w:rsidR="002810B1">
        <w:rPr>
          <w:rFonts w:ascii="gobCL" w:hAnsi="gobCL"/>
          <w:lang w:val="es-ES"/>
        </w:rPr>
        <w:t xml:space="preserve"> en </w:t>
      </w:r>
      <w:r w:rsidRPr="5C46B1F6" w:rsidR="002810B1">
        <w:rPr>
          <w:rFonts w:ascii="gobCL" w:hAnsi="gobCL"/>
          <w:lang w:val="es-ES"/>
        </w:rPr>
        <w:t>Power</w:t>
      </w:r>
      <w:r w:rsidRPr="5C46B1F6" w:rsidR="002810B1">
        <w:rPr>
          <w:rFonts w:ascii="gobCL" w:hAnsi="gobCL"/>
          <w:lang w:val="es-ES"/>
        </w:rPr>
        <w:t xml:space="preserve"> BI, incluyendo modelado de datos, medidas DAX, relaciones entre tablas y optimización de rendimiento.</w:t>
      </w:r>
    </w:p>
    <w:p w:rsidRPr="00D726D3" w:rsidR="002810B1" w:rsidP="5C46B1F6" w:rsidRDefault="002810B1" w14:paraId="143ED9CC" w14:textId="77777777">
      <w:pPr>
        <w:numPr>
          <w:ilvl w:val="0"/>
          <w:numId w:val="18"/>
        </w:numPr>
        <w:spacing w:before="0" w:after="0"/>
        <w:rPr>
          <w:rFonts w:ascii="gobCL" w:hAnsi="gobCL"/>
          <w:lang w:val="es-ES"/>
        </w:rPr>
      </w:pPr>
      <w:r w:rsidRPr="5C46B1F6" w:rsidR="002810B1">
        <w:rPr>
          <w:rFonts w:ascii="gobCL" w:hAnsi="gobCL"/>
          <w:lang w:val="es-ES"/>
        </w:rPr>
        <w:t xml:space="preserve">Conocimiento sólido en integración de datos provenientes de múltiples fuentes (Excel, CSV, bases SQL, SharePoint, </w:t>
      </w:r>
      <w:r w:rsidRPr="5C46B1F6" w:rsidR="002810B1">
        <w:rPr>
          <w:rFonts w:ascii="gobCL" w:hAnsi="gobCL"/>
          <w:lang w:val="es-ES"/>
        </w:rPr>
        <w:t>APIs</w:t>
      </w:r>
      <w:r w:rsidRPr="5C46B1F6" w:rsidR="002810B1">
        <w:rPr>
          <w:rFonts w:ascii="gobCL" w:hAnsi="gobCL"/>
          <w:lang w:val="es-ES"/>
        </w:rPr>
        <w:t>) y en modelado de datos relacionales y dimensionales.</w:t>
      </w:r>
    </w:p>
    <w:p w:rsidRPr="00D726D3" w:rsidR="002810B1" w:rsidP="002810B1" w:rsidRDefault="002810B1" w14:paraId="4A361F9B" w14:textId="77777777">
      <w:pPr>
        <w:numPr>
          <w:ilvl w:val="0"/>
          <w:numId w:val="18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Deseable experiencia en el sector educativo o en análisis de datos en educación, especialmente en centralización y estandarización de información de distintos sistemas.</w:t>
      </w:r>
    </w:p>
    <w:p w:rsidRPr="00D726D3" w:rsidR="002810B1" w:rsidP="002810B1" w:rsidRDefault="002810B1" w14:paraId="19675580" w14:textId="77777777">
      <w:pPr>
        <w:numPr>
          <w:ilvl w:val="0"/>
          <w:numId w:val="18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Capacidad para documentar procesos de carga, transformación y visualización de datos, asegurando replicabilidad y sostenibilidad del sistema.</w:t>
      </w:r>
    </w:p>
    <w:p w:rsidRPr="00D726D3" w:rsidR="002810B1" w:rsidP="002810B1" w:rsidRDefault="002810B1" w14:paraId="1CCA45E8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197910" w:rsidP="00F258C5" w:rsidRDefault="00197910" w14:paraId="1E18EDBC" w14:textId="4CAA2225">
      <w:pPr>
        <w:pStyle w:val="Ttulo2"/>
        <w:pBdr>
          <w:bottom w:val="single" w:color="2F5496" w:themeColor="accent1" w:themeShade="BF" w:sz="4" w:space="1"/>
        </w:pBdr>
        <w:rPr>
          <w:rFonts w:eastAsia="Calibri"/>
          <w:szCs w:val="22"/>
          <w:lang w:val="es-ES_tradnl" w:eastAsia="es-CL"/>
        </w:rPr>
      </w:pPr>
      <w:r w:rsidRPr="00D726D3">
        <w:rPr>
          <w:rFonts w:eastAsia="Calibri"/>
          <w:szCs w:val="22"/>
          <w:lang w:val="es-ES_tradnl" w:eastAsia="es-CL"/>
        </w:rPr>
        <w:t>PLAZOS Y PRODUCTOS E</w:t>
      </w:r>
      <w:r w:rsidRPr="00D726D3" w:rsidR="3B308D72">
        <w:rPr>
          <w:rFonts w:eastAsia="Calibri"/>
          <w:szCs w:val="22"/>
          <w:lang w:val="es-ES_tradnl" w:eastAsia="es-CL"/>
        </w:rPr>
        <w:t>SPERADOS</w:t>
      </w:r>
    </w:p>
    <w:p w:rsidRPr="00D726D3" w:rsidR="002810B1" w:rsidP="002810B1" w:rsidRDefault="002810B1" w14:paraId="2C9BE1F1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2810B1" w:rsidP="002810B1" w:rsidRDefault="002810B1" w14:paraId="2B2C727C" w14:textId="4C81DA2E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Se estima un plazo de </w:t>
      </w:r>
      <w:r w:rsidRPr="00D726D3">
        <w:rPr>
          <w:rFonts w:ascii="gobCL" w:hAnsi="gobCL"/>
          <w:b/>
          <w:bCs/>
          <w:lang w:val="es-ES_tradnl"/>
        </w:rPr>
        <w:t>2 meses</w:t>
      </w:r>
      <w:r w:rsidRPr="00D726D3">
        <w:rPr>
          <w:rFonts w:ascii="gobCL" w:hAnsi="gobCL"/>
          <w:lang w:val="es-ES_tradnl"/>
        </w:rPr>
        <w:t xml:space="preserve"> para la ejecución del proyecto, con los siguientes entregables:</w:t>
      </w:r>
    </w:p>
    <w:p w:rsidRPr="00D726D3" w:rsidR="002810B1" w:rsidP="002810B1" w:rsidRDefault="002810B1" w14:paraId="6330CD0C" w14:textId="29DF0CB7">
      <w:pPr>
        <w:numPr>
          <w:ilvl w:val="0"/>
          <w:numId w:val="17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Levantamiento y documentación de la información relevante para la centralización del sistema de datos, incluyendo fuentes, variables</w:t>
      </w:r>
      <w:r w:rsidR="00D6581E">
        <w:rPr>
          <w:rFonts w:ascii="gobCL" w:hAnsi="gobCL"/>
          <w:lang w:val="es-ES_tradnl"/>
        </w:rPr>
        <w:t xml:space="preserve">, </w:t>
      </w:r>
      <w:r w:rsidRPr="00D6581E" w:rsidR="00D6581E">
        <w:rPr>
          <w:rFonts w:ascii="gobCL" w:hAnsi="gobCL"/>
          <w:lang w:val="es-ES_tradnl"/>
        </w:rPr>
        <w:t>perfilamiento de datos</w:t>
      </w:r>
      <w:r w:rsidRPr="00D726D3">
        <w:rPr>
          <w:rFonts w:ascii="gobCL" w:hAnsi="gobCL"/>
          <w:lang w:val="es-ES_tradnl"/>
        </w:rPr>
        <w:t xml:space="preserve"> y criterios de calidad.</w:t>
      </w:r>
    </w:p>
    <w:p w:rsidRPr="00D726D3" w:rsidR="002810B1" w:rsidP="002810B1" w:rsidRDefault="002810B1" w14:paraId="62372292" w14:textId="77777777">
      <w:pPr>
        <w:numPr>
          <w:ilvl w:val="0"/>
          <w:numId w:val="17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Modelo de datos validado y normalizado, con relaciones claras y medidas DAX implementadas.</w:t>
      </w:r>
    </w:p>
    <w:p w:rsidRPr="00D726D3" w:rsidR="002810B1" w:rsidP="5C46B1F6" w:rsidRDefault="002810B1" w14:paraId="78361360" w14:textId="77777777">
      <w:pPr>
        <w:numPr>
          <w:ilvl w:val="0"/>
          <w:numId w:val="17"/>
        </w:numPr>
        <w:spacing w:before="0" w:after="0"/>
        <w:rPr>
          <w:rFonts w:ascii="gobCL" w:hAnsi="gobCL"/>
          <w:lang w:val="es-ES"/>
        </w:rPr>
      </w:pPr>
      <w:r w:rsidRPr="5C46B1F6" w:rsidR="002810B1">
        <w:rPr>
          <w:rFonts w:ascii="gobCL" w:hAnsi="gobCL"/>
          <w:lang w:val="es-ES"/>
        </w:rPr>
        <w:t>Dashboards</w:t>
      </w:r>
      <w:r w:rsidRPr="5C46B1F6" w:rsidR="002810B1">
        <w:rPr>
          <w:rFonts w:ascii="gobCL" w:hAnsi="gobCL"/>
          <w:lang w:val="es-ES"/>
        </w:rPr>
        <w:t xml:space="preserve"> y reportes interactivos en </w:t>
      </w:r>
      <w:r w:rsidRPr="5C46B1F6" w:rsidR="002810B1">
        <w:rPr>
          <w:rFonts w:ascii="gobCL" w:hAnsi="gobCL"/>
          <w:lang w:val="es-ES"/>
        </w:rPr>
        <w:t>Power</w:t>
      </w:r>
      <w:r w:rsidRPr="5C46B1F6" w:rsidR="002810B1">
        <w:rPr>
          <w:rFonts w:ascii="gobCL" w:hAnsi="gobCL"/>
          <w:lang w:val="es-ES"/>
        </w:rPr>
        <w:t xml:space="preserve"> BI, configurados para actualizarse automáticamente y con lineamientos de visualización consistentes.</w:t>
      </w:r>
    </w:p>
    <w:p w:rsidRPr="00D726D3" w:rsidR="002810B1" w:rsidP="002810B1" w:rsidRDefault="002810B1" w14:paraId="4D924FFF" w14:textId="77777777">
      <w:pPr>
        <w:numPr>
          <w:ilvl w:val="0"/>
          <w:numId w:val="17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Protocolos y manuales de uso detallados, incluyendo pautas de actualización de datos, mantenimiento del modelo y capacitación para usuarios internos.</w:t>
      </w:r>
    </w:p>
    <w:p w:rsidRPr="00D726D3" w:rsidR="00A62DEA" w:rsidP="00F258C5" w:rsidRDefault="00A62DEA" w14:paraId="5F6074C1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62DEA" w:rsidP="00D33765" w:rsidRDefault="12D44A38" w14:paraId="157CB131" w14:textId="3B980700">
      <w:pPr>
        <w:pStyle w:val="Ttulo2"/>
        <w:pBdr>
          <w:bottom w:val="single" w:color="2F5496" w:themeColor="accent1" w:themeShade="BF" w:sz="4" w:space="1"/>
        </w:pBdr>
        <w:jc w:val="center"/>
        <w:rPr>
          <w:rFonts w:eastAsia="Calibri"/>
          <w:lang w:val="es-ES_tradnl" w:eastAsia="es-CL"/>
        </w:rPr>
      </w:pPr>
      <w:r w:rsidRPr="00D726D3">
        <w:rPr>
          <w:rFonts w:eastAsia="Calibri"/>
          <w:lang w:val="es-ES_tradnl" w:eastAsia="es-CL"/>
        </w:rPr>
        <w:t>ANEXO</w:t>
      </w:r>
      <w:r w:rsidRPr="00D726D3" w:rsidR="006B315B">
        <w:rPr>
          <w:rFonts w:eastAsia="Calibri"/>
          <w:lang w:val="es-ES_tradnl" w:eastAsia="es-CL"/>
        </w:rPr>
        <w:t xml:space="preserve"> 1</w:t>
      </w:r>
      <w:r w:rsidRPr="00D726D3">
        <w:rPr>
          <w:rFonts w:eastAsia="Calibri"/>
          <w:lang w:val="es-ES_tradnl" w:eastAsia="es-CL"/>
        </w:rPr>
        <w:t>: DETALLE DE VISUALIZACIONES ESPERADAS EN POWER BI</w:t>
      </w:r>
    </w:p>
    <w:p w:rsidRPr="00D726D3" w:rsidR="00A62DEA" w:rsidP="00F258C5" w:rsidRDefault="00A62DEA" w14:paraId="160E7075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62DEA" w:rsidP="00F258C5" w:rsidRDefault="00A62DEA" w14:paraId="7062C54C" w14:textId="77777777">
      <w:p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Se espera que el sistema incluya, al menos, los siguientes tableros:</w:t>
      </w:r>
    </w:p>
    <w:p w:rsidRPr="00D726D3" w:rsidR="00A62DEA" w:rsidP="00F258C5" w:rsidRDefault="00A62DEA" w14:paraId="1837E0F5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62DEA" w:rsidP="00F258C5" w:rsidRDefault="00A62DEA" w14:paraId="32BDE382" w14:textId="134850A8">
      <w:pPr>
        <w:pStyle w:val="Prrafodelista"/>
        <w:numPr>
          <w:ilvl w:val="0"/>
          <w:numId w:val="10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Matrícula EMTP</w:t>
      </w:r>
    </w:p>
    <w:p w:rsidRPr="00D726D3" w:rsidR="00A62DEA" w:rsidP="00F258C5" w:rsidRDefault="00A62DEA" w14:paraId="39CDB729" w14:textId="5C4BC7EF">
      <w:pPr>
        <w:pStyle w:val="Prrafodelista"/>
        <w:numPr>
          <w:ilvl w:val="0"/>
          <w:numId w:val="11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Evolución anual por región, comuna, RBD, especialidad</w:t>
      </w:r>
      <w:r w:rsidRPr="00D726D3" w:rsidR="003F30CE">
        <w:rPr>
          <w:rFonts w:ascii="gobCL" w:hAnsi="gobCL"/>
          <w:lang w:val="es-ES_tradnl"/>
        </w:rPr>
        <w:t>, estudiantes extranjeros, ruralidad</w:t>
      </w:r>
      <w:r w:rsidRPr="00D726D3">
        <w:rPr>
          <w:rFonts w:ascii="gobCL" w:hAnsi="gobCL"/>
          <w:lang w:val="es-ES_tradnl"/>
        </w:rPr>
        <w:t xml:space="preserve"> y género</w:t>
      </w:r>
      <w:r w:rsidRPr="00D726D3" w:rsidR="003F30CE">
        <w:rPr>
          <w:rFonts w:ascii="gobCL" w:hAnsi="gobCL"/>
          <w:lang w:val="es-ES_tradnl"/>
        </w:rPr>
        <w:t xml:space="preserve"> (últimos 5 años)</w:t>
      </w:r>
      <w:r w:rsidRPr="00D726D3">
        <w:rPr>
          <w:rFonts w:ascii="gobCL" w:hAnsi="gobCL"/>
          <w:lang w:val="es-ES_tradnl"/>
        </w:rPr>
        <w:t>.</w:t>
      </w:r>
    </w:p>
    <w:p w:rsidRPr="00D726D3" w:rsidR="00A62DEA" w:rsidP="5E448F35" w:rsidRDefault="12D44A38" w14:paraId="23F87DEE" w14:textId="64EA248C">
      <w:pPr>
        <w:pStyle w:val="Prrafodelista"/>
        <w:numPr>
          <w:ilvl w:val="0"/>
          <w:numId w:val="11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Comparación con matrícula total del sistema escolar</w:t>
      </w:r>
      <w:r w:rsidRPr="00D726D3" w:rsidR="45025962">
        <w:rPr>
          <w:rFonts w:ascii="gobCL" w:hAnsi="gobCL"/>
          <w:lang w:val="es-ES_tradnl"/>
        </w:rPr>
        <w:t xml:space="preserve"> y HC</w:t>
      </w:r>
      <w:r w:rsidRPr="00D726D3" w:rsidR="018522E8">
        <w:rPr>
          <w:rFonts w:ascii="gobCL" w:hAnsi="gobCL"/>
          <w:lang w:val="es-ES_tradnl"/>
        </w:rPr>
        <w:t xml:space="preserve"> (3° y 4° Medio)</w:t>
      </w:r>
      <w:r w:rsidRPr="00D726D3">
        <w:rPr>
          <w:rFonts w:ascii="gobCL" w:hAnsi="gobCL"/>
          <w:lang w:val="es-ES_tradnl"/>
        </w:rPr>
        <w:t>.</w:t>
      </w:r>
    </w:p>
    <w:p w:rsidRPr="00D726D3" w:rsidR="003F30CE" w:rsidP="00F258C5" w:rsidRDefault="06F2A831" w14:paraId="6DE81A0D" w14:textId="2900F279">
      <w:pPr>
        <w:pStyle w:val="Prrafodelista"/>
        <w:numPr>
          <w:ilvl w:val="0"/>
          <w:numId w:val="11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Tasa de retención.</w:t>
      </w:r>
    </w:p>
    <w:p w:rsidRPr="00D726D3" w:rsidR="00653C05" w:rsidP="00653C05" w:rsidRDefault="00653C05" w14:paraId="2B0B2C86" w14:textId="77777777">
      <w:pPr>
        <w:spacing w:before="0" w:after="0"/>
        <w:rPr>
          <w:rFonts w:ascii="gobCL" w:hAnsi="gobC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7"/>
        <w:gridCol w:w="2034"/>
        <w:gridCol w:w="4547"/>
      </w:tblGrid>
      <w:tr w:rsidRPr="00D726D3" w:rsidR="00D726D3" w:rsidTr="5C46B1F6" w14:paraId="1A6B5BAF" w14:textId="77777777">
        <w:trPr>
          <w:trHeight w:val="640"/>
        </w:trPr>
        <w:tc>
          <w:tcPr>
            <w:tcW w:w="0" w:type="auto"/>
            <w:tcMar/>
            <w:hideMark/>
          </w:tcPr>
          <w:p w:rsidRPr="00653C05" w:rsidR="0093576F" w:rsidP="00653C05" w:rsidRDefault="00D726D3" w14:paraId="6D99F587" w14:textId="15BF6D30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Indicador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65122CA3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653C05">
              <w:rPr>
                <w:b/>
                <w:bCs/>
                <w:lang w:val="es-ES_tradnl"/>
              </w:rPr>
              <w:t>Tipo de visualización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05474694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653C05">
              <w:rPr>
                <w:b/>
                <w:bCs/>
                <w:lang w:val="es-ES_tradnl"/>
              </w:rPr>
              <w:t>Alertas / Observaciones</w:t>
            </w:r>
          </w:p>
        </w:tc>
      </w:tr>
      <w:tr w:rsidRPr="00D726D3" w:rsidR="0093576F" w:rsidTr="5C46B1F6" w14:paraId="2D593BE0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23A8F9BB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Matrícula total anual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0BC43979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Gráfico de líneas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01DD9993" w14:textId="1A91706E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Comparar con año</w:t>
            </w:r>
            <w:r w:rsidRPr="00D726D3">
              <w:rPr>
                <w:lang w:val="es-ES_tradnl"/>
              </w:rPr>
              <w:t>s</w:t>
            </w:r>
            <w:r w:rsidRPr="00653C05">
              <w:rPr>
                <w:lang w:val="es-ES_tradnl"/>
              </w:rPr>
              <w:t xml:space="preserve"> anterior</w:t>
            </w:r>
            <w:r w:rsidRPr="00D726D3">
              <w:rPr>
                <w:lang w:val="es-ES_tradnl"/>
              </w:rPr>
              <w:t>es (últimos 10 años)</w:t>
            </w:r>
            <w:r w:rsidRPr="00653C05">
              <w:rPr>
                <w:lang w:val="es-ES_tradnl"/>
              </w:rPr>
              <w:t xml:space="preserve">; decrecimiento </w:t>
            </w:r>
            <w:r w:rsidRPr="00D726D3">
              <w:rPr>
                <w:lang w:val="es-ES_tradnl"/>
              </w:rPr>
              <w:t>significativo</w:t>
            </w:r>
          </w:p>
        </w:tc>
      </w:tr>
      <w:tr w:rsidRPr="00D726D3" w:rsidR="0093576F" w:rsidTr="5C46B1F6" w14:paraId="4D7E8A9C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535ABEF1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Crecimiento anual de matrícula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74A16526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Línea de tendencia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6EB2694C" w14:textId="6B938E30">
            <w:pPr>
              <w:spacing w:before="0" w:after="0" w:line="276" w:lineRule="auto"/>
              <w:rPr>
                <w:lang w:val="es-ES_tradnl"/>
              </w:rPr>
            </w:pPr>
          </w:p>
        </w:tc>
      </w:tr>
      <w:tr w:rsidRPr="00D726D3" w:rsidR="0093576F" w:rsidTr="5C46B1F6" w14:paraId="25907AB1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0A986236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Tasa de retención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7566566B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Línea o tabla</w:t>
            </w:r>
          </w:p>
        </w:tc>
        <w:tc>
          <w:tcPr>
            <w:tcW w:w="0" w:type="auto"/>
            <w:tcMar/>
            <w:hideMark/>
          </w:tcPr>
          <w:p w:rsidRPr="00653C05" w:rsidR="0093576F" w:rsidP="5C46B1F6" w:rsidRDefault="0093576F" w14:paraId="720E3191" w14:textId="51C2401C" w14:noSpellErr="1">
            <w:pPr>
              <w:spacing w:before="0" w:after="0" w:line="276" w:lineRule="auto"/>
              <w:rPr>
                <w:lang w:val="es-ES"/>
              </w:rPr>
            </w:pPr>
            <w:r w:rsidRPr="5C46B1F6" w:rsidR="0093576F">
              <w:rPr>
                <w:lang w:val="es-ES"/>
              </w:rPr>
              <w:t>Destacar</w:t>
            </w:r>
            <w:r w:rsidRPr="5C46B1F6" w:rsidR="0093576F">
              <w:rPr>
                <w:lang w:val="es-ES"/>
              </w:rPr>
              <w:t xml:space="preserve"> caídas significativas por especialidad </w:t>
            </w:r>
            <w:r w:rsidRPr="5C46B1F6" w:rsidR="0093576F">
              <w:rPr>
                <w:lang w:val="es-ES"/>
              </w:rPr>
              <w:t>y/o región</w:t>
            </w:r>
          </w:p>
        </w:tc>
      </w:tr>
      <w:tr w:rsidRPr="00D726D3" w:rsidR="0093576F" w:rsidTr="5C46B1F6" w14:paraId="0436B404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32BFAB3F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Distribución por género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3069F133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Gráfico de barras apiladas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6B5703B9" w14:textId="7F9E970C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Especialidades masculinizadas y/o feminizadas</w:t>
            </w:r>
          </w:p>
        </w:tc>
      </w:tr>
      <w:tr w:rsidRPr="00D726D3" w:rsidR="0093576F" w:rsidTr="5C46B1F6" w14:paraId="2620F4AC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41A4AED5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Matrícula rural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0EA198CE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Mapa o gráfico de barras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686FDA92" w14:textId="5FE2F940">
            <w:pPr>
              <w:spacing w:before="0" w:after="0" w:line="276" w:lineRule="auto"/>
              <w:rPr>
                <w:lang w:val="es-ES_tradnl"/>
              </w:rPr>
            </w:pPr>
          </w:p>
        </w:tc>
      </w:tr>
      <w:tr w:rsidRPr="00D726D3" w:rsidR="0093576F" w:rsidTr="5C46B1F6" w14:paraId="6345C294" w14:textId="77777777">
        <w:tc>
          <w:tcPr>
            <w:tcW w:w="0" w:type="auto"/>
            <w:tcMar/>
            <w:hideMark/>
          </w:tcPr>
          <w:p w:rsidRPr="00653C05" w:rsidR="0093576F" w:rsidP="00653C05" w:rsidRDefault="0093576F" w14:paraId="595737F6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Estudiantes extranjeros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6E553914" w14:textId="77777777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Mapa o línea de tendencia</w:t>
            </w:r>
          </w:p>
        </w:tc>
        <w:tc>
          <w:tcPr>
            <w:tcW w:w="0" w:type="auto"/>
            <w:tcMar/>
            <w:hideMark/>
          </w:tcPr>
          <w:p w:rsidRPr="00653C05" w:rsidR="0093576F" w:rsidP="00653C05" w:rsidRDefault="0093576F" w14:paraId="567BB7C4" w14:textId="3D836A9C">
            <w:pPr>
              <w:spacing w:before="0" w:after="0" w:line="276" w:lineRule="auto"/>
              <w:rPr>
                <w:lang w:val="es-ES_tradnl"/>
              </w:rPr>
            </w:pPr>
            <w:r w:rsidRPr="00653C05">
              <w:rPr>
                <w:lang w:val="es-ES_tradnl"/>
              </w:rPr>
              <w:t>Comparar evolución anual</w:t>
            </w:r>
            <w:r w:rsidRPr="00D726D3">
              <w:rPr>
                <w:lang w:val="es-ES_tradnl"/>
              </w:rPr>
              <w:t xml:space="preserve"> (últimos 10 años)</w:t>
            </w:r>
          </w:p>
        </w:tc>
      </w:tr>
    </w:tbl>
    <w:p w:rsidRPr="00D726D3" w:rsidR="00FB7406" w:rsidP="00653C05" w:rsidRDefault="00FB7406" w14:paraId="419E1AA4" w14:textId="77777777">
      <w:pPr>
        <w:spacing w:before="0" w:after="0"/>
        <w:rPr>
          <w:rFonts w:ascii="gobCL" w:hAnsi="gobCL"/>
          <w:lang w:val="es-ES_tradnl"/>
        </w:rPr>
      </w:pPr>
    </w:p>
    <w:p w:rsidRPr="00D726D3" w:rsidR="5E448F35" w:rsidP="5E448F35" w:rsidRDefault="5E448F35" w14:paraId="7E4846D6" w14:textId="3C966B8F">
      <w:pPr>
        <w:spacing w:before="0" w:after="0"/>
        <w:rPr>
          <w:rFonts w:ascii="gobCL" w:hAnsi="gobCL"/>
          <w:lang w:val="es-ES_tradnl"/>
        </w:rPr>
      </w:pPr>
    </w:p>
    <w:p w:rsidRPr="00D726D3" w:rsidR="0BBAE99E" w:rsidP="5E448F35" w:rsidRDefault="0BBAE99E" w14:paraId="4A3116A2" w14:textId="29748128">
      <w:pPr>
        <w:pStyle w:val="Prrafodelista"/>
        <w:numPr>
          <w:ilvl w:val="0"/>
          <w:numId w:val="10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Egresados EMTP en ESUP</w:t>
      </w:r>
    </w:p>
    <w:p w:rsidRPr="00D726D3" w:rsidR="0BBAE99E" w:rsidP="5E448F35" w:rsidRDefault="0BBAE99E" w14:paraId="6089F232" w14:textId="7D207329">
      <w:pPr>
        <w:pStyle w:val="Prrafodelista"/>
        <w:numPr>
          <w:ilvl w:val="0"/>
          <w:numId w:val="2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Tasa de transición a la ESUP (al año de egreso y a los tres años de egreso).</w:t>
      </w:r>
    </w:p>
    <w:p w:rsidRPr="00D726D3" w:rsidR="0BBAE99E" w:rsidP="5E448F35" w:rsidRDefault="0BBAE99E" w14:paraId="4F0B4266" w14:textId="15B1C497">
      <w:pPr>
        <w:pStyle w:val="Prrafodelista"/>
        <w:numPr>
          <w:ilvl w:val="0"/>
          <w:numId w:val="2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Áreas y Carreras elegidas, tipo de institución, región, género.</w:t>
      </w:r>
    </w:p>
    <w:p w:rsidRPr="00D726D3" w:rsidR="0BBAE99E" w:rsidP="5E448F35" w:rsidRDefault="0BBAE99E" w14:paraId="1E83FA0E" w14:textId="4A84FCF6">
      <w:pPr>
        <w:pStyle w:val="Prrafodelista"/>
        <w:numPr>
          <w:ilvl w:val="0"/>
          <w:numId w:val="2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Comparación por especialidad de egreso, región y género.</w:t>
      </w:r>
    </w:p>
    <w:tbl>
      <w:tblPr>
        <w:tblStyle w:val="Tablaconcuadrcula"/>
        <w:tblW w:w="8898" w:type="dxa"/>
        <w:tblLook w:val="04A0" w:firstRow="1" w:lastRow="0" w:firstColumn="1" w:lastColumn="0" w:noHBand="0" w:noVBand="1"/>
      </w:tblPr>
      <w:tblGrid>
        <w:gridCol w:w="2822"/>
        <w:gridCol w:w="2027"/>
        <w:gridCol w:w="4049"/>
      </w:tblGrid>
      <w:tr w:rsidRPr="00D726D3" w:rsidR="00D726D3" w:rsidTr="5C46B1F6" w14:paraId="7E117E2C" w14:textId="77777777">
        <w:trPr>
          <w:trHeight w:val="401"/>
        </w:trPr>
        <w:tc>
          <w:tcPr>
            <w:tcW w:w="0" w:type="auto"/>
            <w:tcMar/>
            <w:hideMark/>
          </w:tcPr>
          <w:p w:rsidRPr="00806808" w:rsidR="00D726D3" w:rsidP="00D726D3" w:rsidRDefault="00D726D3" w14:paraId="764BC318" w14:textId="6CD6A322">
            <w:pPr>
              <w:tabs>
                <w:tab w:val="center" w:pos="1303"/>
              </w:tabs>
              <w:spacing w:before="0" w:after="0" w:line="276" w:lineRule="auto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Indicador</w:t>
            </w:r>
          </w:p>
        </w:tc>
        <w:tc>
          <w:tcPr>
            <w:tcW w:w="0" w:type="auto"/>
            <w:tcMar/>
            <w:hideMark/>
          </w:tcPr>
          <w:p w:rsidRPr="00806808" w:rsidR="00D726D3" w:rsidP="00D726D3" w:rsidRDefault="00D726D3" w14:paraId="30D94956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806808">
              <w:rPr>
                <w:b/>
                <w:bCs/>
                <w:lang w:val="es-ES_tradnl"/>
              </w:rPr>
              <w:t>Tipo de visualización</w:t>
            </w:r>
          </w:p>
        </w:tc>
        <w:tc>
          <w:tcPr>
            <w:tcW w:w="0" w:type="auto"/>
            <w:tcMar/>
            <w:hideMark/>
          </w:tcPr>
          <w:p w:rsidRPr="00806808" w:rsidR="00D726D3" w:rsidP="00D726D3" w:rsidRDefault="00D726D3" w14:paraId="1ADF2815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806808">
              <w:rPr>
                <w:b/>
                <w:bCs/>
                <w:lang w:val="es-ES_tradnl"/>
              </w:rPr>
              <w:t>Alertas / Observaciones</w:t>
            </w:r>
          </w:p>
        </w:tc>
      </w:tr>
      <w:tr w:rsidRPr="00D726D3" w:rsidR="006477F9" w:rsidTr="5C46B1F6" w14:paraId="6F41FDDE" w14:textId="77777777">
        <w:trPr>
          <w:trHeight w:val="539"/>
        </w:trPr>
        <w:tc>
          <w:tcPr>
            <w:tcW w:w="0" w:type="auto"/>
            <w:tcMar/>
            <w:hideMark/>
          </w:tcPr>
          <w:p w:rsidRPr="00806808" w:rsidR="00806808" w:rsidP="5C46B1F6" w:rsidRDefault="00806808" w14:paraId="0022684E" w14:textId="5C62CEC6">
            <w:pPr>
              <w:spacing w:before="0" w:after="0" w:line="276" w:lineRule="auto"/>
              <w:rPr>
                <w:lang w:val="es-ES"/>
              </w:rPr>
            </w:pPr>
            <w:r w:rsidRPr="5C46B1F6" w:rsidR="58FB489E">
              <w:rPr>
                <w:lang w:val="es-ES"/>
              </w:rPr>
              <w:t>Tasa de transición 1</w:t>
            </w:r>
            <w:r w:rsidRPr="5C46B1F6" w:rsidR="3F8978DD">
              <w:rPr>
                <w:lang w:val="es-ES"/>
              </w:rPr>
              <w:t>-3</w:t>
            </w:r>
            <w:r w:rsidRPr="5C46B1F6" w:rsidR="58FB489E">
              <w:rPr>
                <w:lang w:val="es-ES"/>
              </w:rPr>
              <w:t xml:space="preserve"> año</w:t>
            </w:r>
            <w:r w:rsidRPr="5C46B1F6" w:rsidR="4A42D9A5">
              <w:rPr>
                <w:lang w:val="es-ES"/>
              </w:rPr>
              <w:t>s</w:t>
            </w:r>
          </w:p>
        </w:tc>
        <w:tc>
          <w:tcPr>
            <w:tcW w:w="0" w:type="auto"/>
            <w:tcMar/>
            <w:hideMark/>
          </w:tcPr>
          <w:p w:rsidRPr="00806808" w:rsidR="00806808" w:rsidP="00806808" w:rsidRDefault="00806808" w14:paraId="2D4BC7CE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Línea de tendencia</w:t>
            </w:r>
          </w:p>
        </w:tc>
        <w:tc>
          <w:tcPr>
            <w:tcW w:w="0" w:type="auto"/>
            <w:tcMar/>
            <w:hideMark/>
          </w:tcPr>
          <w:p w:rsidRPr="00806808" w:rsidR="00806808" w:rsidP="5C46B1F6" w:rsidRDefault="0062021E" w14:paraId="4F3CEC4C" w14:textId="5C894AA7">
            <w:pPr>
              <w:spacing w:before="0" w:after="0" w:line="276" w:lineRule="auto"/>
              <w:rPr>
                <w:lang w:val="es-ES"/>
              </w:rPr>
            </w:pPr>
            <w:r w:rsidRPr="5C46B1F6" w:rsidR="4C837F1C">
              <w:rPr>
                <w:lang w:val="es-ES"/>
              </w:rPr>
              <w:t>Alertar % por especialidad de egreso</w:t>
            </w:r>
            <w:r w:rsidRPr="5C46B1F6" w:rsidR="6E4341FE">
              <w:rPr>
                <w:lang w:val="es-ES"/>
              </w:rPr>
              <w:t>.</w:t>
            </w:r>
            <w:r>
              <w:br/>
            </w:r>
            <w:r w:rsidRPr="5C46B1F6" w:rsidR="5F1F4143">
              <w:rPr>
                <w:lang w:val="es-ES"/>
              </w:rPr>
              <w:t>Comparar con promedio nacional</w:t>
            </w:r>
          </w:p>
        </w:tc>
      </w:tr>
      <w:tr w:rsidRPr="00D726D3" w:rsidR="006477F9" w:rsidTr="5C46B1F6" w14:paraId="10F52D2B" w14:textId="77777777">
        <w:trPr>
          <w:trHeight w:val="269"/>
        </w:trPr>
        <w:tc>
          <w:tcPr>
            <w:tcW w:w="0" w:type="auto"/>
            <w:tcMar/>
            <w:hideMark/>
          </w:tcPr>
          <w:p w:rsidRPr="00806808" w:rsidR="006600CB" w:rsidP="006600CB" w:rsidRDefault="006600CB" w14:paraId="4519F4F5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Distribución por área/carrera</w:t>
            </w:r>
          </w:p>
        </w:tc>
        <w:tc>
          <w:tcPr>
            <w:tcW w:w="0" w:type="auto"/>
            <w:tcMar/>
            <w:hideMark/>
          </w:tcPr>
          <w:p w:rsidRPr="00806808" w:rsidR="006600CB" w:rsidP="006600CB" w:rsidRDefault="006600CB" w14:paraId="4F7A63F9" w14:textId="659668F6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Gráfico de barras</w:t>
            </w:r>
          </w:p>
        </w:tc>
        <w:tc>
          <w:tcPr>
            <w:tcW w:w="0" w:type="auto"/>
            <w:tcMar/>
            <w:hideMark/>
          </w:tcPr>
          <w:p w:rsidRPr="00806808" w:rsidR="006600CB" w:rsidP="006600CB" w:rsidRDefault="006600CB" w14:paraId="255A36CD" w14:textId="367A113A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Identificar concentraciones</w:t>
            </w:r>
            <w:r w:rsidRPr="00D726D3" w:rsidR="0062021E">
              <w:rPr>
                <w:lang w:val="es-ES_tradnl"/>
              </w:rPr>
              <w:t xml:space="preserve"> / especialidad de egreso</w:t>
            </w:r>
          </w:p>
        </w:tc>
      </w:tr>
      <w:tr w:rsidRPr="00D726D3" w:rsidR="006477F9" w:rsidTr="5C46B1F6" w14:paraId="656D74FF" w14:textId="77777777">
        <w:trPr>
          <w:trHeight w:val="559"/>
        </w:trPr>
        <w:tc>
          <w:tcPr>
            <w:tcW w:w="0" w:type="auto"/>
            <w:tcMar/>
            <w:hideMark/>
          </w:tcPr>
          <w:p w:rsidRPr="00806808" w:rsidR="00806808" w:rsidP="00806808" w:rsidRDefault="00806808" w14:paraId="28D2842B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Distribución por tipo de institución</w:t>
            </w:r>
          </w:p>
        </w:tc>
        <w:tc>
          <w:tcPr>
            <w:tcW w:w="0" w:type="auto"/>
            <w:tcMar/>
            <w:hideMark/>
          </w:tcPr>
          <w:p w:rsidRPr="00806808" w:rsidR="00806808" w:rsidP="00806808" w:rsidRDefault="00806808" w14:paraId="402084A6" w14:textId="2441C485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 xml:space="preserve">Gráfico de </w:t>
            </w:r>
            <w:r w:rsidRPr="00D726D3" w:rsidR="0062021E">
              <w:rPr>
                <w:lang w:val="es-ES_tradnl"/>
              </w:rPr>
              <w:t>torta</w:t>
            </w:r>
          </w:p>
        </w:tc>
        <w:tc>
          <w:tcPr>
            <w:tcW w:w="0" w:type="auto"/>
            <w:tcMar/>
            <w:hideMark/>
          </w:tcPr>
          <w:p w:rsidRPr="00806808" w:rsidR="00806808" w:rsidP="00806808" w:rsidRDefault="00806808" w14:paraId="3A8D9A83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Alertar diferencias por región/género</w:t>
            </w:r>
          </w:p>
        </w:tc>
      </w:tr>
      <w:tr w:rsidRPr="00D726D3" w:rsidR="006477F9" w:rsidTr="5C46B1F6" w14:paraId="7F237163" w14:textId="77777777">
        <w:trPr>
          <w:trHeight w:val="269"/>
        </w:trPr>
        <w:tc>
          <w:tcPr>
            <w:tcW w:w="0" w:type="auto"/>
            <w:tcMar/>
            <w:hideMark/>
          </w:tcPr>
          <w:p w:rsidRPr="00806808" w:rsidR="00806808" w:rsidP="00806808" w:rsidRDefault="00806808" w14:paraId="332E3992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Distribución por región/género</w:t>
            </w:r>
          </w:p>
        </w:tc>
        <w:tc>
          <w:tcPr>
            <w:tcW w:w="0" w:type="auto"/>
            <w:tcMar/>
            <w:hideMark/>
          </w:tcPr>
          <w:p w:rsidRPr="00806808" w:rsidR="00806808" w:rsidP="00806808" w:rsidRDefault="00806808" w14:paraId="7593F33A" w14:textId="77777777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>Mapa y barras apiladas</w:t>
            </w:r>
          </w:p>
        </w:tc>
        <w:tc>
          <w:tcPr>
            <w:tcW w:w="0" w:type="auto"/>
            <w:tcMar/>
            <w:hideMark/>
          </w:tcPr>
          <w:p w:rsidRPr="00806808" w:rsidR="00806808" w:rsidP="00806808" w:rsidRDefault="00806808" w14:paraId="47E6DFC5" w14:textId="5C7FC384">
            <w:pPr>
              <w:spacing w:before="0" w:after="0" w:line="276" w:lineRule="auto"/>
              <w:rPr>
                <w:lang w:val="es-ES_tradnl"/>
              </w:rPr>
            </w:pPr>
            <w:r w:rsidRPr="00806808">
              <w:rPr>
                <w:lang w:val="es-ES_tradnl"/>
              </w:rPr>
              <w:t xml:space="preserve">Detectar </w:t>
            </w:r>
            <w:r w:rsidRPr="00D726D3" w:rsidR="006477F9">
              <w:rPr>
                <w:lang w:val="es-ES_tradnl"/>
              </w:rPr>
              <w:t xml:space="preserve">distribución e </w:t>
            </w:r>
            <w:r w:rsidRPr="00806808">
              <w:rPr>
                <w:lang w:val="es-ES_tradnl"/>
              </w:rPr>
              <w:t>inequidades</w:t>
            </w:r>
          </w:p>
        </w:tc>
      </w:tr>
    </w:tbl>
    <w:p w:rsidRPr="00D726D3" w:rsidR="00806808" w:rsidP="00806808" w:rsidRDefault="00806808" w14:paraId="50BD35BB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62DEA" w:rsidP="00F258C5" w:rsidRDefault="00A62DEA" w14:paraId="2477175D" w14:textId="77777777">
      <w:pPr>
        <w:spacing w:before="0" w:after="0"/>
        <w:rPr>
          <w:rFonts w:ascii="gobCL" w:hAnsi="gobCL"/>
          <w:lang w:val="es-ES_tradnl"/>
        </w:rPr>
      </w:pPr>
    </w:p>
    <w:p w:rsidRPr="00D726D3" w:rsidR="00A62DEA" w:rsidP="00F258C5" w:rsidRDefault="00A62DEA" w14:paraId="07C807A1" w14:textId="65CE3E14">
      <w:pPr>
        <w:pStyle w:val="Prrafodelista"/>
        <w:numPr>
          <w:ilvl w:val="0"/>
          <w:numId w:val="10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Titulación EMTP</w:t>
      </w:r>
    </w:p>
    <w:p w:rsidRPr="00D726D3" w:rsidR="003F30CE" w:rsidP="5E448F35" w:rsidRDefault="06F2A831" w14:paraId="09536D05" w14:textId="15EB4DBF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Número de egresados/as y titulados/as por cohorte</w:t>
      </w:r>
      <w:r w:rsidRPr="00D726D3" w:rsidR="5535012E">
        <w:rPr>
          <w:rFonts w:ascii="gobCL" w:hAnsi="gobCL"/>
          <w:lang w:val="es-ES_tradnl"/>
        </w:rPr>
        <w:t xml:space="preserve"> (últimos </w:t>
      </w:r>
      <w:r w:rsidRPr="00D726D3" w:rsidR="006477F9">
        <w:rPr>
          <w:rFonts w:ascii="gobCL" w:hAnsi="gobCL"/>
          <w:lang w:val="es-ES_tradnl"/>
        </w:rPr>
        <w:t>10</w:t>
      </w:r>
      <w:r w:rsidRPr="00D726D3" w:rsidR="5535012E">
        <w:rPr>
          <w:rFonts w:ascii="gobCL" w:hAnsi="gobCL"/>
          <w:lang w:val="es-ES_tradnl"/>
        </w:rPr>
        <w:t xml:space="preserve"> años)</w:t>
      </w:r>
      <w:r w:rsidRPr="00D726D3">
        <w:rPr>
          <w:rFonts w:ascii="gobCL" w:hAnsi="gobCL"/>
          <w:lang w:val="es-ES_tradnl"/>
        </w:rPr>
        <w:t>.</w:t>
      </w:r>
    </w:p>
    <w:p w:rsidRPr="00D726D3" w:rsidR="003F30CE" w:rsidP="5E448F35" w:rsidRDefault="06F2A831" w14:paraId="608A1A4D" w14:textId="5F187A1D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 xml:space="preserve">Tasa de titulación </w:t>
      </w:r>
      <w:r w:rsidRPr="00D726D3" w:rsidR="5686A833">
        <w:rPr>
          <w:rFonts w:ascii="gobCL" w:hAnsi="gobCL"/>
          <w:lang w:val="es-ES_tradnl"/>
        </w:rPr>
        <w:t xml:space="preserve">y su evolución por año </w:t>
      </w:r>
      <w:r w:rsidRPr="00D726D3">
        <w:rPr>
          <w:rFonts w:ascii="gobCL" w:hAnsi="gobCL"/>
          <w:lang w:val="es-ES_tradnl"/>
        </w:rPr>
        <w:t>(% titulados/as respecto de egresados/as al año y a los tres años de egreso).</w:t>
      </w:r>
    </w:p>
    <w:p w:rsidRPr="00D726D3" w:rsidR="00A62DEA" w:rsidP="5E448F35" w:rsidRDefault="06F2A831" w14:paraId="00597B4E" w14:textId="16D847DE">
      <w:pPr>
        <w:pStyle w:val="Listaconvietas"/>
        <w:tabs>
          <w:tab w:val="clear" w:pos="360"/>
          <w:tab w:val="num" w:pos="1068"/>
        </w:tabs>
        <w:spacing w:after="0"/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Comparación por especialidad, región, género y dependencia.</w:t>
      </w:r>
    </w:p>
    <w:p w:rsidRPr="00D726D3" w:rsidR="006477F9" w:rsidP="006477F9" w:rsidRDefault="006477F9" w14:paraId="38BECA0A" w14:textId="77777777">
      <w:pPr>
        <w:pStyle w:val="Listaconvietas"/>
        <w:numPr>
          <w:ilvl w:val="0"/>
          <w:numId w:val="0"/>
        </w:numPr>
        <w:spacing w:after="0"/>
        <w:ind w:left="360" w:hanging="360"/>
        <w:jc w:val="both"/>
        <w:rPr>
          <w:rFonts w:ascii="gobCL" w:hAnsi="gobCL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27"/>
        <w:gridCol w:w="2947"/>
        <w:gridCol w:w="2834"/>
      </w:tblGrid>
      <w:tr w:rsidRPr="00D726D3" w:rsidR="00D726D3" w:rsidTr="00D726D3" w14:paraId="09894A82" w14:textId="77777777">
        <w:trPr>
          <w:trHeight w:val="524"/>
        </w:trPr>
        <w:tc>
          <w:tcPr>
            <w:tcW w:w="2927" w:type="dxa"/>
            <w:hideMark/>
          </w:tcPr>
          <w:p w:rsidRPr="006477F9" w:rsidR="00D726D3" w:rsidP="00D726D3" w:rsidRDefault="00D726D3" w14:paraId="2A59EAE2" w14:textId="6DE2AAA9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D726D3">
              <w:rPr>
                <w:rFonts w:ascii="GOBCL-LIGHT" w:hAnsi="GOBCL-LIGHT"/>
                <w:b/>
                <w:bCs/>
                <w:lang w:val="es-ES_tradnl"/>
              </w:rPr>
              <w:t>Indicador</w:t>
            </w:r>
          </w:p>
        </w:tc>
        <w:tc>
          <w:tcPr>
            <w:tcW w:w="2947" w:type="dxa"/>
            <w:hideMark/>
          </w:tcPr>
          <w:p w:rsidRPr="006477F9" w:rsidR="00D726D3" w:rsidP="00D726D3" w:rsidRDefault="00D726D3" w14:paraId="1F6C89BB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6477F9">
              <w:rPr>
                <w:rFonts w:ascii="GOBCL-LIGHT" w:hAnsi="GOBCL-LIGHT"/>
                <w:b/>
                <w:bCs/>
                <w:lang w:val="es-ES_tradnl"/>
              </w:rPr>
              <w:t>Tipo de visualización</w:t>
            </w:r>
          </w:p>
        </w:tc>
        <w:tc>
          <w:tcPr>
            <w:tcW w:w="2834" w:type="dxa"/>
            <w:hideMark/>
          </w:tcPr>
          <w:p w:rsidRPr="006477F9" w:rsidR="00D726D3" w:rsidP="00D726D3" w:rsidRDefault="00D726D3" w14:paraId="21EC83CE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6477F9">
              <w:rPr>
                <w:rFonts w:ascii="GOBCL-LIGHT" w:hAnsi="GOBCL-LIGHT"/>
                <w:b/>
                <w:bCs/>
                <w:lang w:val="es-ES_tradnl"/>
              </w:rPr>
              <w:t>Alertas / Observaciones</w:t>
            </w:r>
          </w:p>
        </w:tc>
      </w:tr>
      <w:tr w:rsidRPr="00D726D3" w:rsidR="006477F9" w:rsidTr="00D726D3" w14:paraId="1903BBA0" w14:textId="77777777">
        <w:tc>
          <w:tcPr>
            <w:tcW w:w="2927" w:type="dxa"/>
            <w:hideMark/>
          </w:tcPr>
          <w:p w:rsidRPr="006477F9" w:rsidR="006477F9" w:rsidP="006477F9" w:rsidRDefault="006477F9" w14:paraId="72FC1A71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Número de titulados por cohorte</w:t>
            </w:r>
          </w:p>
        </w:tc>
        <w:tc>
          <w:tcPr>
            <w:tcW w:w="2947" w:type="dxa"/>
            <w:hideMark/>
          </w:tcPr>
          <w:p w:rsidRPr="006477F9" w:rsidR="006477F9" w:rsidP="006477F9" w:rsidRDefault="006477F9" w14:paraId="302053FD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Línea de tendencia</w:t>
            </w:r>
          </w:p>
        </w:tc>
        <w:tc>
          <w:tcPr>
            <w:tcW w:w="2834" w:type="dxa"/>
            <w:hideMark/>
          </w:tcPr>
          <w:p w:rsidRPr="006477F9" w:rsidR="006477F9" w:rsidP="006477F9" w:rsidRDefault="006477F9" w14:paraId="6342E979" w14:textId="69F22781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Comparar con egresados por año</w:t>
            </w:r>
            <w:r w:rsidRPr="00D726D3">
              <w:rPr>
                <w:rFonts w:ascii="GOBCL-LIGHT" w:hAnsi="GOBCL-LIGHT"/>
                <w:lang w:val="es-ES_tradnl"/>
              </w:rPr>
              <w:t xml:space="preserve"> (últimos 10 años)</w:t>
            </w:r>
          </w:p>
        </w:tc>
      </w:tr>
      <w:tr w:rsidRPr="00D726D3" w:rsidR="006477F9" w:rsidTr="00D726D3" w14:paraId="05773260" w14:textId="77777777">
        <w:tc>
          <w:tcPr>
            <w:tcW w:w="2927" w:type="dxa"/>
            <w:hideMark/>
          </w:tcPr>
          <w:p w:rsidRPr="006477F9" w:rsidR="006477F9" w:rsidP="006477F9" w:rsidRDefault="006477F9" w14:paraId="3F41957C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Tasa de titulación anual</w:t>
            </w:r>
          </w:p>
        </w:tc>
        <w:tc>
          <w:tcPr>
            <w:tcW w:w="2947" w:type="dxa"/>
            <w:hideMark/>
          </w:tcPr>
          <w:p w:rsidRPr="006477F9" w:rsidR="006477F9" w:rsidP="006477F9" w:rsidRDefault="006477F9" w14:paraId="5DBAE82C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Gráfico de líneas</w:t>
            </w:r>
          </w:p>
        </w:tc>
        <w:tc>
          <w:tcPr>
            <w:tcW w:w="2834" w:type="dxa"/>
            <w:hideMark/>
          </w:tcPr>
          <w:p w:rsidRPr="006477F9" w:rsidR="006477F9" w:rsidP="006477F9" w:rsidRDefault="006477F9" w14:paraId="6669D758" w14:textId="08E6210C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 xml:space="preserve">Alertar bajas </w:t>
            </w:r>
            <w:r w:rsidRPr="00D726D3" w:rsidR="00CE2740">
              <w:rPr>
                <w:rFonts w:ascii="GOBCL-LIGHT" w:hAnsi="GOBCL-LIGHT"/>
                <w:lang w:val="es-ES_tradnl"/>
              </w:rPr>
              <w:t xml:space="preserve">de % </w:t>
            </w:r>
            <w:r w:rsidRPr="00D726D3">
              <w:rPr>
                <w:rFonts w:ascii="GOBCL-LIGHT" w:hAnsi="GOBCL-LIGHT"/>
                <w:lang w:val="es-ES_tradnl"/>
              </w:rPr>
              <w:t>significativas</w:t>
            </w:r>
          </w:p>
        </w:tc>
      </w:tr>
      <w:tr w:rsidRPr="00D726D3" w:rsidR="006477F9" w:rsidTr="00D726D3" w14:paraId="2FB05AB5" w14:textId="77777777">
        <w:tc>
          <w:tcPr>
            <w:tcW w:w="2927" w:type="dxa"/>
            <w:hideMark/>
          </w:tcPr>
          <w:p w:rsidRPr="006477F9" w:rsidR="006477F9" w:rsidP="006477F9" w:rsidRDefault="006477F9" w14:paraId="48D43376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Tasa de titulación a 3 años</w:t>
            </w:r>
          </w:p>
        </w:tc>
        <w:tc>
          <w:tcPr>
            <w:tcW w:w="2947" w:type="dxa"/>
            <w:hideMark/>
          </w:tcPr>
          <w:p w:rsidRPr="006477F9" w:rsidR="006477F9" w:rsidP="006477F9" w:rsidRDefault="006477F9" w14:paraId="65D46058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Línea de tendencia</w:t>
            </w:r>
          </w:p>
        </w:tc>
        <w:tc>
          <w:tcPr>
            <w:tcW w:w="2834" w:type="dxa"/>
            <w:hideMark/>
          </w:tcPr>
          <w:p w:rsidRPr="006477F9" w:rsidR="006477F9" w:rsidP="006477F9" w:rsidRDefault="006477F9" w14:paraId="1F80EA7C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Alertar retrasos por especialidad</w:t>
            </w:r>
          </w:p>
        </w:tc>
      </w:tr>
      <w:tr w:rsidRPr="00D726D3" w:rsidR="006477F9" w:rsidTr="00D726D3" w14:paraId="3DA7CEED" w14:textId="77777777">
        <w:tc>
          <w:tcPr>
            <w:tcW w:w="2927" w:type="dxa"/>
            <w:hideMark/>
          </w:tcPr>
          <w:p w:rsidRPr="006477F9" w:rsidR="006477F9" w:rsidP="006477F9" w:rsidRDefault="006477F9" w14:paraId="1B94AC6B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6477F9">
              <w:rPr>
                <w:rFonts w:ascii="GOBCL-LIGHT" w:hAnsi="GOBCL-LIGHT"/>
                <w:highlight w:val="yellow"/>
                <w:lang w:val="es-ES_tradnl"/>
              </w:rPr>
              <w:t>Tiempo promedio de titulación</w:t>
            </w:r>
          </w:p>
        </w:tc>
        <w:tc>
          <w:tcPr>
            <w:tcW w:w="2947" w:type="dxa"/>
            <w:hideMark/>
          </w:tcPr>
          <w:p w:rsidRPr="006477F9" w:rsidR="006477F9" w:rsidP="006477F9" w:rsidRDefault="006477F9" w14:paraId="7BAD0C03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6477F9">
              <w:rPr>
                <w:rFonts w:ascii="GOBCL-LIGHT" w:hAnsi="GOBCL-LIGHT"/>
                <w:highlight w:val="yellow"/>
                <w:lang w:val="es-ES_tradnl"/>
              </w:rPr>
              <w:t>Tabla / línea</w:t>
            </w:r>
          </w:p>
        </w:tc>
        <w:tc>
          <w:tcPr>
            <w:tcW w:w="2834" w:type="dxa"/>
            <w:hideMark/>
          </w:tcPr>
          <w:p w:rsidRPr="006477F9" w:rsidR="006477F9" w:rsidP="006477F9" w:rsidRDefault="006477F9" w14:paraId="38B2C7CD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6477F9">
              <w:rPr>
                <w:rFonts w:ascii="GOBCL-LIGHT" w:hAnsi="GOBCL-LIGHT"/>
                <w:highlight w:val="yellow"/>
                <w:lang w:val="es-ES_tradnl"/>
              </w:rPr>
              <w:t>Detectar especialidades con retrasos</w:t>
            </w:r>
          </w:p>
        </w:tc>
      </w:tr>
      <w:tr w:rsidRPr="00D726D3" w:rsidR="006477F9" w:rsidTr="00D726D3" w14:paraId="27F86A08" w14:textId="77777777">
        <w:tc>
          <w:tcPr>
            <w:tcW w:w="2927" w:type="dxa"/>
            <w:hideMark/>
          </w:tcPr>
          <w:p w:rsidRPr="006477F9" w:rsidR="006477F9" w:rsidP="006477F9" w:rsidRDefault="006477F9" w14:paraId="69BA3090" w14:textId="7B5E4FDD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Distribución por especialidad/región/género</w:t>
            </w:r>
            <w:r w:rsidRPr="00D726D3" w:rsidR="00CE2740">
              <w:rPr>
                <w:rFonts w:ascii="GOBCL-LIGHT" w:hAnsi="GOBCL-LIGHT"/>
                <w:lang w:val="es-ES_tradnl"/>
              </w:rPr>
              <w:t>/dependencia</w:t>
            </w:r>
          </w:p>
        </w:tc>
        <w:tc>
          <w:tcPr>
            <w:tcW w:w="2947" w:type="dxa"/>
            <w:hideMark/>
          </w:tcPr>
          <w:p w:rsidRPr="006477F9" w:rsidR="006477F9" w:rsidP="006477F9" w:rsidRDefault="006477F9" w14:paraId="5F0EE73B" w14:textId="379ACC0E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 xml:space="preserve">Barras apiladas o </w:t>
            </w:r>
            <w:r w:rsidRPr="00D726D3" w:rsidR="00CE2740">
              <w:rPr>
                <w:rFonts w:ascii="GOBCL-LIGHT" w:hAnsi="GOBCL-LIGHT"/>
                <w:lang w:val="es-ES_tradnl"/>
              </w:rPr>
              <w:t>mapa de calor</w:t>
            </w:r>
          </w:p>
        </w:tc>
        <w:tc>
          <w:tcPr>
            <w:tcW w:w="2834" w:type="dxa"/>
            <w:hideMark/>
          </w:tcPr>
          <w:p w:rsidRPr="006477F9" w:rsidR="006477F9" w:rsidP="006477F9" w:rsidRDefault="006477F9" w14:paraId="59C9A629" w14:textId="77777777">
            <w:pPr>
              <w:pStyle w:val="Listaconvietas"/>
              <w:numPr>
                <w:ilvl w:val="0"/>
                <w:numId w:val="0"/>
              </w:numPr>
              <w:spacing w:after="0"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6477F9">
              <w:rPr>
                <w:rFonts w:ascii="GOBCL-LIGHT" w:hAnsi="GOBCL-LIGHT"/>
                <w:lang w:val="es-ES_tradnl"/>
              </w:rPr>
              <w:t>Comparar equidad y desempeño</w:t>
            </w:r>
          </w:p>
        </w:tc>
      </w:tr>
    </w:tbl>
    <w:p w:rsidRPr="00D726D3" w:rsidR="006477F9" w:rsidP="006477F9" w:rsidRDefault="006477F9" w14:paraId="69898616" w14:textId="77777777">
      <w:pPr>
        <w:pStyle w:val="Listaconvietas"/>
        <w:numPr>
          <w:ilvl w:val="0"/>
          <w:numId w:val="0"/>
        </w:numPr>
        <w:spacing w:after="0"/>
        <w:jc w:val="both"/>
        <w:rPr>
          <w:rFonts w:ascii="gobCL" w:hAnsi="gobCL"/>
          <w:lang w:val="es-ES_tradnl"/>
        </w:rPr>
      </w:pPr>
    </w:p>
    <w:p w:rsidRPr="00D726D3" w:rsidR="6E6A8201" w:rsidP="6E6A8201" w:rsidRDefault="6E6A8201" w14:paraId="75667854" w14:textId="18A477FC">
      <w:pPr>
        <w:pStyle w:val="Listaconvietas"/>
        <w:numPr>
          <w:ilvl w:val="0"/>
          <w:numId w:val="0"/>
        </w:numPr>
        <w:tabs>
          <w:tab w:val="num" w:pos="1068"/>
        </w:tabs>
        <w:spacing w:after="0"/>
        <w:ind w:left="1068"/>
        <w:jc w:val="both"/>
        <w:rPr>
          <w:rFonts w:ascii="gobCL" w:hAnsi="gobCL"/>
          <w:lang w:val="es-ES_tradnl"/>
        </w:rPr>
      </w:pPr>
    </w:p>
    <w:p w:rsidRPr="00D726D3" w:rsidR="00A62DEA" w:rsidP="00F258C5" w:rsidRDefault="00A62DEA" w14:paraId="03DC0BEC" w14:textId="5805474F">
      <w:pPr>
        <w:pStyle w:val="Prrafodelista"/>
        <w:numPr>
          <w:ilvl w:val="0"/>
          <w:numId w:val="10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 xml:space="preserve">Establecimientos </w:t>
      </w:r>
      <w:r w:rsidRPr="00D726D3" w:rsidR="00F258C5">
        <w:rPr>
          <w:rFonts w:ascii="gobCL" w:hAnsi="gobCL"/>
          <w:b/>
          <w:bCs/>
          <w:lang w:val="es-ES_tradnl"/>
        </w:rPr>
        <w:t>EMTP</w:t>
      </w:r>
    </w:p>
    <w:p w:rsidRPr="00D726D3" w:rsidR="00F258C5" w:rsidP="00F258C5" w:rsidRDefault="00F258C5" w14:paraId="2116CC4D" w14:textId="77777777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Número de establecimientos EMTP por región y comuna.</w:t>
      </w:r>
    </w:p>
    <w:p w:rsidRPr="00D726D3" w:rsidR="00F258C5" w:rsidP="00F258C5" w:rsidRDefault="00F258C5" w14:paraId="02A867D7" w14:textId="77777777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Dependencia, SLEP y tipo de administración.</w:t>
      </w:r>
    </w:p>
    <w:p w:rsidRPr="00D726D3" w:rsidR="00F258C5" w:rsidP="00F258C5" w:rsidRDefault="00F258C5" w14:paraId="11A4499F" w14:textId="77777777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Número y tipo de especialidades impartidas por establecimiento.</w:t>
      </w:r>
    </w:p>
    <w:p w:rsidRPr="00D726D3" w:rsidR="00F258C5" w:rsidP="00F258C5" w:rsidRDefault="00F258C5" w14:paraId="66A91A2D" w14:textId="77777777">
      <w:pPr>
        <w:pStyle w:val="Listaconvietas"/>
        <w:tabs>
          <w:tab w:val="clear" w:pos="360"/>
          <w:tab w:val="num" w:pos="1068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Evolución de apertura/cierre de especialidades.</w:t>
      </w:r>
    </w:p>
    <w:p w:rsidRPr="00D726D3" w:rsidR="00270980" w:rsidP="00270980" w:rsidRDefault="00270980" w14:paraId="43747A24" w14:textId="77777777">
      <w:pPr>
        <w:pStyle w:val="Listaconvietas"/>
        <w:numPr>
          <w:ilvl w:val="0"/>
          <w:numId w:val="0"/>
        </w:numPr>
        <w:ind w:left="360" w:hanging="360"/>
        <w:jc w:val="both"/>
        <w:rPr>
          <w:rFonts w:ascii="gobCL" w:hAnsi="gobCL"/>
          <w:lang w:val="es-ES_tradnl"/>
        </w:rPr>
      </w:pPr>
    </w:p>
    <w:tbl>
      <w:tblPr>
        <w:tblStyle w:val="Tablaconcuadrcula"/>
        <w:tblW w:w="9123" w:type="dxa"/>
        <w:tblLook w:val="04A0" w:firstRow="1" w:lastRow="0" w:firstColumn="1" w:lastColumn="0" w:noHBand="0" w:noVBand="1"/>
      </w:tblPr>
      <w:tblGrid>
        <w:gridCol w:w="2860"/>
        <w:gridCol w:w="2626"/>
        <w:gridCol w:w="3637"/>
      </w:tblGrid>
      <w:tr w:rsidRPr="00D726D3" w:rsidR="00D726D3" w:rsidTr="00D726D3" w14:paraId="5DFEB2C8" w14:textId="77777777">
        <w:trPr>
          <w:trHeight w:val="589"/>
        </w:trPr>
        <w:tc>
          <w:tcPr>
            <w:tcW w:w="0" w:type="auto"/>
            <w:hideMark/>
          </w:tcPr>
          <w:p w:rsidRPr="00270980" w:rsidR="00D726D3" w:rsidP="00D726D3" w:rsidRDefault="00D726D3" w14:paraId="6342D96A" w14:textId="667E8AEC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D726D3">
              <w:rPr>
                <w:rFonts w:ascii="GOBCL-LIGHT" w:hAnsi="GOBCL-LIGHT"/>
                <w:b/>
                <w:bCs/>
                <w:lang w:val="es-ES_tradnl"/>
              </w:rPr>
              <w:t>Indicador</w:t>
            </w:r>
          </w:p>
        </w:tc>
        <w:tc>
          <w:tcPr>
            <w:tcW w:w="2626" w:type="dxa"/>
            <w:hideMark/>
          </w:tcPr>
          <w:p w:rsidRPr="00270980" w:rsidR="00D726D3" w:rsidP="00D726D3" w:rsidRDefault="00D726D3" w14:paraId="6C42F10D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270980">
              <w:rPr>
                <w:rFonts w:ascii="GOBCL-LIGHT" w:hAnsi="GOBCL-LIGHT"/>
                <w:b/>
                <w:bCs/>
                <w:lang w:val="es-ES_tradnl"/>
              </w:rPr>
              <w:t>Tipo de visualización</w:t>
            </w:r>
          </w:p>
        </w:tc>
        <w:tc>
          <w:tcPr>
            <w:tcW w:w="0" w:type="auto"/>
            <w:hideMark/>
          </w:tcPr>
          <w:p w:rsidRPr="00270980" w:rsidR="00D726D3" w:rsidP="00D726D3" w:rsidRDefault="00D726D3" w14:paraId="5F265E5B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270980">
              <w:rPr>
                <w:rFonts w:ascii="GOBCL-LIGHT" w:hAnsi="GOBCL-LIGHT"/>
                <w:b/>
                <w:bCs/>
                <w:lang w:val="es-ES_tradnl"/>
              </w:rPr>
              <w:t>Alertas / Observaciones</w:t>
            </w:r>
          </w:p>
        </w:tc>
      </w:tr>
      <w:tr w:rsidRPr="00D726D3" w:rsidR="00622647" w:rsidTr="00D726D3" w14:paraId="74BD1419" w14:textId="77777777">
        <w:trPr>
          <w:trHeight w:val="815"/>
        </w:trPr>
        <w:tc>
          <w:tcPr>
            <w:tcW w:w="0" w:type="auto"/>
            <w:hideMark/>
          </w:tcPr>
          <w:p w:rsidRPr="00270980" w:rsidR="00270980" w:rsidP="00270980" w:rsidRDefault="00270980" w14:paraId="0F1D87D0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Número de establecimientos</w:t>
            </w:r>
          </w:p>
        </w:tc>
        <w:tc>
          <w:tcPr>
            <w:tcW w:w="2626" w:type="dxa"/>
            <w:hideMark/>
          </w:tcPr>
          <w:p w:rsidRPr="00270980" w:rsidR="00270980" w:rsidP="00270980" w:rsidRDefault="00270980" w14:paraId="622E8514" w14:textId="25694599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Mapa</w:t>
            </w:r>
          </w:p>
        </w:tc>
        <w:tc>
          <w:tcPr>
            <w:tcW w:w="0" w:type="auto"/>
            <w:hideMark/>
          </w:tcPr>
          <w:p w:rsidRPr="00270980" w:rsidR="00270980" w:rsidP="00270980" w:rsidRDefault="00622647" w14:paraId="2DB430B3" w14:textId="664BF160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Alertar crecimiento/decrecimiento en los últimos 10 años</w:t>
            </w:r>
          </w:p>
        </w:tc>
      </w:tr>
      <w:tr w:rsidRPr="00D726D3" w:rsidR="00622647" w:rsidTr="00D726D3" w14:paraId="3B1672AE" w14:textId="77777777">
        <w:trPr>
          <w:trHeight w:val="845"/>
        </w:trPr>
        <w:tc>
          <w:tcPr>
            <w:tcW w:w="0" w:type="auto"/>
            <w:hideMark/>
          </w:tcPr>
          <w:p w:rsidRPr="00270980" w:rsidR="00270980" w:rsidP="00270980" w:rsidRDefault="00270980" w14:paraId="14B8F174" w14:textId="4CBE766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270980">
              <w:rPr>
                <w:rFonts w:ascii="GOBCL-LIGHT" w:hAnsi="GOBCL-LIGHT"/>
                <w:highlight w:val="yellow"/>
                <w:lang w:val="es-ES_tradnl"/>
              </w:rPr>
              <w:t xml:space="preserve">Número </w:t>
            </w:r>
            <w:r w:rsidRPr="00D726D3" w:rsidR="00622647">
              <w:rPr>
                <w:rFonts w:ascii="GOBCL-LIGHT" w:hAnsi="GOBCL-LIGHT"/>
                <w:highlight w:val="yellow"/>
                <w:lang w:val="es-ES_tradnl"/>
              </w:rPr>
              <w:t xml:space="preserve">y tipo </w:t>
            </w:r>
            <w:r w:rsidRPr="00270980">
              <w:rPr>
                <w:rFonts w:ascii="GOBCL-LIGHT" w:hAnsi="GOBCL-LIGHT"/>
                <w:highlight w:val="yellow"/>
                <w:lang w:val="es-ES_tradnl"/>
              </w:rPr>
              <w:t>de especialidad por establecimiento</w:t>
            </w:r>
          </w:p>
        </w:tc>
        <w:tc>
          <w:tcPr>
            <w:tcW w:w="2626" w:type="dxa"/>
            <w:hideMark/>
          </w:tcPr>
          <w:p w:rsidRPr="00270980" w:rsidR="00270980" w:rsidP="00270980" w:rsidRDefault="00270980" w14:paraId="0D887416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270980">
              <w:rPr>
                <w:rFonts w:ascii="GOBCL-LIGHT" w:hAnsi="GOBCL-LIGHT"/>
                <w:highlight w:val="yellow"/>
                <w:lang w:val="es-ES_tradnl"/>
              </w:rPr>
              <w:t>Tabla / gráfico</w:t>
            </w:r>
          </w:p>
        </w:tc>
        <w:tc>
          <w:tcPr>
            <w:tcW w:w="0" w:type="auto"/>
            <w:hideMark/>
          </w:tcPr>
          <w:p w:rsidRPr="00270980" w:rsidR="00270980" w:rsidP="00270980" w:rsidRDefault="00270980" w14:paraId="46DA2DA8" w14:textId="2CC36484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</w:p>
        </w:tc>
      </w:tr>
      <w:tr w:rsidRPr="00D726D3" w:rsidR="00622647" w:rsidTr="00D726D3" w14:paraId="1A918ED8" w14:textId="77777777">
        <w:trPr>
          <w:trHeight w:val="815"/>
        </w:trPr>
        <w:tc>
          <w:tcPr>
            <w:tcW w:w="0" w:type="auto"/>
            <w:hideMark/>
          </w:tcPr>
          <w:p w:rsidRPr="00270980" w:rsidR="00270980" w:rsidP="00270980" w:rsidRDefault="00270980" w14:paraId="4F1AFBCB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Evolución apertura/cierre de especialidades</w:t>
            </w:r>
          </w:p>
        </w:tc>
        <w:tc>
          <w:tcPr>
            <w:tcW w:w="2626" w:type="dxa"/>
            <w:hideMark/>
          </w:tcPr>
          <w:p w:rsidRPr="00270980" w:rsidR="00270980" w:rsidP="00270980" w:rsidRDefault="00270980" w14:paraId="309D86ED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Línea de tendencia</w:t>
            </w:r>
          </w:p>
        </w:tc>
        <w:tc>
          <w:tcPr>
            <w:tcW w:w="0" w:type="auto"/>
            <w:hideMark/>
          </w:tcPr>
          <w:p w:rsidRPr="00270980" w:rsidR="00270980" w:rsidP="00270980" w:rsidRDefault="00270980" w14:paraId="264E07E4" w14:textId="10504B74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Identificar tendencias</w:t>
            </w:r>
          </w:p>
        </w:tc>
      </w:tr>
      <w:tr w:rsidRPr="00D726D3" w:rsidR="00622647" w:rsidTr="00D726D3" w14:paraId="50778A36" w14:textId="77777777">
        <w:trPr>
          <w:trHeight w:val="800"/>
        </w:trPr>
        <w:tc>
          <w:tcPr>
            <w:tcW w:w="0" w:type="auto"/>
            <w:hideMark/>
          </w:tcPr>
          <w:p w:rsidRPr="00270980" w:rsidR="00270980" w:rsidP="00270980" w:rsidRDefault="00270980" w14:paraId="5D21C637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270980">
              <w:rPr>
                <w:rFonts w:ascii="GOBCL-LIGHT" w:hAnsi="GOBCL-LIGHT"/>
                <w:lang w:val="es-ES_tradnl"/>
              </w:rPr>
              <w:t>Tipo de dependencia y administración</w:t>
            </w:r>
          </w:p>
        </w:tc>
        <w:tc>
          <w:tcPr>
            <w:tcW w:w="2626" w:type="dxa"/>
            <w:hideMark/>
          </w:tcPr>
          <w:p w:rsidRPr="00270980" w:rsidR="00270980" w:rsidP="00270980" w:rsidRDefault="002100E3" w14:paraId="5CEC2FB5" w14:textId="1CF55C58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Gráfico torta</w:t>
            </w:r>
          </w:p>
        </w:tc>
        <w:tc>
          <w:tcPr>
            <w:tcW w:w="0" w:type="auto"/>
            <w:hideMark/>
          </w:tcPr>
          <w:p w:rsidRPr="00270980" w:rsidR="00270980" w:rsidP="00270980" w:rsidRDefault="00270980" w14:paraId="6BEF2551" w14:textId="0A392434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</w:p>
        </w:tc>
      </w:tr>
    </w:tbl>
    <w:p w:rsidRPr="00D726D3" w:rsidR="00270980" w:rsidP="00270980" w:rsidRDefault="00270980" w14:paraId="1EB8ADFF" w14:textId="77777777">
      <w:pPr>
        <w:pStyle w:val="Listaconvietas"/>
        <w:numPr>
          <w:ilvl w:val="0"/>
          <w:numId w:val="0"/>
        </w:numPr>
        <w:ind w:left="360" w:hanging="360"/>
        <w:jc w:val="both"/>
        <w:rPr>
          <w:rFonts w:ascii="gobCL" w:hAnsi="gobCL"/>
          <w:lang w:val="es-ES_tradnl"/>
        </w:rPr>
      </w:pPr>
    </w:p>
    <w:p w:rsidRPr="00D726D3" w:rsidR="00F258C5" w:rsidP="00F258C5" w:rsidRDefault="00F258C5" w14:paraId="6DA98E42" w14:textId="77777777">
      <w:pPr>
        <w:pStyle w:val="Listaconvietas"/>
        <w:numPr>
          <w:ilvl w:val="0"/>
          <w:numId w:val="0"/>
        </w:numPr>
        <w:ind w:left="360" w:hanging="360"/>
        <w:jc w:val="both"/>
        <w:rPr>
          <w:rFonts w:ascii="gobCL" w:hAnsi="gobCL"/>
          <w:lang w:val="es-ES_tradnl"/>
        </w:rPr>
      </w:pPr>
    </w:p>
    <w:p w:rsidRPr="00D726D3" w:rsidR="00F258C5" w:rsidP="00F258C5" w:rsidRDefault="00F258C5" w14:paraId="2E5E2797" w14:textId="4588BE75">
      <w:pPr>
        <w:pStyle w:val="Listaconvietas"/>
        <w:numPr>
          <w:ilvl w:val="0"/>
          <w:numId w:val="10"/>
        </w:numPr>
        <w:jc w:val="both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Docentes de EMTP</w:t>
      </w:r>
    </w:p>
    <w:p w:rsidRPr="00D726D3" w:rsidR="00F258C5" w:rsidP="00F258C5" w:rsidRDefault="00F258C5" w14:paraId="6D21A518" w14:textId="485188B0">
      <w:pPr>
        <w:pStyle w:val="Listaconvietas"/>
        <w:tabs>
          <w:tab w:val="clear" w:pos="360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Número total de docentes de especialidad por región, comuna y dependencia.</w:t>
      </w:r>
    </w:p>
    <w:p w:rsidRPr="00D726D3" w:rsidR="00F258C5" w:rsidP="00F258C5" w:rsidRDefault="00F258C5" w14:paraId="3EC7705F" w14:textId="77777777">
      <w:pPr>
        <w:pStyle w:val="Listaconvietas"/>
        <w:tabs>
          <w:tab w:val="clear" w:pos="360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Distribución por edad, género, tipo de contrato y jornada.</w:t>
      </w:r>
    </w:p>
    <w:p w:rsidRPr="00D726D3" w:rsidR="00F258C5" w:rsidP="00F258C5" w:rsidRDefault="00F258C5" w14:paraId="042EC083" w14:textId="77777777">
      <w:pPr>
        <w:pStyle w:val="Listaconvietas"/>
        <w:tabs>
          <w:tab w:val="clear" w:pos="360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Titulación pedagógica y formación técnica.</w:t>
      </w:r>
    </w:p>
    <w:p w:rsidRPr="00D726D3" w:rsidR="00F258C5" w:rsidP="00F258C5" w:rsidRDefault="00F258C5" w14:paraId="109C0675" w14:textId="77777777">
      <w:pPr>
        <w:pStyle w:val="Listaconvietas"/>
        <w:tabs>
          <w:tab w:val="clear" w:pos="360"/>
        </w:tabs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Estabilidad laboral: permanencia año a año.</w:t>
      </w:r>
    </w:p>
    <w:p w:rsidRPr="00D726D3" w:rsidR="00D726D3" w:rsidP="00D726D3" w:rsidRDefault="00D726D3" w14:paraId="736466F5" w14:textId="77777777">
      <w:pPr>
        <w:pStyle w:val="Listaconvietas"/>
        <w:numPr>
          <w:ilvl w:val="0"/>
          <w:numId w:val="0"/>
        </w:numPr>
        <w:ind w:left="360" w:hanging="360"/>
        <w:jc w:val="both"/>
        <w:rPr>
          <w:rFonts w:ascii="gobCL" w:hAnsi="gobCL"/>
          <w:lang w:val="es-ES_tradnl"/>
        </w:rPr>
      </w:pPr>
    </w:p>
    <w:tbl>
      <w:tblPr>
        <w:tblStyle w:val="Tablaconcuadrcula"/>
        <w:tblW w:w="9002" w:type="dxa"/>
        <w:tblLook w:val="04A0" w:firstRow="1" w:lastRow="0" w:firstColumn="1" w:lastColumn="0" w:noHBand="0" w:noVBand="1"/>
      </w:tblPr>
      <w:tblGrid>
        <w:gridCol w:w="2185"/>
        <w:gridCol w:w="1920"/>
        <w:gridCol w:w="4897"/>
      </w:tblGrid>
      <w:tr w:rsidRPr="00D726D3" w:rsidR="001842D2" w:rsidTr="5C46B1F6" w14:paraId="217F2F05" w14:textId="77777777">
        <w:trPr>
          <w:trHeight w:val="455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1ED5DEF5" w14:textId="624B8BD8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D726D3">
              <w:rPr>
                <w:rFonts w:ascii="GOBCL-LIGHT" w:hAnsi="GOBCL-LIGHT"/>
                <w:b/>
                <w:bCs/>
                <w:lang w:val="es-ES_tradnl"/>
              </w:rPr>
              <w:t>Indicador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138DF796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D726D3">
              <w:rPr>
                <w:rFonts w:ascii="GOBCL-LIGHT" w:hAnsi="GOBCL-LIGHT"/>
                <w:b/>
                <w:bCs/>
                <w:lang w:val="es-ES_tradnl"/>
              </w:rPr>
              <w:t>Tipo de visualización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485FE273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b/>
                <w:bCs/>
                <w:lang w:val="es-ES_tradnl"/>
              </w:rPr>
            </w:pPr>
            <w:r w:rsidRPr="00D726D3">
              <w:rPr>
                <w:rFonts w:ascii="GOBCL-LIGHT" w:hAnsi="GOBCL-LIGHT"/>
                <w:b/>
                <w:bCs/>
                <w:lang w:val="es-ES_tradnl"/>
              </w:rPr>
              <w:t>Alertas / Observaciones</w:t>
            </w:r>
          </w:p>
        </w:tc>
      </w:tr>
      <w:tr w:rsidRPr="00D726D3" w:rsidR="001842D2" w:rsidTr="5C46B1F6" w14:paraId="7F44FB06" w14:textId="77777777">
        <w:trPr>
          <w:trHeight w:val="473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273B931B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Número total de docentes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67B41810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Línea de tendencia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030C05BE" w14:textId="10CF1D1B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>
              <w:rPr>
                <w:rFonts w:ascii="GOBCL-LIGHT" w:hAnsi="GOBCL-LIGHT"/>
                <w:lang w:val="es-ES_tradnl"/>
              </w:rPr>
              <w:t>Comparar con años anteriores (últimos 10 años)</w:t>
            </w:r>
          </w:p>
        </w:tc>
      </w:tr>
      <w:tr w:rsidRPr="00D726D3" w:rsidR="001842D2" w:rsidTr="5C46B1F6" w14:paraId="46BA32D7" w14:textId="77777777">
        <w:trPr>
          <w:trHeight w:val="455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145F0D72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Distribución por género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3FAE50B5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Barras apiladas</w:t>
            </w:r>
          </w:p>
        </w:tc>
        <w:tc>
          <w:tcPr>
            <w:tcW w:w="0" w:type="auto"/>
            <w:tcMar/>
            <w:hideMark/>
          </w:tcPr>
          <w:p w:rsidRPr="00D726D3" w:rsidR="00D726D3" w:rsidP="5C46B1F6" w:rsidRDefault="00D726D3" w14:paraId="1D5AFD75" w14:textId="50DBBDE3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"/>
              </w:rPr>
            </w:pPr>
            <w:r w:rsidRPr="5C46B1F6" w:rsidR="00D726D3">
              <w:rPr>
                <w:rFonts w:ascii="GOBCL-LIGHT" w:hAnsi="GOBCL-LIGHT"/>
                <w:lang w:val="es-ES"/>
              </w:rPr>
              <w:t xml:space="preserve">Detectar </w:t>
            </w:r>
            <w:r w:rsidRPr="5C46B1F6" w:rsidR="577A8D63">
              <w:rPr>
                <w:rFonts w:ascii="GOBCL-LIGHT" w:hAnsi="GOBCL-LIGHT"/>
                <w:lang w:val="es-ES"/>
              </w:rPr>
              <w:t>inequidades</w:t>
            </w:r>
            <w:r w:rsidRPr="5C46B1F6" w:rsidR="00D726D3">
              <w:rPr>
                <w:rFonts w:ascii="GOBCL-LIGHT" w:hAnsi="GOBCL-LIGHT"/>
                <w:lang w:val="es-ES"/>
              </w:rPr>
              <w:t xml:space="preserve"> por especialidad</w:t>
            </w:r>
          </w:p>
        </w:tc>
      </w:tr>
      <w:tr w:rsidRPr="00D726D3" w:rsidR="001842D2" w:rsidTr="5C46B1F6" w14:paraId="3A5BBEF0" w14:textId="77777777">
        <w:trPr>
          <w:trHeight w:val="473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703D4AED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D726D3">
              <w:rPr>
                <w:rFonts w:ascii="GOBCL-LIGHT" w:hAnsi="GOBCL-LIGHT"/>
                <w:highlight w:val="yellow"/>
                <w:lang w:val="es-ES_tradnl"/>
              </w:rPr>
              <w:t>Distribución por edad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45BB0204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_tradnl"/>
              </w:rPr>
            </w:pPr>
            <w:r w:rsidRPr="00D726D3">
              <w:rPr>
                <w:rFonts w:ascii="GOBCL-LIGHT" w:hAnsi="GOBCL-LIGHT"/>
                <w:highlight w:val="yellow"/>
                <w:lang w:val="es-ES_tradnl"/>
              </w:rPr>
              <w:t>Histograma</w:t>
            </w:r>
          </w:p>
        </w:tc>
        <w:tc>
          <w:tcPr>
            <w:tcW w:w="0" w:type="auto"/>
            <w:tcMar/>
            <w:hideMark/>
          </w:tcPr>
          <w:p w:rsidRPr="00D726D3" w:rsidR="00D726D3" w:rsidP="5C46B1F6" w:rsidRDefault="00D726D3" w14:paraId="32491FF5" w14:textId="4A2DBB76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highlight w:val="yellow"/>
                <w:lang w:val="es-ES"/>
              </w:rPr>
            </w:pPr>
            <w:r w:rsidRPr="5C46B1F6" w:rsidR="00D726D3">
              <w:rPr>
                <w:rFonts w:ascii="GOBCL-LIGHT" w:hAnsi="GOBCL-LIGHT"/>
                <w:highlight w:val="yellow"/>
                <w:lang w:val="es-ES"/>
              </w:rPr>
              <w:t xml:space="preserve">Identificar </w:t>
            </w:r>
            <w:r w:rsidRPr="5C46B1F6" w:rsidR="02197155">
              <w:rPr>
                <w:rFonts w:ascii="GOBCL-LIGHT" w:hAnsi="GOBCL-LIGHT"/>
                <w:highlight w:val="yellow"/>
                <w:lang w:val="es-ES"/>
              </w:rPr>
              <w:t>distribucion</w:t>
            </w:r>
            <w:r w:rsidRPr="5C46B1F6" w:rsidR="02197155">
              <w:rPr>
                <w:rFonts w:ascii="GOBCL-LIGHT" w:hAnsi="GOBCL-LIGHT"/>
                <w:highlight w:val="yellow"/>
                <w:lang w:val="es-ES"/>
              </w:rPr>
              <w:t xml:space="preserve"> de edad</w:t>
            </w:r>
          </w:p>
        </w:tc>
      </w:tr>
      <w:tr w:rsidRPr="00D726D3" w:rsidR="001842D2" w:rsidTr="5C46B1F6" w14:paraId="414EC914" w14:textId="77777777">
        <w:trPr>
          <w:trHeight w:val="455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6CB8DB38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Titulación pedagógica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5A55B63F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Barra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253D7218" w14:textId="5926CEB1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 xml:space="preserve">Alertar </w:t>
            </w:r>
            <w:r w:rsidR="001842D2">
              <w:rPr>
                <w:rFonts w:ascii="GOBCL-LIGHT" w:hAnsi="GOBCL-LIGHT"/>
                <w:lang w:val="es-ES_tradnl"/>
              </w:rPr>
              <w:t>bajos %</w:t>
            </w:r>
          </w:p>
        </w:tc>
      </w:tr>
      <w:tr w:rsidRPr="00D726D3" w:rsidR="001842D2" w:rsidTr="5C46B1F6" w14:paraId="6DAD35B7" w14:textId="77777777">
        <w:trPr>
          <w:trHeight w:val="455"/>
        </w:trPr>
        <w:tc>
          <w:tcPr>
            <w:tcW w:w="0" w:type="auto"/>
            <w:tcMar/>
            <w:hideMark/>
          </w:tcPr>
          <w:p w:rsidRPr="00D726D3" w:rsidR="00D726D3" w:rsidP="00D726D3" w:rsidRDefault="00D726D3" w14:paraId="0684CD40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Estabilidad laboral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5D62CDAC" w14:textId="77777777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>Línea de tendencia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32792C82" w14:textId="7FF67612">
            <w:pPr>
              <w:pStyle w:val="Listaconvietas"/>
              <w:numPr>
                <w:ilvl w:val="0"/>
                <w:numId w:val="0"/>
              </w:numPr>
              <w:spacing w:line="276" w:lineRule="auto"/>
              <w:jc w:val="both"/>
              <w:rPr>
                <w:rFonts w:ascii="GOBCL-LIGHT" w:hAnsi="GOBCL-LIGHT"/>
                <w:lang w:val="es-ES_tradnl"/>
              </w:rPr>
            </w:pPr>
            <w:r w:rsidRPr="00D726D3">
              <w:rPr>
                <w:rFonts w:ascii="GOBCL-LIGHT" w:hAnsi="GOBCL-LIGHT"/>
                <w:lang w:val="es-ES_tradnl"/>
              </w:rPr>
              <w:t xml:space="preserve">Detectar </w:t>
            </w:r>
            <w:r w:rsidR="001842D2">
              <w:rPr>
                <w:rFonts w:ascii="GOBCL-LIGHT" w:hAnsi="GOBCL-LIGHT"/>
                <w:lang w:val="es-ES_tradnl"/>
              </w:rPr>
              <w:t>tipos de contratos y permanencia (alto riesgo de rotación)</w:t>
            </w:r>
          </w:p>
        </w:tc>
      </w:tr>
    </w:tbl>
    <w:p w:rsidRPr="00D726D3" w:rsidR="00D726D3" w:rsidP="00D726D3" w:rsidRDefault="00D726D3" w14:paraId="308FF281" w14:textId="77777777">
      <w:pPr>
        <w:pStyle w:val="Listaconvietas"/>
        <w:numPr>
          <w:ilvl w:val="0"/>
          <w:numId w:val="0"/>
        </w:numPr>
        <w:ind w:left="360" w:hanging="360"/>
        <w:jc w:val="both"/>
        <w:rPr>
          <w:rFonts w:ascii="gobCL" w:hAnsi="gobCL"/>
          <w:lang w:val="es-ES_tradnl"/>
        </w:rPr>
      </w:pPr>
    </w:p>
    <w:p w:rsidRPr="00D726D3" w:rsidR="00F258C5" w:rsidP="00F258C5" w:rsidRDefault="00F258C5" w14:paraId="34BF6BCC" w14:textId="77777777">
      <w:pPr>
        <w:pStyle w:val="Prrafodelista"/>
        <w:numPr>
          <w:ilvl w:val="0"/>
          <w:numId w:val="10"/>
        </w:numPr>
        <w:spacing w:before="0" w:after="0"/>
        <w:rPr>
          <w:rFonts w:ascii="gobCL" w:hAnsi="gobCL"/>
          <w:b/>
          <w:bCs/>
          <w:lang w:val="es-ES_tradnl"/>
        </w:rPr>
      </w:pPr>
      <w:r w:rsidRPr="00D726D3">
        <w:rPr>
          <w:rFonts w:ascii="gobCL" w:hAnsi="gobCL"/>
          <w:b/>
          <w:bCs/>
          <w:lang w:val="es-ES_tradnl"/>
        </w:rPr>
        <w:t>Proyectos SEEMTP</w:t>
      </w:r>
    </w:p>
    <w:p w:rsidRPr="00D726D3" w:rsidR="00F258C5" w:rsidP="00F258C5" w:rsidRDefault="00F258C5" w14:paraId="2E9733A6" w14:textId="77777777">
      <w:pPr>
        <w:pStyle w:val="Prrafodelista"/>
        <w:numPr>
          <w:ilvl w:val="0"/>
          <w:numId w:val="1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Asignación de recursos por año, tipo de proyecto, región y RBD.</w:t>
      </w:r>
    </w:p>
    <w:p w:rsidRPr="00D726D3" w:rsidR="00F258C5" w:rsidP="00F258C5" w:rsidRDefault="00F258C5" w14:paraId="79A5262B" w14:textId="77777777">
      <w:pPr>
        <w:pStyle w:val="Listaconvietas"/>
        <w:tabs>
          <w:tab w:val="clear" w:pos="360"/>
          <w:tab w:val="num" w:pos="1068"/>
        </w:tabs>
        <w:spacing w:after="0"/>
        <w:ind w:left="1068"/>
        <w:jc w:val="both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Comparativa anual y evolución del monto asignado.</w:t>
      </w:r>
    </w:p>
    <w:p w:rsidRPr="00D726D3" w:rsidR="00F258C5" w:rsidP="00F258C5" w:rsidRDefault="00F258C5" w14:paraId="4FB628AC" w14:textId="77777777">
      <w:pPr>
        <w:pStyle w:val="Prrafodelista"/>
        <w:numPr>
          <w:ilvl w:val="0"/>
          <w:numId w:val="1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Nivel de ejecución financiera (ejecutado, pendiente, rendido).</w:t>
      </w:r>
    </w:p>
    <w:p w:rsidRPr="00D726D3" w:rsidR="00F258C5" w:rsidP="00F258C5" w:rsidRDefault="00F258C5" w14:paraId="382313E8" w14:textId="7493B3EC">
      <w:pPr>
        <w:pStyle w:val="Prrafodelista"/>
        <w:numPr>
          <w:ilvl w:val="0"/>
          <w:numId w:val="14"/>
        </w:numPr>
        <w:spacing w:before="0" w:after="0"/>
        <w:rPr>
          <w:rFonts w:ascii="gobCL" w:hAnsi="gobCL"/>
          <w:lang w:val="es-ES_tradnl"/>
        </w:rPr>
      </w:pPr>
      <w:r w:rsidRPr="00D726D3">
        <w:rPr>
          <w:rFonts w:ascii="gobCL" w:hAnsi="gobCL"/>
          <w:lang w:val="es-ES_tradnl"/>
        </w:rPr>
        <w:t>Especialidades beneficiadas.</w:t>
      </w:r>
    </w:p>
    <w:p w:rsidRPr="00D726D3" w:rsidR="00D726D3" w:rsidP="00D726D3" w:rsidRDefault="00D726D3" w14:paraId="5CBB63EB" w14:textId="77777777">
      <w:pPr>
        <w:spacing w:before="0" w:after="0"/>
        <w:rPr>
          <w:rFonts w:ascii="gobCL" w:hAnsi="gobC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9"/>
        <w:gridCol w:w="2015"/>
        <w:gridCol w:w="3154"/>
      </w:tblGrid>
      <w:tr w:rsidRPr="00D726D3" w:rsidR="00D726D3" w:rsidTr="5C46B1F6" w14:paraId="3AFC9E20" w14:textId="77777777">
        <w:tc>
          <w:tcPr>
            <w:tcW w:w="0" w:type="auto"/>
            <w:tcMar/>
            <w:hideMark/>
          </w:tcPr>
          <w:p w:rsidRPr="00D726D3" w:rsidR="00D726D3" w:rsidP="00D726D3" w:rsidRDefault="00D726D3" w14:paraId="361E0845" w14:textId="594EFD5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Indicador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011F1D29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Tipo de visualización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21AE68F1" w14:textId="77777777">
            <w:pPr>
              <w:spacing w:before="0" w:after="0" w:line="276" w:lineRule="auto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Alertas / Observaciones</w:t>
            </w:r>
          </w:p>
        </w:tc>
      </w:tr>
      <w:tr w:rsidRPr="00D726D3" w:rsidR="00D726D3" w:rsidTr="5C46B1F6" w14:paraId="3999D55E" w14:textId="77777777">
        <w:tc>
          <w:tcPr>
            <w:tcW w:w="0" w:type="auto"/>
            <w:tcMar/>
            <w:hideMark/>
          </w:tcPr>
          <w:p w:rsidRPr="00D726D3" w:rsidR="00D726D3" w:rsidP="00D726D3" w:rsidRDefault="00D726D3" w14:paraId="084AF5ED" w14:textId="77777777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Monto asignado vs ejecutado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48EDECAD" w14:textId="77777777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Columnas comparativas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6A9D8F92" w14:textId="7A9EDA21">
            <w:pPr>
              <w:spacing w:before="0" w:after="0" w:line="276" w:lineRule="auto"/>
              <w:rPr>
                <w:highlight w:val="yellow"/>
                <w:lang w:val="es-ES_tradnl"/>
              </w:rPr>
            </w:pPr>
            <w:r w:rsidRPr="00D726D3">
              <w:rPr>
                <w:highlight w:val="yellow"/>
                <w:lang w:val="es-ES_tradnl"/>
              </w:rPr>
              <w:t xml:space="preserve">Alertar baja ejecución </w:t>
            </w:r>
            <w:r w:rsidRPr="001842D2" w:rsidR="001842D2">
              <w:rPr>
                <w:highlight w:val="yellow"/>
                <w:lang w:val="es-ES_tradnl"/>
              </w:rPr>
              <w:t>(%?)</w:t>
            </w:r>
          </w:p>
        </w:tc>
      </w:tr>
      <w:tr w:rsidRPr="00D726D3" w:rsidR="00D726D3" w:rsidTr="5C46B1F6" w14:paraId="66C4E5FF" w14:textId="77777777">
        <w:tc>
          <w:tcPr>
            <w:tcW w:w="0" w:type="auto"/>
            <w:tcMar/>
            <w:hideMark/>
          </w:tcPr>
          <w:p w:rsidRPr="00D726D3" w:rsidR="00D726D3" w:rsidP="5C46B1F6" w:rsidRDefault="00D726D3" w14:paraId="5D9B3E41" w14:textId="79AB7DA2">
            <w:pPr>
              <w:spacing w:before="0" w:after="0" w:line="276" w:lineRule="auto"/>
              <w:rPr>
                <w:lang w:val="es-ES"/>
              </w:rPr>
            </w:pPr>
            <w:r w:rsidRPr="5C46B1F6" w:rsidR="00D726D3">
              <w:rPr>
                <w:lang w:val="es-ES"/>
              </w:rPr>
              <w:t xml:space="preserve">Evolución anual </w:t>
            </w:r>
            <w:r w:rsidRPr="5C46B1F6" w:rsidR="27C04B9A">
              <w:rPr>
                <w:lang w:val="es-ES"/>
              </w:rPr>
              <w:t>por monto y</w:t>
            </w:r>
            <w:r w:rsidRPr="5C46B1F6" w:rsidR="00D726D3">
              <w:rPr>
                <w:lang w:val="es-ES"/>
              </w:rPr>
              <w:t xml:space="preserve"> tipo de proyecto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2C9183DB" w14:textId="77777777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Línea de tendencia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1842D2" w14:paraId="657C25D9" w14:textId="270B13CB">
            <w:pPr>
              <w:spacing w:before="0" w:after="0" w:line="276" w:lineRule="auto"/>
              <w:rPr>
                <w:highlight w:val="yellow"/>
                <w:lang w:val="es-ES_tradnl"/>
              </w:rPr>
            </w:pPr>
            <w:r w:rsidRPr="001842D2">
              <w:rPr>
                <w:highlight w:val="yellow"/>
                <w:lang w:val="es-ES_tradnl"/>
              </w:rPr>
              <w:t>¿Detectar subejecución?</w:t>
            </w:r>
          </w:p>
        </w:tc>
      </w:tr>
      <w:tr w:rsidRPr="00D726D3" w:rsidR="00D726D3" w:rsidTr="5C46B1F6" w14:paraId="2404695C" w14:textId="77777777">
        <w:tc>
          <w:tcPr>
            <w:tcW w:w="0" w:type="auto"/>
            <w:tcMar/>
            <w:hideMark/>
          </w:tcPr>
          <w:p w:rsidRPr="00D726D3" w:rsidR="00D726D3" w:rsidP="00D726D3" w:rsidRDefault="00D726D3" w14:paraId="2AB8649E" w14:textId="77777777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Proyectos finalizados a tiempo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1842D2" w14:paraId="2BDD0663" w14:textId="545FC669">
            <w:pPr>
              <w:spacing w:before="0" w:after="0" w:line="276" w:lineRule="auto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r w:rsidRPr="00D726D3" w:rsidR="00D726D3">
              <w:rPr>
                <w:lang w:val="es-ES_tradnl"/>
              </w:rPr>
              <w:t>ndicadores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594AC214" w14:textId="1F800B11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 xml:space="preserve">Alerta si </w:t>
            </w:r>
            <w:r w:rsidR="001842D2">
              <w:rPr>
                <w:lang w:val="es-ES_tradnl"/>
              </w:rPr>
              <w:t>bajo %</w:t>
            </w:r>
          </w:p>
        </w:tc>
      </w:tr>
      <w:tr w:rsidRPr="00D726D3" w:rsidR="00D726D3" w:rsidTr="5C46B1F6" w14:paraId="38625837" w14:textId="77777777">
        <w:tc>
          <w:tcPr>
            <w:tcW w:w="0" w:type="auto"/>
            <w:tcMar/>
            <w:hideMark/>
          </w:tcPr>
          <w:p w:rsidRPr="00D726D3" w:rsidR="00D726D3" w:rsidP="00D726D3" w:rsidRDefault="00D726D3" w14:paraId="584ABE12" w14:textId="6FF05B92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 xml:space="preserve">Número </w:t>
            </w:r>
            <w:r w:rsidR="001842D2">
              <w:rPr>
                <w:lang w:val="es-ES_tradnl"/>
              </w:rPr>
              <w:t xml:space="preserve">y cobertura </w:t>
            </w:r>
            <w:r w:rsidRPr="00D726D3">
              <w:rPr>
                <w:lang w:val="es-ES_tradnl"/>
              </w:rPr>
              <w:t>de especialidades beneficiadas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01F9FF5A" w14:textId="29C73CF3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highlight w:val="yellow"/>
                <w:lang w:val="es-ES_tradnl"/>
              </w:rPr>
              <w:t xml:space="preserve">Tabla </w:t>
            </w:r>
            <w:r w:rsidRPr="001842D2" w:rsidR="001842D2">
              <w:rPr>
                <w:highlight w:val="yellow"/>
                <w:lang w:val="es-ES_tradnl"/>
              </w:rPr>
              <w:t>(o mapa de calor)</w:t>
            </w:r>
          </w:p>
        </w:tc>
        <w:tc>
          <w:tcPr>
            <w:tcW w:w="0" w:type="auto"/>
            <w:tcMar/>
            <w:hideMark/>
          </w:tcPr>
          <w:p w:rsidRPr="00D726D3" w:rsidR="00D726D3" w:rsidP="00D726D3" w:rsidRDefault="00D726D3" w14:paraId="6EC5E154" w14:textId="213EDDF5">
            <w:pPr>
              <w:spacing w:before="0" w:after="0" w:line="276" w:lineRule="auto"/>
              <w:rPr>
                <w:lang w:val="es-ES_tradnl"/>
              </w:rPr>
            </w:pPr>
            <w:r w:rsidRPr="00D726D3">
              <w:rPr>
                <w:lang w:val="es-ES_tradnl"/>
              </w:rPr>
              <w:t>Comparar cobertura anual</w:t>
            </w:r>
            <w:r w:rsidR="001842D2">
              <w:rPr>
                <w:lang w:val="es-ES_tradnl"/>
              </w:rPr>
              <w:t xml:space="preserve"> (últimos 5 años)</w:t>
            </w:r>
          </w:p>
        </w:tc>
      </w:tr>
    </w:tbl>
    <w:p w:rsidRPr="00D726D3" w:rsidR="002A5099" w:rsidP="5C46B1F6" w:rsidRDefault="00A62DEA" w14:paraId="3DAA6E1A" w14:textId="5FD0C2AC">
      <w:pPr>
        <w:pStyle w:val="Normal"/>
        <w:spacing w:before="0" w:after="0"/>
        <w:rPr>
          <w:rFonts w:ascii="gobCL" w:hAnsi="gobCL"/>
          <w:lang w:val="es-ES"/>
        </w:rPr>
      </w:pPr>
      <w:r w:rsidRPr="5C46B1F6" w:rsidR="00A62DEA">
        <w:rPr>
          <w:rFonts w:ascii="gobCL" w:hAnsi="gobCL"/>
          <w:lang w:val="es-ES"/>
        </w:rPr>
        <w:t>Todos los tableros deben permitir filtros dinámicos y exportación de datos seleccionados.</w:t>
      </w:r>
    </w:p>
    <w:p w:rsidRPr="00D726D3" w:rsidR="002A5099" w:rsidRDefault="00000000" w14:paraId="62750C7E" w14:textId="77777777">
      <w:pPr>
        <w:rPr>
          <w:lang w:val="es-ES_tradnl"/>
        </w:rPr>
      </w:pPr>
      <w:r w:rsidRPr="00D726D3">
        <w:rPr>
          <w:lang w:val="es-ES_tradnl"/>
        </w:rPr>
        <w:br w:type="page"/>
      </w:r>
    </w:p>
    <w:p w:rsidRPr="00D726D3" w:rsidR="002A5099" w:rsidRDefault="00D33765" w14:paraId="3F6D3655" w14:textId="6ABB81C7">
      <w:pPr>
        <w:pStyle w:val="Ttulo1"/>
        <w:rPr>
          <w:rFonts w:ascii="gobCL" w:hAnsi="gobCL"/>
          <w:color w:val="2F5496" w:themeColor="accent1" w:themeShade="BF"/>
          <w:sz w:val="22"/>
          <w:szCs w:val="24"/>
          <w:lang w:val="es-ES_tradnl"/>
        </w:rPr>
      </w:pPr>
      <w:r w:rsidRPr="00D726D3">
        <w:rPr>
          <w:rFonts w:ascii="gobCL" w:hAnsi="gobCL"/>
          <w:color w:val="2F5496" w:themeColor="accent1" w:themeShade="BF"/>
          <w:sz w:val="22"/>
          <w:szCs w:val="24"/>
          <w:lang w:val="es-ES_tradnl"/>
        </w:rPr>
        <w:t>ANEXO 2: BRECHAS Y PLAN DE ACCIÓN CON RESPONSABLES</w:t>
      </w:r>
    </w:p>
    <w:tbl>
      <w:tblPr>
        <w:tblW w:w="88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22"/>
        <w:gridCol w:w="1522"/>
        <w:gridCol w:w="3053"/>
        <w:gridCol w:w="1409"/>
        <w:gridCol w:w="1328"/>
      </w:tblGrid>
      <w:tr w:rsidRPr="00D726D3" w:rsidR="006B315B" w:rsidTr="5C46B1F6" w14:paraId="649DAE29" w14:textId="77777777">
        <w:trPr>
          <w:trHeight w:val="300"/>
        </w:trPr>
        <w:tc>
          <w:tcPr>
            <w:tcW w:w="1522" w:type="dxa"/>
            <w:tcMar/>
          </w:tcPr>
          <w:p w:rsidRPr="00D726D3" w:rsidR="006B315B" w:rsidRDefault="006B315B" w14:paraId="5BCA3EAF" w14:textId="77777777">
            <w:pPr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Brecha Identificada</w:t>
            </w:r>
          </w:p>
        </w:tc>
        <w:tc>
          <w:tcPr>
            <w:tcW w:w="1522" w:type="dxa"/>
            <w:tcMar/>
          </w:tcPr>
          <w:p w:rsidR="70F8D9A3" w:rsidP="5C46B1F6" w:rsidRDefault="70F8D9A3" w14:paraId="0C4D81E6" w14:textId="2E239EF1">
            <w:pPr>
              <w:pStyle w:val="Normal"/>
              <w:jc w:val="center"/>
              <w:rPr>
                <w:b w:val="1"/>
                <w:bCs w:val="1"/>
                <w:lang w:val="es-ES"/>
              </w:rPr>
            </w:pPr>
            <w:r w:rsidRPr="5C46B1F6" w:rsidR="70F8D9A3">
              <w:rPr>
                <w:b w:val="1"/>
                <w:bCs w:val="1"/>
                <w:lang w:val="es-ES"/>
              </w:rPr>
              <w:t>Impacto</w:t>
            </w:r>
          </w:p>
        </w:tc>
        <w:tc>
          <w:tcPr>
            <w:tcW w:w="3053" w:type="dxa"/>
            <w:tcMar/>
          </w:tcPr>
          <w:p w:rsidRPr="00D726D3" w:rsidR="006B315B" w:rsidP="006B315B" w:rsidRDefault="006B315B" w14:paraId="1B060BAF" w14:textId="6F410CF2">
            <w:pPr>
              <w:jc w:val="center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Acción</w:t>
            </w:r>
          </w:p>
        </w:tc>
        <w:tc>
          <w:tcPr>
            <w:tcW w:w="1409" w:type="dxa"/>
            <w:tcMar/>
          </w:tcPr>
          <w:p w:rsidRPr="00D726D3" w:rsidR="006B315B" w:rsidRDefault="006B315B" w14:paraId="78D39750" w14:textId="1AD93D01">
            <w:pPr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Responsable Principal</w:t>
            </w:r>
          </w:p>
        </w:tc>
        <w:tc>
          <w:tcPr>
            <w:tcW w:w="1328" w:type="dxa"/>
            <w:tcMar/>
          </w:tcPr>
          <w:p w:rsidRPr="00D726D3" w:rsidR="006B315B" w:rsidRDefault="006B315B" w14:paraId="6860CCCC" w14:textId="77777777">
            <w:pPr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Responsable de Apoyo</w:t>
            </w:r>
          </w:p>
        </w:tc>
      </w:tr>
      <w:tr w:rsidRPr="00D726D3" w:rsidR="006B315B" w:rsidTr="5C46B1F6" w14:paraId="1AF01F47" w14:textId="77777777">
        <w:trPr>
          <w:trHeight w:val="300"/>
        </w:trPr>
        <w:tc>
          <w:tcPr>
            <w:tcW w:w="1522" w:type="dxa"/>
            <w:tcMar/>
          </w:tcPr>
          <w:p w:rsidRPr="00D726D3" w:rsidR="006B315B" w:rsidRDefault="006B315B" w14:paraId="102F44FF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Fuentes de datos no definidas</w:t>
            </w:r>
          </w:p>
        </w:tc>
        <w:tc>
          <w:tcPr>
            <w:tcW w:w="1522" w:type="dxa"/>
            <w:tcMar/>
          </w:tcPr>
          <w:p w:rsidR="68F48F11" w:rsidP="5C46B1F6" w:rsidRDefault="68F48F11" w14:paraId="6C996060" w14:textId="74E3D387">
            <w:pPr>
              <w:pStyle w:val="Normal"/>
              <w:rPr>
                <w:lang w:val="es-ES"/>
              </w:rPr>
            </w:pPr>
            <w:r w:rsidRPr="5C46B1F6" w:rsidR="68F48F11">
              <w:rPr>
                <w:lang w:val="es-ES"/>
              </w:rPr>
              <w:t>Alto</w:t>
            </w:r>
          </w:p>
        </w:tc>
        <w:tc>
          <w:tcPr>
            <w:tcW w:w="3053" w:type="dxa"/>
            <w:tcMar/>
          </w:tcPr>
          <w:p w:rsidRPr="00D726D3" w:rsidR="006B315B" w:rsidRDefault="006B315B" w14:paraId="238351C8" w14:textId="7BB55BB6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Elaborar una tabla maestra que especifique sistema, formato, ubicación, periodicidad y responsable.</w:t>
            </w:r>
          </w:p>
        </w:tc>
        <w:tc>
          <w:tcPr>
            <w:tcW w:w="1409" w:type="dxa"/>
            <w:tcMar/>
          </w:tcPr>
          <w:p w:rsidRPr="00D726D3" w:rsidR="006B315B" w:rsidRDefault="006B315B" w14:paraId="0076A5E9" w14:textId="4BBB13A0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62C782C1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—</w:t>
            </w:r>
          </w:p>
        </w:tc>
      </w:tr>
      <w:tr w:rsidRPr="00D726D3" w:rsidR="006B315B" w:rsidTr="5C46B1F6" w14:paraId="51FB083D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08EC9AB9" w14:textId="77777777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KPIs</w:t>
            </w:r>
            <w:r w:rsidRPr="5C46B1F6" w:rsidR="006B315B">
              <w:rPr>
                <w:lang w:val="es-ES"/>
              </w:rPr>
              <w:t xml:space="preserve"> no definidos</w:t>
            </w:r>
          </w:p>
        </w:tc>
        <w:tc>
          <w:tcPr>
            <w:tcW w:w="1522" w:type="dxa"/>
            <w:tcMar/>
          </w:tcPr>
          <w:p w:rsidR="7F560FA7" w:rsidP="5C46B1F6" w:rsidRDefault="7F560FA7" w14:paraId="4E9F1A19" w14:textId="74E3D387">
            <w:pPr>
              <w:pStyle w:val="Normal"/>
              <w:rPr>
                <w:lang w:val="es-ES"/>
              </w:rPr>
            </w:pPr>
            <w:r w:rsidRPr="5C46B1F6" w:rsidR="7F560FA7">
              <w:rPr>
                <w:lang w:val="es-ES"/>
              </w:rPr>
              <w:t>Alto</w:t>
            </w:r>
          </w:p>
          <w:p w:rsidR="5C46B1F6" w:rsidP="5C46B1F6" w:rsidRDefault="5C46B1F6" w14:paraId="0FECC432" w14:textId="65A94D02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6B315B" w:rsidP="5C46B1F6" w:rsidRDefault="006B315B" w14:paraId="17E466C5" w14:textId="49F173EC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 xml:space="preserve">Validar con equipos SEEMTP un set de indicadores clave que orienten la construcción de </w:t>
            </w:r>
            <w:r w:rsidRPr="5C46B1F6" w:rsidR="006B315B">
              <w:rPr>
                <w:lang w:val="es-ES"/>
              </w:rPr>
              <w:t>dashboards</w:t>
            </w:r>
            <w:r w:rsidRPr="5C46B1F6" w:rsidR="006B315B">
              <w:rPr>
                <w:lang w:val="es-ES"/>
              </w:rPr>
              <w:t>. Se recomienda proponer un set inicial para agilizar la validación</w:t>
            </w:r>
          </w:p>
        </w:tc>
        <w:tc>
          <w:tcPr>
            <w:tcW w:w="1409" w:type="dxa"/>
            <w:tcMar/>
          </w:tcPr>
          <w:p w:rsidRPr="00D726D3" w:rsidR="006B315B" w:rsidRDefault="006B315B" w14:paraId="77F859F6" w14:textId="672DB38C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0DA01966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</w:tr>
      <w:tr w:rsidRPr="00D726D3" w:rsidR="006B315B" w:rsidTr="5C46B1F6" w14:paraId="117304FA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2677F01E" w14:textId="61568882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Calidad y consistencia de datos</w:t>
            </w:r>
            <w:r w:rsidRPr="5C46B1F6" w:rsidR="07AA1EC1">
              <w:rPr>
                <w:lang w:val="es-ES"/>
              </w:rPr>
              <w:t xml:space="preserve"> desconocida</w:t>
            </w:r>
          </w:p>
        </w:tc>
        <w:tc>
          <w:tcPr>
            <w:tcW w:w="1522" w:type="dxa"/>
            <w:tcMar/>
          </w:tcPr>
          <w:p w:rsidR="7F560FA7" w:rsidP="5C46B1F6" w:rsidRDefault="7F560FA7" w14:paraId="36DC1ED9" w14:textId="74E3D387">
            <w:pPr>
              <w:pStyle w:val="Normal"/>
              <w:rPr>
                <w:lang w:val="es-ES"/>
              </w:rPr>
            </w:pPr>
            <w:r w:rsidRPr="5C46B1F6" w:rsidR="7F560FA7">
              <w:rPr>
                <w:lang w:val="es-ES"/>
              </w:rPr>
              <w:t>Alto</w:t>
            </w:r>
          </w:p>
          <w:p w:rsidR="5C46B1F6" w:rsidP="5C46B1F6" w:rsidRDefault="5C46B1F6" w14:paraId="0B556580" w14:textId="3A0A5703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6B315B" w:rsidRDefault="006B315B" w14:paraId="3AFE7157" w14:textId="305F0FE4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Realizar un perfilamiento de datos y definir criterios de limpieza (duplicados, nulos, consistencia de códigos). El/la profesional externo/a deberá ejecutar esta tarea, apoyado en lineamientos definidos por SEEMTP</w:t>
            </w:r>
          </w:p>
        </w:tc>
        <w:tc>
          <w:tcPr>
            <w:tcW w:w="1409" w:type="dxa"/>
            <w:tcMar/>
          </w:tcPr>
          <w:p w:rsidRPr="00D726D3" w:rsidR="006B315B" w:rsidRDefault="006B315B" w14:paraId="62436E36" w14:textId="30475115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  <w:tc>
          <w:tcPr>
            <w:tcW w:w="1328" w:type="dxa"/>
            <w:tcMar/>
          </w:tcPr>
          <w:p w:rsidRPr="00D726D3" w:rsidR="006B315B" w:rsidRDefault="006B315B" w14:paraId="4FE7FA1D" w14:textId="457C616A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</w:tr>
      <w:tr w:rsidRPr="00D726D3" w:rsidR="006B315B" w:rsidTr="5C46B1F6" w14:paraId="17043C07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0492A784" w14:textId="7A625D6B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Integración con sistemas</w:t>
            </w:r>
            <w:r w:rsidRPr="5C46B1F6" w:rsidR="02FA11CA">
              <w:rPr>
                <w:lang w:val="es-ES"/>
              </w:rPr>
              <w:t xml:space="preserve"> existentes no aclarada</w:t>
            </w:r>
          </w:p>
        </w:tc>
        <w:tc>
          <w:tcPr>
            <w:tcW w:w="1522" w:type="dxa"/>
            <w:tcMar/>
          </w:tcPr>
          <w:p w:rsidR="01630253" w:rsidP="5C46B1F6" w:rsidRDefault="01630253" w14:paraId="790CD842" w14:textId="74E3D387">
            <w:pPr>
              <w:pStyle w:val="Normal"/>
              <w:rPr>
                <w:lang w:val="es-ES"/>
              </w:rPr>
            </w:pPr>
            <w:r w:rsidRPr="5C46B1F6" w:rsidR="01630253">
              <w:rPr>
                <w:lang w:val="es-ES"/>
              </w:rPr>
              <w:t>Alto</w:t>
            </w:r>
          </w:p>
          <w:p w:rsidR="5C46B1F6" w:rsidP="5C46B1F6" w:rsidRDefault="5C46B1F6" w14:paraId="13552D9B" w14:textId="0160F0C2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6B315B" w:rsidP="5C46B1F6" w:rsidRDefault="006B315B" w14:paraId="431531FC" w14:textId="336E7A85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 xml:space="preserve">Definir junto a TI si se usará un Data </w:t>
            </w:r>
            <w:r w:rsidRPr="5C46B1F6" w:rsidR="006B315B">
              <w:rPr>
                <w:lang w:val="es-ES"/>
              </w:rPr>
              <w:t>Warehouse</w:t>
            </w:r>
            <w:r w:rsidRPr="5C46B1F6" w:rsidR="006B315B">
              <w:rPr>
                <w:lang w:val="es-ES"/>
              </w:rPr>
              <w:t xml:space="preserve"> intermedio, conexiones directas o procesos ETL/ELT. Es indispensable la participación del área TI para validar la viabilidad técnica</w:t>
            </w:r>
          </w:p>
        </w:tc>
        <w:tc>
          <w:tcPr>
            <w:tcW w:w="1409" w:type="dxa"/>
            <w:tcMar/>
          </w:tcPr>
          <w:p w:rsidRPr="00D726D3" w:rsidR="006B315B" w:rsidRDefault="006B315B" w14:paraId="09312B61" w14:textId="347B199B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TI</w:t>
            </w:r>
            <w:r w:rsidRPr="00D726D3" w:rsidR="0050121E">
              <w:rPr>
                <w:lang w:val="es-ES_tradnl"/>
              </w:rPr>
              <w:t xml:space="preserve"> MINEDUC</w:t>
            </w:r>
          </w:p>
        </w:tc>
        <w:tc>
          <w:tcPr>
            <w:tcW w:w="1328" w:type="dxa"/>
            <w:tcMar/>
          </w:tcPr>
          <w:p w:rsidRPr="00D726D3" w:rsidR="006B315B" w:rsidRDefault="006B315B" w14:paraId="3E59D319" w14:textId="6D827E6C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  <w:r w:rsidR="003D5D99">
              <w:rPr>
                <w:lang w:val="es-ES_tradnl"/>
              </w:rPr>
              <w:t xml:space="preserve"> /</w:t>
            </w:r>
            <w:r w:rsidR="003D5D99">
              <w:rPr>
                <w:lang w:val="es-ES_tradnl"/>
              </w:rPr>
              <w:br/>
            </w:r>
            <w:r w:rsidR="003D5D99">
              <w:rPr>
                <w:lang w:val="es-ES_tradnl"/>
              </w:rPr>
              <w:t>SEEMTP</w:t>
            </w:r>
          </w:p>
        </w:tc>
      </w:tr>
      <w:tr w:rsidRPr="00D726D3" w:rsidR="0050121E" w:rsidTr="5C46B1F6" w14:paraId="5B58B32E" w14:textId="77777777">
        <w:trPr>
          <w:trHeight w:val="300"/>
        </w:trPr>
        <w:tc>
          <w:tcPr>
            <w:tcW w:w="1522" w:type="dxa"/>
            <w:tcMar/>
          </w:tcPr>
          <w:p w:rsidRPr="00D726D3" w:rsidR="0050121E" w:rsidP="5C46B1F6" w:rsidRDefault="0050121E" w14:paraId="187F9922" w14:textId="775C5477">
            <w:pPr>
              <w:rPr>
                <w:lang w:val="es-ES"/>
              </w:rPr>
            </w:pPr>
            <w:r w:rsidRPr="5C46B1F6" w:rsidR="0050121E">
              <w:rPr>
                <w:lang w:val="es-ES"/>
              </w:rPr>
              <w:t>Especificaciones técnicas</w:t>
            </w:r>
            <w:r w:rsidRPr="5C46B1F6" w:rsidR="05EA49B9">
              <w:rPr>
                <w:lang w:val="es-ES"/>
              </w:rPr>
              <w:t xml:space="preserve"> insuficientes</w:t>
            </w:r>
          </w:p>
        </w:tc>
        <w:tc>
          <w:tcPr>
            <w:tcW w:w="1522" w:type="dxa"/>
            <w:tcMar/>
          </w:tcPr>
          <w:p w:rsidR="07FF97D5" w:rsidP="5C46B1F6" w:rsidRDefault="07FF97D5" w14:paraId="76367EA0" w14:textId="74E3D387">
            <w:pPr>
              <w:pStyle w:val="Normal"/>
              <w:rPr>
                <w:lang w:val="es-ES"/>
              </w:rPr>
            </w:pPr>
            <w:r w:rsidRPr="5C46B1F6" w:rsidR="07FF97D5">
              <w:rPr>
                <w:lang w:val="es-ES"/>
              </w:rPr>
              <w:t>Alto</w:t>
            </w:r>
          </w:p>
          <w:p w:rsidR="5C46B1F6" w:rsidP="5C46B1F6" w:rsidRDefault="5C46B1F6" w14:paraId="455EE12D" w14:textId="741D5372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50121E" w:rsidP="5C46B1F6" w:rsidRDefault="0050121E" w14:paraId="6185D3A6" w14:textId="5EEC7690">
            <w:pPr>
              <w:rPr>
                <w:lang w:val="es-ES"/>
              </w:rPr>
            </w:pPr>
            <w:r w:rsidRPr="5C46B1F6" w:rsidR="0050121E">
              <w:rPr>
                <w:lang w:val="es-ES"/>
              </w:rPr>
              <w:t xml:space="preserve">Elaborar un anexo de arquitectura técnica (rendimiento esperado, capacidad, licencias </w:t>
            </w:r>
            <w:r w:rsidRPr="5C46B1F6" w:rsidR="0050121E">
              <w:rPr>
                <w:lang w:val="es-ES"/>
              </w:rPr>
              <w:t>Power</w:t>
            </w:r>
            <w:r w:rsidRPr="5C46B1F6" w:rsidR="0050121E">
              <w:rPr>
                <w:lang w:val="es-ES"/>
              </w:rPr>
              <w:t xml:space="preserve"> BI, nube u </w:t>
            </w:r>
            <w:r w:rsidRPr="5C46B1F6" w:rsidR="0050121E">
              <w:rPr>
                <w:lang w:val="es-ES"/>
              </w:rPr>
              <w:t>on</w:t>
            </w:r>
            <w:r w:rsidRPr="5C46B1F6" w:rsidR="0050121E">
              <w:rPr>
                <w:lang w:val="es-ES"/>
              </w:rPr>
              <w:t xml:space="preserve">-premise). </w:t>
            </w:r>
            <w:r w:rsidRPr="5C46B1F6" w:rsidR="4BD9DC6D">
              <w:rPr>
                <w:rFonts w:ascii="GOBCL-LIGHT" w:hAnsi="GOBCL-LIGHT" w:eastAsia="GOBCL-LIGHT" w:cs="GOBCL-LIGHT"/>
                <w:noProof w:val="0"/>
                <w:sz w:val="22"/>
                <w:szCs w:val="22"/>
                <w:lang w:val="es-ES"/>
              </w:rPr>
              <w:t>Es indispensable la participación del área TI para validar la viabilidad técnica</w:t>
            </w:r>
          </w:p>
        </w:tc>
        <w:tc>
          <w:tcPr>
            <w:tcW w:w="1409" w:type="dxa"/>
            <w:tcMar/>
          </w:tcPr>
          <w:p w:rsidRPr="00D726D3" w:rsidR="0050121E" w:rsidP="0050121E" w:rsidRDefault="0050121E" w14:paraId="722276DA" w14:textId="594E1D71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TI MINEDUC</w:t>
            </w:r>
          </w:p>
        </w:tc>
        <w:tc>
          <w:tcPr>
            <w:tcW w:w="1328" w:type="dxa"/>
            <w:tcMar/>
          </w:tcPr>
          <w:p w:rsidRPr="00D726D3" w:rsidR="0050121E" w:rsidP="0050121E" w:rsidRDefault="003D5D99" w14:paraId="2F3690AB" w14:textId="1D6C040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  <w:r>
              <w:rPr>
                <w:lang w:val="es-ES_tradnl"/>
              </w:rPr>
              <w:t xml:space="preserve"> /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t>SEEMTP</w:t>
            </w:r>
          </w:p>
        </w:tc>
      </w:tr>
      <w:tr w:rsidRPr="00D726D3" w:rsidR="006B315B" w:rsidTr="5C46B1F6" w14:paraId="57D64A3B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74DEDB5A" w14:textId="744AA54B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Gestión de acceso y seguridad</w:t>
            </w:r>
            <w:r w:rsidRPr="5C46B1F6" w:rsidR="1A7E5817">
              <w:rPr>
                <w:lang w:val="es-ES"/>
              </w:rPr>
              <w:t xml:space="preserve"> incompleta</w:t>
            </w:r>
          </w:p>
        </w:tc>
        <w:tc>
          <w:tcPr>
            <w:tcW w:w="1522" w:type="dxa"/>
            <w:tcMar/>
          </w:tcPr>
          <w:p w:rsidR="742B26FB" w:rsidP="5C46B1F6" w:rsidRDefault="742B26FB" w14:paraId="40860C59" w14:textId="74E3D387">
            <w:pPr>
              <w:pStyle w:val="Normal"/>
              <w:rPr>
                <w:lang w:val="es-ES"/>
              </w:rPr>
            </w:pPr>
            <w:r w:rsidRPr="5C46B1F6" w:rsidR="742B26FB">
              <w:rPr>
                <w:lang w:val="es-ES"/>
              </w:rPr>
              <w:t>Alto</w:t>
            </w:r>
          </w:p>
          <w:p w:rsidR="5C46B1F6" w:rsidP="5C46B1F6" w:rsidRDefault="5C46B1F6" w14:paraId="296BC0B7" w14:textId="339C42EE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6B315B" w:rsidRDefault="006B315B" w14:paraId="6169EA01" w14:textId="0234BC84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Diseñar un esquema de roles (administrador, analista, usuario general) y permisos diferenciados. El/la profesional externo/a puede apoyar en la configuración técnica, mientras TI valida protocolos de seguridad</w:t>
            </w:r>
          </w:p>
        </w:tc>
        <w:tc>
          <w:tcPr>
            <w:tcW w:w="1409" w:type="dxa"/>
            <w:tcMar/>
          </w:tcPr>
          <w:p w:rsidRPr="00D726D3" w:rsidR="006B315B" w:rsidRDefault="006B315B" w14:paraId="2491FE43" w14:textId="66157D04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  <w:tc>
          <w:tcPr>
            <w:tcW w:w="1328" w:type="dxa"/>
            <w:tcMar/>
          </w:tcPr>
          <w:p w:rsidRPr="00D726D3" w:rsidR="006B315B" w:rsidRDefault="006B315B" w14:paraId="0FD41FD8" w14:textId="0CC81E7B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 xml:space="preserve">TI </w:t>
            </w:r>
            <w:r w:rsidRPr="00D726D3" w:rsidR="0050121E">
              <w:rPr>
                <w:lang w:val="es-ES_tradnl"/>
              </w:rPr>
              <w:t xml:space="preserve">MINEDUC </w:t>
            </w:r>
            <w:r w:rsidRPr="00D726D3">
              <w:rPr>
                <w:lang w:val="es-ES_tradnl"/>
              </w:rPr>
              <w:t>/ SEEMTP</w:t>
            </w:r>
          </w:p>
        </w:tc>
      </w:tr>
      <w:tr w:rsidRPr="00D726D3" w:rsidR="006B315B" w:rsidTr="5C46B1F6" w14:paraId="25E4B881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52EA8C14" w14:textId="3277E9EE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Criterios de aceptación</w:t>
            </w:r>
            <w:r w:rsidRPr="5C46B1F6" w:rsidR="7287D061">
              <w:rPr>
                <w:lang w:val="es-ES"/>
              </w:rPr>
              <w:t xml:space="preserve"> no definidos</w:t>
            </w:r>
          </w:p>
        </w:tc>
        <w:tc>
          <w:tcPr>
            <w:tcW w:w="1522" w:type="dxa"/>
            <w:tcMar/>
          </w:tcPr>
          <w:p w:rsidR="2E0900BC" w:rsidP="5C46B1F6" w:rsidRDefault="2E0900BC" w14:paraId="38E8DDCD" w14:textId="74E3D387">
            <w:pPr>
              <w:pStyle w:val="Normal"/>
              <w:rPr>
                <w:lang w:val="es-ES"/>
              </w:rPr>
            </w:pPr>
            <w:r w:rsidRPr="5C46B1F6" w:rsidR="2E0900BC">
              <w:rPr>
                <w:lang w:val="es-ES"/>
              </w:rPr>
              <w:t>Alto</w:t>
            </w:r>
          </w:p>
          <w:p w:rsidR="5C46B1F6" w:rsidP="5C46B1F6" w:rsidRDefault="5C46B1F6" w14:paraId="34CA3311" w14:textId="0B65DD9D">
            <w:pPr>
              <w:pStyle w:val="Normal"/>
              <w:rPr>
                <w:lang w:val="es-ES"/>
              </w:rPr>
            </w:pPr>
          </w:p>
        </w:tc>
        <w:tc>
          <w:tcPr>
            <w:tcW w:w="3053" w:type="dxa"/>
            <w:tcMar/>
          </w:tcPr>
          <w:p w:rsidRPr="00D726D3" w:rsidR="006B315B" w:rsidRDefault="006B315B" w14:paraId="20E094C1" w14:textId="7DCB7AD8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Definir métricas de éxito del proyecto</w:t>
            </w:r>
          </w:p>
        </w:tc>
        <w:tc>
          <w:tcPr>
            <w:tcW w:w="1409" w:type="dxa"/>
            <w:tcMar/>
          </w:tcPr>
          <w:p w:rsidRPr="00D726D3" w:rsidR="006B315B" w:rsidRDefault="006B315B" w14:paraId="0B0CC285" w14:textId="0721CA68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038F2756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</w:tr>
      <w:tr w:rsidRPr="00D726D3" w:rsidR="006B315B" w:rsidTr="5C46B1F6" w14:paraId="3DC00388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5286F16C" w14:textId="6D9564BB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Periodicidad y actualización</w:t>
            </w:r>
            <w:r w:rsidRPr="5C46B1F6" w:rsidR="49B9A3EE">
              <w:rPr>
                <w:lang w:val="es-ES"/>
              </w:rPr>
              <w:t xml:space="preserve"> no </w:t>
            </w:r>
            <w:r w:rsidRPr="5C46B1F6" w:rsidR="02097044">
              <w:rPr>
                <w:lang w:val="es-ES"/>
              </w:rPr>
              <w:t>especificada</w:t>
            </w:r>
          </w:p>
        </w:tc>
        <w:tc>
          <w:tcPr>
            <w:tcW w:w="1522" w:type="dxa"/>
            <w:tcMar/>
          </w:tcPr>
          <w:p w:rsidR="3C56940B" w:rsidP="5C46B1F6" w:rsidRDefault="3C56940B" w14:paraId="5A12761F" w14:textId="34105115">
            <w:pPr>
              <w:pStyle w:val="Normal"/>
              <w:rPr>
                <w:lang w:val="es-ES"/>
              </w:rPr>
            </w:pPr>
            <w:r w:rsidRPr="5C46B1F6" w:rsidR="3C56940B">
              <w:rPr>
                <w:lang w:val="es-ES"/>
              </w:rPr>
              <w:t>Medio</w:t>
            </w:r>
          </w:p>
        </w:tc>
        <w:tc>
          <w:tcPr>
            <w:tcW w:w="3053" w:type="dxa"/>
            <w:tcMar/>
          </w:tcPr>
          <w:p w:rsidRPr="00D726D3" w:rsidR="006B315B" w:rsidRDefault="006B315B" w14:paraId="333D4975" w14:textId="1319FC42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Definir frecuencia de actualización y rango histórico de datos</w:t>
            </w:r>
          </w:p>
        </w:tc>
        <w:tc>
          <w:tcPr>
            <w:tcW w:w="1409" w:type="dxa"/>
            <w:tcMar/>
          </w:tcPr>
          <w:p w:rsidRPr="00D726D3" w:rsidR="006B315B" w:rsidRDefault="006B315B" w14:paraId="1DE89DCB" w14:textId="2CE24C1E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7FFA3B40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</w:tr>
      <w:tr w:rsidRPr="00D726D3" w:rsidR="006B315B" w:rsidTr="5C46B1F6" w14:paraId="32B17003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0A5446DC" w14:textId="592879A8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Roles y permisos</w:t>
            </w:r>
            <w:r w:rsidRPr="5C46B1F6" w:rsidR="5612FAA8">
              <w:rPr>
                <w:lang w:val="es-ES"/>
              </w:rPr>
              <w:t xml:space="preserve"> no detallados</w:t>
            </w:r>
          </w:p>
        </w:tc>
        <w:tc>
          <w:tcPr>
            <w:tcW w:w="1522" w:type="dxa"/>
            <w:tcMar/>
          </w:tcPr>
          <w:p w:rsidR="40A7946D" w:rsidP="5C46B1F6" w:rsidRDefault="40A7946D" w14:paraId="7819FB78" w14:textId="32C87F41">
            <w:pPr>
              <w:pStyle w:val="Normal"/>
              <w:rPr>
                <w:lang w:val="es-ES"/>
              </w:rPr>
            </w:pPr>
            <w:r w:rsidRPr="5C46B1F6" w:rsidR="40A7946D">
              <w:rPr>
                <w:lang w:val="es-ES"/>
              </w:rPr>
              <w:t>Medio</w:t>
            </w:r>
          </w:p>
        </w:tc>
        <w:tc>
          <w:tcPr>
            <w:tcW w:w="3053" w:type="dxa"/>
            <w:tcMar/>
          </w:tcPr>
          <w:p w:rsidRPr="00D726D3" w:rsidR="006B315B" w:rsidRDefault="006B315B" w14:paraId="64F2D7D5" w14:textId="48FC5371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Precisar usuarios específicos con acceso a cada visualización</w:t>
            </w:r>
          </w:p>
        </w:tc>
        <w:tc>
          <w:tcPr>
            <w:tcW w:w="1409" w:type="dxa"/>
            <w:tcMar/>
          </w:tcPr>
          <w:p w:rsidRPr="00D726D3" w:rsidR="006B315B" w:rsidRDefault="006B315B" w14:paraId="5E2F2037" w14:textId="15C2CE0B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50F3C3F5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</w:tr>
      <w:tr w:rsidRPr="00D726D3" w:rsidR="0050121E" w:rsidTr="5C46B1F6" w14:paraId="5D6DB143" w14:textId="77777777">
        <w:trPr>
          <w:trHeight w:val="300"/>
        </w:trPr>
        <w:tc>
          <w:tcPr>
            <w:tcW w:w="1522" w:type="dxa"/>
            <w:tcMar/>
          </w:tcPr>
          <w:p w:rsidRPr="00D726D3" w:rsidR="0050121E" w:rsidP="5C46B1F6" w:rsidRDefault="0050121E" w14:paraId="5C22ED0B" w14:textId="0D772225">
            <w:pPr>
              <w:rPr>
                <w:lang w:val="es-ES"/>
              </w:rPr>
            </w:pPr>
            <w:r w:rsidRPr="5C46B1F6" w:rsidR="0050121E">
              <w:rPr>
                <w:lang w:val="es-ES"/>
              </w:rPr>
              <w:t>Requerimientos técnicos</w:t>
            </w:r>
            <w:r w:rsidRPr="5C46B1F6" w:rsidR="158A51C2">
              <w:rPr>
                <w:lang w:val="es-ES"/>
              </w:rPr>
              <w:t xml:space="preserve"> incompletos</w:t>
            </w:r>
          </w:p>
        </w:tc>
        <w:tc>
          <w:tcPr>
            <w:tcW w:w="1522" w:type="dxa"/>
            <w:tcMar/>
          </w:tcPr>
          <w:p w:rsidR="25236203" w:rsidP="5C46B1F6" w:rsidRDefault="25236203" w14:paraId="768BCC16" w14:textId="0B254A2B">
            <w:pPr>
              <w:pStyle w:val="Normal"/>
              <w:rPr>
                <w:lang w:val="es-ES"/>
              </w:rPr>
            </w:pPr>
            <w:r w:rsidRPr="5C46B1F6" w:rsidR="25236203">
              <w:rPr>
                <w:lang w:val="es-ES"/>
              </w:rPr>
              <w:t>Medio</w:t>
            </w:r>
          </w:p>
        </w:tc>
        <w:tc>
          <w:tcPr>
            <w:tcW w:w="3053" w:type="dxa"/>
            <w:tcMar/>
          </w:tcPr>
          <w:p w:rsidRPr="00D726D3" w:rsidR="0050121E" w:rsidP="0050121E" w:rsidRDefault="003D5D99" w14:paraId="18F8DC99" w14:textId="778FB5D5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D726D3" w:rsidR="0050121E">
              <w:rPr>
                <w:lang w:val="es-ES_tradnl"/>
              </w:rPr>
              <w:t xml:space="preserve">onfirmar tipo de licencia </w:t>
            </w:r>
            <w:proofErr w:type="spellStart"/>
            <w:r w:rsidRPr="00D726D3" w:rsidR="0050121E">
              <w:rPr>
                <w:lang w:val="es-ES_tradnl"/>
              </w:rPr>
              <w:t>Power</w:t>
            </w:r>
            <w:proofErr w:type="spellEnd"/>
            <w:r w:rsidRPr="00D726D3" w:rsidR="0050121E">
              <w:rPr>
                <w:lang w:val="es-ES_tradnl"/>
              </w:rPr>
              <w:t xml:space="preserve"> BI y arquitectura. Ver con TI</w:t>
            </w:r>
          </w:p>
        </w:tc>
        <w:tc>
          <w:tcPr>
            <w:tcW w:w="1409" w:type="dxa"/>
            <w:tcMar/>
          </w:tcPr>
          <w:p w:rsidRPr="00D726D3" w:rsidR="0050121E" w:rsidP="0050121E" w:rsidRDefault="0050121E" w14:paraId="42ECA38D" w14:textId="7C2DBE30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TI MINEDUC</w:t>
            </w:r>
          </w:p>
        </w:tc>
        <w:tc>
          <w:tcPr>
            <w:tcW w:w="1328" w:type="dxa"/>
            <w:tcMar/>
          </w:tcPr>
          <w:p w:rsidRPr="00D726D3" w:rsidR="0050121E" w:rsidP="0050121E" w:rsidRDefault="0050121E" w14:paraId="0B4B28ED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</w:tr>
      <w:tr w:rsidRPr="00D726D3" w:rsidR="006B315B" w:rsidTr="5C46B1F6" w14:paraId="20E12B3C" w14:textId="77777777">
        <w:trPr>
          <w:trHeight w:val="300"/>
        </w:trPr>
        <w:tc>
          <w:tcPr>
            <w:tcW w:w="1522" w:type="dxa"/>
            <w:tcMar/>
          </w:tcPr>
          <w:p w:rsidRPr="00D726D3" w:rsidR="006B315B" w:rsidP="5C46B1F6" w:rsidRDefault="006B315B" w14:paraId="543634C6" w14:textId="5BEEF343">
            <w:pPr>
              <w:rPr>
                <w:lang w:val="es-ES"/>
              </w:rPr>
            </w:pPr>
            <w:r w:rsidRPr="5C46B1F6" w:rsidR="006B315B">
              <w:rPr>
                <w:lang w:val="es-ES"/>
              </w:rPr>
              <w:t>Capacitación</w:t>
            </w:r>
            <w:r w:rsidRPr="5C46B1F6" w:rsidR="5DF3C632">
              <w:rPr>
                <w:lang w:val="es-ES"/>
              </w:rPr>
              <w:t xml:space="preserve"> poco definida</w:t>
            </w:r>
          </w:p>
        </w:tc>
        <w:tc>
          <w:tcPr>
            <w:tcW w:w="1522" w:type="dxa"/>
            <w:tcMar/>
          </w:tcPr>
          <w:p w:rsidR="6AED5F46" w:rsidP="5C46B1F6" w:rsidRDefault="6AED5F46" w14:paraId="19E0E512" w14:textId="7063AC81">
            <w:pPr>
              <w:pStyle w:val="Normal"/>
              <w:rPr>
                <w:lang w:val="es-ES"/>
              </w:rPr>
            </w:pPr>
            <w:r w:rsidRPr="5C46B1F6" w:rsidR="6AED5F46">
              <w:rPr>
                <w:lang w:val="es-ES"/>
              </w:rPr>
              <w:t>Bajo</w:t>
            </w:r>
          </w:p>
        </w:tc>
        <w:tc>
          <w:tcPr>
            <w:tcW w:w="3053" w:type="dxa"/>
            <w:tcMar/>
          </w:tcPr>
          <w:p w:rsidRPr="00D726D3" w:rsidR="006B315B" w:rsidRDefault="003D5D99" w14:paraId="3C6676B9" w14:textId="26937B7C">
            <w:pPr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Pr="00D726D3" w:rsidR="006B315B">
              <w:rPr>
                <w:lang w:val="es-ES_tradnl"/>
              </w:rPr>
              <w:t>efinir el alcance y perfiles a capacitar</w:t>
            </w:r>
          </w:p>
        </w:tc>
        <w:tc>
          <w:tcPr>
            <w:tcW w:w="1409" w:type="dxa"/>
            <w:tcMar/>
          </w:tcPr>
          <w:p w:rsidRPr="00D726D3" w:rsidR="006B315B" w:rsidRDefault="006B315B" w14:paraId="3E937D2D" w14:textId="6BF2731E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SEEMTP</w:t>
            </w:r>
          </w:p>
        </w:tc>
        <w:tc>
          <w:tcPr>
            <w:tcW w:w="1328" w:type="dxa"/>
            <w:tcMar/>
          </w:tcPr>
          <w:p w:rsidRPr="00D726D3" w:rsidR="006B315B" w:rsidRDefault="006B315B" w14:paraId="3B35FABE" w14:textId="77777777">
            <w:pPr>
              <w:rPr>
                <w:lang w:val="es-ES_tradnl"/>
              </w:rPr>
            </w:pPr>
            <w:r w:rsidRPr="00D726D3">
              <w:rPr>
                <w:lang w:val="es-ES_tradnl"/>
              </w:rPr>
              <w:t>Profesional externo/a</w:t>
            </w:r>
          </w:p>
        </w:tc>
      </w:tr>
    </w:tbl>
    <w:p w:rsidRPr="00D726D3" w:rsidR="000154BF" w:rsidRDefault="000154BF" w14:paraId="5A1C6968" w14:textId="77777777">
      <w:pPr>
        <w:rPr>
          <w:lang w:val="es-ES_tradnl"/>
        </w:rPr>
      </w:pPr>
    </w:p>
    <w:p w:rsidRPr="00D726D3" w:rsidR="006B315B" w:rsidP="006B315B" w:rsidRDefault="00D33765" w14:paraId="67763BCA" w14:textId="3439E98F">
      <w:pPr>
        <w:pStyle w:val="Ttulo1"/>
        <w:rPr>
          <w:rFonts w:ascii="gobCL" w:hAnsi="gobCL"/>
          <w:color w:val="2F5496" w:themeColor="accent1" w:themeShade="BF"/>
          <w:sz w:val="22"/>
          <w:szCs w:val="24"/>
          <w:lang w:val="es-ES_tradnl"/>
        </w:rPr>
      </w:pPr>
      <w:r w:rsidRPr="00D726D3">
        <w:rPr>
          <w:rFonts w:ascii="gobCL" w:hAnsi="gobCL"/>
          <w:color w:val="2F5496" w:themeColor="accent1" w:themeShade="BF"/>
          <w:sz w:val="22"/>
          <w:szCs w:val="24"/>
          <w:lang w:val="es-ES_tradnl"/>
        </w:rPr>
        <w:t>ANEXO 3: TABLA MAESTRA DE FUENTES DE DATOS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74"/>
        <w:gridCol w:w="1080"/>
        <w:gridCol w:w="1101"/>
        <w:gridCol w:w="1277"/>
        <w:gridCol w:w="1360"/>
        <w:gridCol w:w="1376"/>
        <w:gridCol w:w="1560"/>
      </w:tblGrid>
      <w:tr w:rsidRPr="00D726D3" w:rsidR="006B315B" w:rsidTr="5C46B1F6" w14:paraId="59FC42A9" w14:textId="77777777">
        <w:trPr>
          <w:trHeight w:val="3083"/>
        </w:trPr>
        <w:tc>
          <w:tcPr>
            <w:tcW w:w="1160" w:type="dxa"/>
            <w:tcMar/>
          </w:tcPr>
          <w:p w:rsidRPr="00D726D3" w:rsidR="006B315B" w:rsidP="007E132F" w:rsidRDefault="006B315B" w14:paraId="08C839F4" w14:textId="77777777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Nombre de la Fuente</w:t>
            </w:r>
          </w:p>
        </w:tc>
        <w:tc>
          <w:tcPr>
            <w:tcW w:w="1162" w:type="dxa"/>
            <w:tcMar/>
          </w:tcPr>
          <w:p w:rsidRPr="00D726D3" w:rsidR="006B315B" w:rsidP="007E132F" w:rsidRDefault="006B315B" w14:paraId="0463FC44" w14:textId="72DE55F0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Sistema Origen (SIGE, SIES, interno, etc.)</w:t>
            </w:r>
          </w:p>
        </w:tc>
        <w:tc>
          <w:tcPr>
            <w:tcW w:w="1171" w:type="dxa"/>
            <w:tcMar/>
          </w:tcPr>
          <w:p w:rsidRPr="00D726D3" w:rsidR="006B315B" w:rsidP="007E132F" w:rsidRDefault="006B315B" w14:paraId="0AD18024" w14:textId="3A16695E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Formato (CSV, XLSX, Base de datos SQL, API REST, etc.)</w:t>
            </w:r>
          </w:p>
        </w:tc>
        <w:tc>
          <w:tcPr>
            <w:tcW w:w="1197" w:type="dxa"/>
            <w:tcMar/>
          </w:tcPr>
          <w:p w:rsidRPr="00D726D3" w:rsidR="006B315B" w:rsidP="007E132F" w:rsidRDefault="006B315B" w14:paraId="222DAAD7" w14:textId="053A4330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Ubicación (Carpeta compartida en SEEMTP, Servidor MINEDUC, Enlace FTP/URL)</w:t>
            </w:r>
          </w:p>
        </w:tc>
        <w:tc>
          <w:tcPr>
            <w:tcW w:w="1307" w:type="dxa"/>
            <w:tcMar/>
          </w:tcPr>
          <w:p w:rsidRPr="00D726D3" w:rsidR="006B315B" w:rsidP="007E132F" w:rsidRDefault="006B315B" w14:paraId="4CFFB1B4" w14:textId="77777777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Periodicidad (Mensual, Anual, etc.)</w:t>
            </w:r>
          </w:p>
        </w:tc>
        <w:tc>
          <w:tcPr>
            <w:tcW w:w="1328" w:type="dxa"/>
            <w:tcMar/>
          </w:tcPr>
          <w:p w:rsidRPr="00D726D3" w:rsidR="006B315B" w:rsidP="007E132F" w:rsidRDefault="006B315B" w14:paraId="085117B1" w14:textId="77777777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Responsable Interno</w:t>
            </w:r>
          </w:p>
        </w:tc>
        <w:tc>
          <w:tcPr>
            <w:tcW w:w="1503" w:type="dxa"/>
            <w:tcMar/>
          </w:tcPr>
          <w:p w:rsidRPr="00D726D3" w:rsidR="006B315B" w:rsidP="007E132F" w:rsidRDefault="006B315B" w14:paraId="2A0697DA" w14:textId="77777777">
            <w:pPr>
              <w:jc w:val="left"/>
              <w:rPr>
                <w:b/>
                <w:bCs/>
                <w:lang w:val="es-ES_tradnl"/>
              </w:rPr>
            </w:pPr>
            <w:r w:rsidRPr="00D726D3">
              <w:rPr>
                <w:b/>
                <w:bCs/>
                <w:lang w:val="es-ES_tradnl"/>
              </w:rPr>
              <w:t>Observaciones</w:t>
            </w:r>
          </w:p>
        </w:tc>
      </w:tr>
      <w:tr w:rsidRPr="00D726D3" w:rsidR="006B315B" w:rsidTr="5C46B1F6" w14:paraId="22ABE156" w14:textId="77777777">
        <w:tc>
          <w:tcPr>
            <w:tcW w:w="1160" w:type="dxa"/>
            <w:tcMar/>
          </w:tcPr>
          <w:p w:rsidRPr="00D726D3" w:rsidR="006B315B" w:rsidP="00D118EE" w:rsidRDefault="006B315B" w14:paraId="3D963DA3" w14:textId="77777777">
            <w:pPr>
              <w:rPr>
                <w:lang w:val="es-ES_tradnl"/>
              </w:rPr>
            </w:pPr>
          </w:p>
        </w:tc>
        <w:tc>
          <w:tcPr>
            <w:tcW w:w="1162" w:type="dxa"/>
            <w:tcMar/>
          </w:tcPr>
          <w:p w:rsidRPr="00D726D3" w:rsidR="006B315B" w:rsidP="00D118EE" w:rsidRDefault="006B315B" w14:paraId="47C773CD" w14:textId="77777777">
            <w:pPr>
              <w:rPr>
                <w:lang w:val="es-ES_tradnl"/>
              </w:rPr>
            </w:pPr>
          </w:p>
        </w:tc>
        <w:tc>
          <w:tcPr>
            <w:tcW w:w="1171" w:type="dxa"/>
            <w:tcMar/>
          </w:tcPr>
          <w:p w:rsidRPr="00D726D3" w:rsidR="006B315B" w:rsidP="00D118EE" w:rsidRDefault="006B315B" w14:paraId="49B2544B" w14:textId="77777777">
            <w:pPr>
              <w:rPr>
                <w:lang w:val="es-ES_tradnl"/>
              </w:rPr>
            </w:pPr>
          </w:p>
        </w:tc>
        <w:tc>
          <w:tcPr>
            <w:tcW w:w="1197" w:type="dxa"/>
            <w:tcMar/>
          </w:tcPr>
          <w:p w:rsidRPr="00D726D3" w:rsidR="006B315B" w:rsidP="00D118EE" w:rsidRDefault="006B315B" w14:paraId="59588C66" w14:textId="77777777">
            <w:pPr>
              <w:rPr>
                <w:lang w:val="es-ES_tradnl"/>
              </w:rPr>
            </w:pPr>
          </w:p>
        </w:tc>
        <w:tc>
          <w:tcPr>
            <w:tcW w:w="1307" w:type="dxa"/>
            <w:tcMar/>
          </w:tcPr>
          <w:p w:rsidRPr="00D726D3" w:rsidR="006B315B" w:rsidP="00D118EE" w:rsidRDefault="006B315B" w14:paraId="350F0603" w14:textId="77777777">
            <w:pPr>
              <w:rPr>
                <w:lang w:val="es-ES_tradnl"/>
              </w:rPr>
            </w:pPr>
          </w:p>
        </w:tc>
        <w:tc>
          <w:tcPr>
            <w:tcW w:w="1328" w:type="dxa"/>
            <w:tcMar/>
          </w:tcPr>
          <w:p w:rsidRPr="00D726D3" w:rsidR="006B315B" w:rsidP="00D118EE" w:rsidRDefault="006B315B" w14:paraId="1C667C94" w14:textId="77777777">
            <w:pPr>
              <w:rPr>
                <w:lang w:val="es-ES_tradnl"/>
              </w:rPr>
            </w:pPr>
          </w:p>
        </w:tc>
        <w:tc>
          <w:tcPr>
            <w:tcW w:w="1503" w:type="dxa"/>
            <w:tcMar/>
          </w:tcPr>
          <w:p w:rsidRPr="00D726D3" w:rsidR="006B315B" w:rsidP="00D118EE" w:rsidRDefault="006B315B" w14:paraId="22C60B4A" w14:textId="77777777">
            <w:pPr>
              <w:rPr>
                <w:lang w:val="es-ES_tradnl"/>
              </w:rPr>
            </w:pPr>
          </w:p>
        </w:tc>
      </w:tr>
      <w:tr w:rsidRPr="00D726D3" w:rsidR="006B315B" w:rsidTr="5C46B1F6" w14:paraId="47154697" w14:textId="77777777">
        <w:tc>
          <w:tcPr>
            <w:tcW w:w="1160" w:type="dxa"/>
            <w:tcMar/>
          </w:tcPr>
          <w:p w:rsidRPr="00D726D3" w:rsidR="006B315B" w:rsidP="00D118EE" w:rsidRDefault="006B315B" w14:paraId="36F076B6" w14:textId="77777777">
            <w:pPr>
              <w:rPr>
                <w:lang w:val="es-ES_tradnl"/>
              </w:rPr>
            </w:pPr>
          </w:p>
        </w:tc>
        <w:tc>
          <w:tcPr>
            <w:tcW w:w="1162" w:type="dxa"/>
            <w:tcMar/>
          </w:tcPr>
          <w:p w:rsidRPr="00D726D3" w:rsidR="006B315B" w:rsidP="00D118EE" w:rsidRDefault="006B315B" w14:paraId="4206EF1F" w14:textId="77777777">
            <w:pPr>
              <w:rPr>
                <w:lang w:val="es-ES_tradnl"/>
              </w:rPr>
            </w:pPr>
          </w:p>
        </w:tc>
        <w:tc>
          <w:tcPr>
            <w:tcW w:w="1171" w:type="dxa"/>
            <w:tcMar/>
          </w:tcPr>
          <w:p w:rsidRPr="00D726D3" w:rsidR="006B315B" w:rsidP="00D118EE" w:rsidRDefault="006B315B" w14:paraId="1F104B49" w14:textId="77777777">
            <w:pPr>
              <w:rPr>
                <w:lang w:val="es-ES_tradnl"/>
              </w:rPr>
            </w:pPr>
          </w:p>
        </w:tc>
        <w:tc>
          <w:tcPr>
            <w:tcW w:w="1197" w:type="dxa"/>
            <w:tcMar/>
          </w:tcPr>
          <w:p w:rsidRPr="00D726D3" w:rsidR="006B315B" w:rsidP="00D118EE" w:rsidRDefault="006B315B" w14:paraId="4F24ECE3" w14:textId="77777777">
            <w:pPr>
              <w:rPr>
                <w:lang w:val="es-ES_tradnl"/>
              </w:rPr>
            </w:pPr>
          </w:p>
        </w:tc>
        <w:tc>
          <w:tcPr>
            <w:tcW w:w="1307" w:type="dxa"/>
            <w:tcMar/>
          </w:tcPr>
          <w:p w:rsidRPr="00D726D3" w:rsidR="006B315B" w:rsidP="00D118EE" w:rsidRDefault="006B315B" w14:paraId="56A0913D" w14:textId="77777777">
            <w:pPr>
              <w:rPr>
                <w:lang w:val="es-ES_tradnl"/>
              </w:rPr>
            </w:pPr>
          </w:p>
        </w:tc>
        <w:tc>
          <w:tcPr>
            <w:tcW w:w="1328" w:type="dxa"/>
            <w:tcMar/>
          </w:tcPr>
          <w:p w:rsidRPr="00D726D3" w:rsidR="006B315B" w:rsidP="00D118EE" w:rsidRDefault="006B315B" w14:paraId="68F0A3A7" w14:textId="77777777">
            <w:pPr>
              <w:rPr>
                <w:lang w:val="es-ES_tradnl"/>
              </w:rPr>
            </w:pPr>
          </w:p>
        </w:tc>
        <w:tc>
          <w:tcPr>
            <w:tcW w:w="1503" w:type="dxa"/>
            <w:tcMar/>
          </w:tcPr>
          <w:p w:rsidRPr="00D726D3" w:rsidR="006B315B" w:rsidP="00D118EE" w:rsidRDefault="006B315B" w14:paraId="72C33D58" w14:textId="77777777">
            <w:pPr>
              <w:rPr>
                <w:lang w:val="es-ES_tradnl"/>
              </w:rPr>
            </w:pPr>
          </w:p>
        </w:tc>
      </w:tr>
      <w:tr w:rsidRPr="00D726D3" w:rsidR="006B315B" w:rsidTr="5C46B1F6" w14:paraId="31B2DF87" w14:textId="77777777">
        <w:tc>
          <w:tcPr>
            <w:tcW w:w="1160" w:type="dxa"/>
            <w:tcMar/>
          </w:tcPr>
          <w:p w:rsidRPr="00D726D3" w:rsidR="006B315B" w:rsidP="00D118EE" w:rsidRDefault="006B315B" w14:paraId="1641DECF" w14:textId="77777777">
            <w:pPr>
              <w:rPr>
                <w:lang w:val="es-ES_tradnl"/>
              </w:rPr>
            </w:pPr>
          </w:p>
        </w:tc>
        <w:tc>
          <w:tcPr>
            <w:tcW w:w="1162" w:type="dxa"/>
            <w:tcMar/>
          </w:tcPr>
          <w:p w:rsidRPr="00D726D3" w:rsidR="006B315B" w:rsidP="00D118EE" w:rsidRDefault="006B315B" w14:paraId="780D5767" w14:textId="77777777">
            <w:pPr>
              <w:rPr>
                <w:lang w:val="es-ES_tradnl"/>
              </w:rPr>
            </w:pPr>
          </w:p>
        </w:tc>
        <w:tc>
          <w:tcPr>
            <w:tcW w:w="1171" w:type="dxa"/>
            <w:tcMar/>
          </w:tcPr>
          <w:p w:rsidRPr="00D726D3" w:rsidR="006B315B" w:rsidP="00D118EE" w:rsidRDefault="006B315B" w14:paraId="32DF1111" w14:textId="77777777">
            <w:pPr>
              <w:rPr>
                <w:lang w:val="es-ES_tradnl"/>
              </w:rPr>
            </w:pPr>
          </w:p>
        </w:tc>
        <w:tc>
          <w:tcPr>
            <w:tcW w:w="1197" w:type="dxa"/>
            <w:tcMar/>
          </w:tcPr>
          <w:p w:rsidRPr="00D726D3" w:rsidR="006B315B" w:rsidP="00D118EE" w:rsidRDefault="006B315B" w14:paraId="329E7C63" w14:textId="77777777">
            <w:pPr>
              <w:rPr>
                <w:lang w:val="es-ES_tradnl"/>
              </w:rPr>
            </w:pPr>
          </w:p>
        </w:tc>
        <w:tc>
          <w:tcPr>
            <w:tcW w:w="1307" w:type="dxa"/>
            <w:tcMar/>
          </w:tcPr>
          <w:p w:rsidRPr="00D726D3" w:rsidR="006B315B" w:rsidP="00D118EE" w:rsidRDefault="006B315B" w14:paraId="0516B92F" w14:textId="77777777">
            <w:pPr>
              <w:rPr>
                <w:lang w:val="es-ES_tradnl"/>
              </w:rPr>
            </w:pPr>
          </w:p>
        </w:tc>
        <w:tc>
          <w:tcPr>
            <w:tcW w:w="1328" w:type="dxa"/>
            <w:tcMar/>
          </w:tcPr>
          <w:p w:rsidRPr="00D726D3" w:rsidR="006B315B" w:rsidP="00D118EE" w:rsidRDefault="006B315B" w14:paraId="53CB0409" w14:textId="77777777">
            <w:pPr>
              <w:rPr>
                <w:lang w:val="es-ES_tradnl"/>
              </w:rPr>
            </w:pPr>
          </w:p>
        </w:tc>
        <w:tc>
          <w:tcPr>
            <w:tcW w:w="1503" w:type="dxa"/>
            <w:tcMar/>
          </w:tcPr>
          <w:p w:rsidRPr="00D726D3" w:rsidR="006B315B" w:rsidP="00D118EE" w:rsidRDefault="006B315B" w14:paraId="2E669D72" w14:textId="77777777">
            <w:pPr>
              <w:rPr>
                <w:lang w:val="es-ES_tradnl"/>
              </w:rPr>
            </w:pPr>
          </w:p>
        </w:tc>
      </w:tr>
      <w:tr w:rsidRPr="00D726D3" w:rsidR="006B315B" w:rsidTr="5C46B1F6" w14:paraId="76E88404" w14:textId="77777777">
        <w:tc>
          <w:tcPr>
            <w:tcW w:w="1160" w:type="dxa"/>
            <w:tcMar/>
          </w:tcPr>
          <w:p w:rsidRPr="00D726D3" w:rsidR="006B315B" w:rsidP="00D118EE" w:rsidRDefault="006B315B" w14:paraId="363611F7" w14:textId="77777777">
            <w:pPr>
              <w:rPr>
                <w:lang w:val="es-ES_tradnl"/>
              </w:rPr>
            </w:pPr>
          </w:p>
        </w:tc>
        <w:tc>
          <w:tcPr>
            <w:tcW w:w="1162" w:type="dxa"/>
            <w:tcMar/>
          </w:tcPr>
          <w:p w:rsidRPr="00D726D3" w:rsidR="006B315B" w:rsidP="00D118EE" w:rsidRDefault="006B315B" w14:paraId="535BF4FD" w14:textId="77777777">
            <w:pPr>
              <w:rPr>
                <w:lang w:val="es-ES_tradnl"/>
              </w:rPr>
            </w:pPr>
          </w:p>
        </w:tc>
        <w:tc>
          <w:tcPr>
            <w:tcW w:w="1171" w:type="dxa"/>
            <w:tcMar/>
          </w:tcPr>
          <w:p w:rsidRPr="00D726D3" w:rsidR="006B315B" w:rsidP="00D118EE" w:rsidRDefault="006B315B" w14:paraId="09D279F6" w14:textId="77777777">
            <w:pPr>
              <w:rPr>
                <w:lang w:val="es-ES_tradnl"/>
              </w:rPr>
            </w:pPr>
          </w:p>
        </w:tc>
        <w:tc>
          <w:tcPr>
            <w:tcW w:w="1197" w:type="dxa"/>
            <w:tcMar/>
          </w:tcPr>
          <w:p w:rsidRPr="00D726D3" w:rsidR="006B315B" w:rsidP="00D118EE" w:rsidRDefault="006B315B" w14:paraId="6A9D82FE" w14:textId="77777777">
            <w:pPr>
              <w:rPr>
                <w:lang w:val="es-ES_tradnl"/>
              </w:rPr>
            </w:pPr>
          </w:p>
        </w:tc>
        <w:tc>
          <w:tcPr>
            <w:tcW w:w="1307" w:type="dxa"/>
            <w:tcMar/>
          </w:tcPr>
          <w:p w:rsidRPr="00D726D3" w:rsidR="006B315B" w:rsidP="00D118EE" w:rsidRDefault="006B315B" w14:paraId="37B7460E" w14:textId="77777777">
            <w:pPr>
              <w:rPr>
                <w:lang w:val="es-ES_tradnl"/>
              </w:rPr>
            </w:pPr>
          </w:p>
        </w:tc>
        <w:tc>
          <w:tcPr>
            <w:tcW w:w="1328" w:type="dxa"/>
            <w:tcMar/>
          </w:tcPr>
          <w:p w:rsidRPr="00D726D3" w:rsidR="006B315B" w:rsidP="00D118EE" w:rsidRDefault="006B315B" w14:paraId="0D0763A0" w14:textId="77777777">
            <w:pPr>
              <w:rPr>
                <w:lang w:val="es-ES_tradnl"/>
              </w:rPr>
            </w:pPr>
          </w:p>
        </w:tc>
        <w:tc>
          <w:tcPr>
            <w:tcW w:w="1503" w:type="dxa"/>
            <w:tcMar/>
          </w:tcPr>
          <w:p w:rsidRPr="00D726D3" w:rsidR="006B315B" w:rsidP="00D118EE" w:rsidRDefault="006B315B" w14:paraId="6F85B11C" w14:textId="77777777">
            <w:pPr>
              <w:rPr>
                <w:lang w:val="es-ES_tradnl"/>
              </w:rPr>
            </w:pPr>
          </w:p>
        </w:tc>
      </w:tr>
      <w:tr w:rsidRPr="00D726D3" w:rsidR="006B315B" w:rsidTr="5C46B1F6" w14:paraId="3530F0DA" w14:textId="77777777">
        <w:tc>
          <w:tcPr>
            <w:tcW w:w="1160" w:type="dxa"/>
            <w:tcMar/>
          </w:tcPr>
          <w:p w:rsidRPr="00D726D3" w:rsidR="006B315B" w:rsidP="00D118EE" w:rsidRDefault="006B315B" w14:paraId="511D8F9A" w14:textId="77777777">
            <w:pPr>
              <w:rPr>
                <w:lang w:val="es-ES_tradnl"/>
              </w:rPr>
            </w:pPr>
          </w:p>
        </w:tc>
        <w:tc>
          <w:tcPr>
            <w:tcW w:w="1162" w:type="dxa"/>
            <w:tcMar/>
          </w:tcPr>
          <w:p w:rsidRPr="00D726D3" w:rsidR="006B315B" w:rsidP="00D118EE" w:rsidRDefault="006B315B" w14:paraId="761AF46A" w14:textId="77777777">
            <w:pPr>
              <w:rPr>
                <w:lang w:val="es-ES_tradnl"/>
              </w:rPr>
            </w:pPr>
          </w:p>
        </w:tc>
        <w:tc>
          <w:tcPr>
            <w:tcW w:w="1171" w:type="dxa"/>
            <w:tcMar/>
          </w:tcPr>
          <w:p w:rsidRPr="00D726D3" w:rsidR="006B315B" w:rsidP="00D118EE" w:rsidRDefault="006B315B" w14:paraId="031F6ED0" w14:textId="77777777">
            <w:pPr>
              <w:rPr>
                <w:lang w:val="es-ES_tradnl"/>
              </w:rPr>
            </w:pPr>
          </w:p>
        </w:tc>
        <w:tc>
          <w:tcPr>
            <w:tcW w:w="1197" w:type="dxa"/>
            <w:tcMar/>
          </w:tcPr>
          <w:p w:rsidRPr="00D726D3" w:rsidR="006B315B" w:rsidP="00D118EE" w:rsidRDefault="006B315B" w14:paraId="67EACF0B" w14:textId="77777777">
            <w:pPr>
              <w:rPr>
                <w:lang w:val="es-ES_tradnl"/>
              </w:rPr>
            </w:pPr>
          </w:p>
        </w:tc>
        <w:tc>
          <w:tcPr>
            <w:tcW w:w="1307" w:type="dxa"/>
            <w:tcMar/>
          </w:tcPr>
          <w:p w:rsidRPr="00D726D3" w:rsidR="006B315B" w:rsidP="00D118EE" w:rsidRDefault="006B315B" w14:paraId="3615BCA7" w14:textId="77777777">
            <w:pPr>
              <w:rPr>
                <w:lang w:val="es-ES_tradnl"/>
              </w:rPr>
            </w:pPr>
          </w:p>
        </w:tc>
        <w:tc>
          <w:tcPr>
            <w:tcW w:w="1328" w:type="dxa"/>
            <w:tcMar/>
          </w:tcPr>
          <w:p w:rsidRPr="00D726D3" w:rsidR="006B315B" w:rsidP="00D118EE" w:rsidRDefault="006B315B" w14:paraId="7AF33379" w14:textId="77777777">
            <w:pPr>
              <w:rPr>
                <w:lang w:val="es-ES_tradnl"/>
              </w:rPr>
            </w:pPr>
          </w:p>
        </w:tc>
        <w:tc>
          <w:tcPr>
            <w:tcW w:w="1503" w:type="dxa"/>
            <w:tcMar/>
          </w:tcPr>
          <w:p w:rsidRPr="00D726D3" w:rsidR="006B315B" w:rsidP="00D118EE" w:rsidRDefault="006B315B" w14:paraId="5F0A9CDF" w14:textId="77777777">
            <w:pPr>
              <w:rPr>
                <w:lang w:val="es-ES_tradnl"/>
              </w:rPr>
            </w:pPr>
          </w:p>
        </w:tc>
      </w:tr>
    </w:tbl>
    <w:p w:rsidRPr="00D726D3" w:rsidR="006B315B" w:rsidP="006B315B" w:rsidRDefault="006B315B" w14:paraId="6D7A52D2" w14:textId="04814C63">
      <w:pPr>
        <w:rPr>
          <w:lang w:val="es-ES_tradnl"/>
        </w:rPr>
      </w:pPr>
    </w:p>
    <w:sectPr w:rsidRPr="00D726D3" w:rsidR="006B315B">
      <w:headerReference w:type="default" r:id="rId11"/>
      <w:footerReference w:type="even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6AD0" w:rsidP="009F376A" w:rsidRDefault="00656AD0" w14:paraId="4339B187" w14:textId="77777777">
      <w:pPr>
        <w:spacing w:after="0" w:line="240" w:lineRule="auto"/>
      </w:pPr>
      <w:r>
        <w:separator/>
      </w:r>
    </w:p>
  </w:endnote>
  <w:endnote w:type="continuationSeparator" w:id="0">
    <w:p w:rsidR="00656AD0" w:rsidP="009F376A" w:rsidRDefault="00656AD0" w14:paraId="4CEA9ADF" w14:textId="77777777">
      <w:pPr>
        <w:spacing w:after="0" w:line="240" w:lineRule="auto"/>
      </w:pPr>
      <w:r>
        <w:continuationSeparator/>
      </w:r>
    </w:p>
  </w:endnote>
  <w:endnote w:type="continuationNotice" w:id="1">
    <w:p w:rsidR="00656AD0" w:rsidRDefault="00656AD0" w14:paraId="553B8EE9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BCL-LIGHT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111" w:csb1="00000000"/>
  </w:font>
  <w:font w:name="GOBCL-HEAVY">
    <w:panose1 w:val="020B0604020202020204"/>
    <w:charset w:val="4D"/>
    <w:family w:val="auto"/>
    <w:notTrueType/>
    <w:pitch w:val="variable"/>
    <w:sig w:usb0="00000003" w:usb1="00000000" w:usb2="00000000" w:usb3="00000000" w:csb0="00000111" w:csb1="00000000"/>
  </w:font>
  <w:font w:name="gobCL">
    <w:altName w:val="Calibri"/>
    <w:panose1 w:val="020B0604020202020204"/>
    <w:charset w:val="4D"/>
    <w:family w:val="auto"/>
    <w:notTrueType/>
    <w:pitch w:val="variable"/>
    <w:sig w:usb0="8000002F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04301588"/>
      <w:docPartObj>
        <w:docPartGallery w:val="Page Numbers (Bottom of Page)"/>
        <w:docPartUnique/>
      </w:docPartObj>
    </w:sdtPr>
    <w:sdtContent>
      <w:p w:rsidR="00E82213" w:rsidRDefault="00E82213" w14:paraId="44B13EAC" w14:textId="3EB19CC2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w:rsidR="00E82213" w:rsidP="00E82213" w:rsidRDefault="00E82213" w14:paraId="300ED94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15635766"/>
      <w:docPartObj>
        <w:docPartGallery w:val="Page Numbers (Bottom of Page)"/>
        <w:docPartUnique/>
      </w:docPartObj>
    </w:sdtPr>
    <w:sdtContent>
      <w:p w:rsidR="00E82213" w:rsidRDefault="00E82213" w14:paraId="5D93E1FF" w14:textId="1DB202FF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  <w:sdtEndPr>
      <w:rPr>
        <w:rStyle w:val="Nmerodepgina"/>
      </w:rPr>
    </w:sdtEndPr>
  </w:sdt>
  <w:p w:rsidR="00E82213" w:rsidP="00E82213" w:rsidRDefault="00E82213" w14:paraId="1AFFACC6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6AD0" w:rsidP="009F376A" w:rsidRDefault="00656AD0" w14:paraId="6F661531" w14:textId="77777777">
      <w:pPr>
        <w:spacing w:after="0" w:line="240" w:lineRule="auto"/>
      </w:pPr>
      <w:r>
        <w:separator/>
      </w:r>
    </w:p>
  </w:footnote>
  <w:footnote w:type="continuationSeparator" w:id="0">
    <w:p w:rsidR="00656AD0" w:rsidP="009F376A" w:rsidRDefault="00656AD0" w14:paraId="74CF7CA0" w14:textId="77777777">
      <w:pPr>
        <w:spacing w:after="0" w:line="240" w:lineRule="auto"/>
      </w:pPr>
      <w:r>
        <w:continuationSeparator/>
      </w:r>
    </w:p>
  </w:footnote>
  <w:footnote w:type="continuationNotice" w:id="1">
    <w:p w:rsidR="00656AD0" w:rsidRDefault="00656AD0" w14:paraId="5E71B22D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8E4700" w:rsidR="00A25C94" w:rsidP="001F204B" w:rsidRDefault="001F204B" w14:paraId="780F4886" w14:textId="3B503FDF">
    <w:pPr>
      <w:pStyle w:val="Encabezado"/>
      <w:spacing w:before="0" w:after="120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10AF32A5" wp14:editId="4E271213">
          <wp:extent cx="1752600" cy="566154"/>
          <wp:effectExtent l="0" t="0" r="0" b="0"/>
          <wp:docPr id="14016199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61993" name="Imagen 1401619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6256" cy="577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03499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3A195A"/>
    <w:multiLevelType w:val="hybridMultilevel"/>
    <w:tmpl w:val="AC606EFE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09193CEB"/>
    <w:multiLevelType w:val="hybridMultilevel"/>
    <w:tmpl w:val="9288F594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3A00418"/>
    <w:multiLevelType w:val="hybridMultilevel"/>
    <w:tmpl w:val="EEE68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5305"/>
    <w:multiLevelType w:val="hybridMultilevel"/>
    <w:tmpl w:val="866C6252"/>
    <w:lvl w:ilvl="0" w:tplc="4C920C2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6D6C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243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EEF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FE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7476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B06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46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4231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4F2B2B"/>
    <w:multiLevelType w:val="hybridMultilevel"/>
    <w:tmpl w:val="74E4C080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3C000EEA"/>
    <w:multiLevelType w:val="multilevel"/>
    <w:tmpl w:val="A04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F9A6E5A"/>
    <w:multiLevelType w:val="hybridMultilevel"/>
    <w:tmpl w:val="E468F38A"/>
    <w:lvl w:ilvl="0" w:tplc="B2BC6154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59628936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3DA65BCE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4AA87E94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6FE4DDAA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41F60CA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01624D2E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5EB6F800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99BC5AC4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12607E7"/>
    <w:multiLevelType w:val="hybridMultilevel"/>
    <w:tmpl w:val="D2301812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4D2F3B59"/>
    <w:multiLevelType w:val="hybridMultilevel"/>
    <w:tmpl w:val="F62A29CE"/>
    <w:lvl w:ilvl="0" w:tplc="0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E4208CD"/>
    <w:multiLevelType w:val="hybridMultilevel"/>
    <w:tmpl w:val="C8087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E5229"/>
    <w:multiLevelType w:val="hybridMultilevel"/>
    <w:tmpl w:val="441C7B7A"/>
    <w:lvl w:ilvl="0" w:tplc="620C021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70A83D4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C9C77F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8C6C868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1B8AE65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AB068AB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F097E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D48767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83CEC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545B7C62"/>
    <w:multiLevelType w:val="hybridMultilevel"/>
    <w:tmpl w:val="928EF7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F5A04"/>
    <w:multiLevelType w:val="hybridMultilevel"/>
    <w:tmpl w:val="B6904ED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315203"/>
    <w:multiLevelType w:val="hybridMultilevel"/>
    <w:tmpl w:val="A86EEFFA"/>
    <w:lvl w:ilvl="0" w:tplc="C8EECA4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7C69FB"/>
    <w:multiLevelType w:val="hybridMultilevel"/>
    <w:tmpl w:val="3F0E7402"/>
    <w:lvl w:ilvl="0" w:tplc="37AE990A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76DA524A"/>
    <w:multiLevelType w:val="multilevel"/>
    <w:tmpl w:val="4DB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DE224BD"/>
    <w:multiLevelType w:val="hybridMultilevel"/>
    <w:tmpl w:val="653E68F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2218555">
    <w:abstractNumId w:val="4"/>
  </w:num>
  <w:num w:numId="2" w16cid:durableId="1478575066">
    <w:abstractNumId w:val="11"/>
  </w:num>
  <w:num w:numId="3" w16cid:durableId="415633851">
    <w:abstractNumId w:val="7"/>
  </w:num>
  <w:num w:numId="4" w16cid:durableId="1502116033">
    <w:abstractNumId w:val="14"/>
  </w:num>
  <w:num w:numId="5" w16cid:durableId="907347837">
    <w:abstractNumId w:val="17"/>
  </w:num>
  <w:num w:numId="6" w16cid:durableId="252320156">
    <w:abstractNumId w:val="15"/>
  </w:num>
  <w:num w:numId="7" w16cid:durableId="464783255">
    <w:abstractNumId w:val="13"/>
  </w:num>
  <w:num w:numId="8" w16cid:durableId="374159892">
    <w:abstractNumId w:val="12"/>
  </w:num>
  <w:num w:numId="9" w16cid:durableId="1806390416">
    <w:abstractNumId w:val="10"/>
  </w:num>
  <w:num w:numId="10" w16cid:durableId="332609547">
    <w:abstractNumId w:val="3"/>
  </w:num>
  <w:num w:numId="11" w16cid:durableId="982126920">
    <w:abstractNumId w:val="5"/>
  </w:num>
  <w:num w:numId="12" w16cid:durableId="793521684">
    <w:abstractNumId w:val="1"/>
  </w:num>
  <w:num w:numId="13" w16cid:durableId="1338922281">
    <w:abstractNumId w:val="9"/>
  </w:num>
  <w:num w:numId="14" w16cid:durableId="1474174947">
    <w:abstractNumId w:val="2"/>
  </w:num>
  <w:num w:numId="15" w16cid:durableId="247538224">
    <w:abstractNumId w:val="8"/>
  </w:num>
  <w:num w:numId="16" w16cid:durableId="689911036">
    <w:abstractNumId w:val="0"/>
  </w:num>
  <w:num w:numId="17" w16cid:durableId="235825583">
    <w:abstractNumId w:val="6"/>
  </w:num>
  <w:num w:numId="18" w16cid:durableId="1755316850">
    <w:abstractNumId w:val="16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2"/>
    <w:rsid w:val="00000000"/>
    <w:rsid w:val="00006135"/>
    <w:rsid w:val="00007EB0"/>
    <w:rsid w:val="000154BF"/>
    <w:rsid w:val="000205BD"/>
    <w:rsid w:val="00031C9C"/>
    <w:rsid w:val="000359AB"/>
    <w:rsid w:val="0004132D"/>
    <w:rsid w:val="000478EB"/>
    <w:rsid w:val="0005028E"/>
    <w:rsid w:val="0005444B"/>
    <w:rsid w:val="000545C4"/>
    <w:rsid w:val="000630FE"/>
    <w:rsid w:val="00064B23"/>
    <w:rsid w:val="000668F5"/>
    <w:rsid w:val="00070F88"/>
    <w:rsid w:val="000711BF"/>
    <w:rsid w:val="000751F0"/>
    <w:rsid w:val="000759DD"/>
    <w:rsid w:val="000948A3"/>
    <w:rsid w:val="000A58A4"/>
    <w:rsid w:val="000A7969"/>
    <w:rsid w:val="000B746E"/>
    <w:rsid w:val="000C34CD"/>
    <w:rsid w:val="000C39B3"/>
    <w:rsid w:val="000D1642"/>
    <w:rsid w:val="000D28D3"/>
    <w:rsid w:val="000D569B"/>
    <w:rsid w:val="000D690F"/>
    <w:rsid w:val="000D76FA"/>
    <w:rsid w:val="000E2C8C"/>
    <w:rsid w:val="000E5AE0"/>
    <w:rsid w:val="000F49E6"/>
    <w:rsid w:val="000F59CA"/>
    <w:rsid w:val="000F7BB5"/>
    <w:rsid w:val="00100D29"/>
    <w:rsid w:val="00111306"/>
    <w:rsid w:val="00112B91"/>
    <w:rsid w:val="00113A9D"/>
    <w:rsid w:val="00117252"/>
    <w:rsid w:val="00121B3A"/>
    <w:rsid w:val="00126572"/>
    <w:rsid w:val="00143651"/>
    <w:rsid w:val="00145FC6"/>
    <w:rsid w:val="00154973"/>
    <w:rsid w:val="00156345"/>
    <w:rsid w:val="001579A5"/>
    <w:rsid w:val="00167E04"/>
    <w:rsid w:val="001705FD"/>
    <w:rsid w:val="001709F8"/>
    <w:rsid w:val="0017658B"/>
    <w:rsid w:val="0018050A"/>
    <w:rsid w:val="001842D2"/>
    <w:rsid w:val="00185E5A"/>
    <w:rsid w:val="001931EF"/>
    <w:rsid w:val="00196AE2"/>
    <w:rsid w:val="00197910"/>
    <w:rsid w:val="001B6045"/>
    <w:rsid w:val="001B6ECC"/>
    <w:rsid w:val="001C0AA6"/>
    <w:rsid w:val="001C14DB"/>
    <w:rsid w:val="001C5680"/>
    <w:rsid w:val="001C76C5"/>
    <w:rsid w:val="001D12DD"/>
    <w:rsid w:val="001D55A4"/>
    <w:rsid w:val="001F09A2"/>
    <w:rsid w:val="001F0D42"/>
    <w:rsid w:val="001F204B"/>
    <w:rsid w:val="001F3411"/>
    <w:rsid w:val="00201C4F"/>
    <w:rsid w:val="0020676F"/>
    <w:rsid w:val="00207D0F"/>
    <w:rsid w:val="002100E3"/>
    <w:rsid w:val="00216B8B"/>
    <w:rsid w:val="0022352A"/>
    <w:rsid w:val="00224F35"/>
    <w:rsid w:val="0024399C"/>
    <w:rsid w:val="00247246"/>
    <w:rsid w:val="00253801"/>
    <w:rsid w:val="00256771"/>
    <w:rsid w:val="00256A66"/>
    <w:rsid w:val="0025713E"/>
    <w:rsid w:val="00261C8B"/>
    <w:rsid w:val="002633AE"/>
    <w:rsid w:val="00263B63"/>
    <w:rsid w:val="00270771"/>
    <w:rsid w:val="00270980"/>
    <w:rsid w:val="00276BD5"/>
    <w:rsid w:val="002810B1"/>
    <w:rsid w:val="002874FF"/>
    <w:rsid w:val="0029135C"/>
    <w:rsid w:val="002A1C4E"/>
    <w:rsid w:val="002A3B5A"/>
    <w:rsid w:val="002A5099"/>
    <w:rsid w:val="002A7401"/>
    <w:rsid w:val="002B5698"/>
    <w:rsid w:val="002C30F9"/>
    <w:rsid w:val="002C693B"/>
    <w:rsid w:val="002D184C"/>
    <w:rsid w:val="002D195C"/>
    <w:rsid w:val="002E0032"/>
    <w:rsid w:val="003056DE"/>
    <w:rsid w:val="0030593E"/>
    <w:rsid w:val="0031192B"/>
    <w:rsid w:val="00313930"/>
    <w:rsid w:val="00323EFC"/>
    <w:rsid w:val="00326D4B"/>
    <w:rsid w:val="00326E1D"/>
    <w:rsid w:val="0032746F"/>
    <w:rsid w:val="0033044E"/>
    <w:rsid w:val="003463EE"/>
    <w:rsid w:val="00351267"/>
    <w:rsid w:val="0035694D"/>
    <w:rsid w:val="00363212"/>
    <w:rsid w:val="00370C45"/>
    <w:rsid w:val="00372765"/>
    <w:rsid w:val="00372842"/>
    <w:rsid w:val="00373E85"/>
    <w:rsid w:val="00391A62"/>
    <w:rsid w:val="00395BFA"/>
    <w:rsid w:val="003A206E"/>
    <w:rsid w:val="003B12B9"/>
    <w:rsid w:val="003B3BF1"/>
    <w:rsid w:val="003C2844"/>
    <w:rsid w:val="003C6833"/>
    <w:rsid w:val="003C6FB8"/>
    <w:rsid w:val="003D2D91"/>
    <w:rsid w:val="003D5D99"/>
    <w:rsid w:val="003D6312"/>
    <w:rsid w:val="003E32BA"/>
    <w:rsid w:val="003E77BE"/>
    <w:rsid w:val="003F23E2"/>
    <w:rsid w:val="003F27AF"/>
    <w:rsid w:val="003F30CE"/>
    <w:rsid w:val="003F4C24"/>
    <w:rsid w:val="003F936D"/>
    <w:rsid w:val="004015B8"/>
    <w:rsid w:val="00403678"/>
    <w:rsid w:val="0040743C"/>
    <w:rsid w:val="00421D42"/>
    <w:rsid w:val="004221EF"/>
    <w:rsid w:val="00432E9C"/>
    <w:rsid w:val="0043556C"/>
    <w:rsid w:val="00441149"/>
    <w:rsid w:val="00441457"/>
    <w:rsid w:val="00441AB0"/>
    <w:rsid w:val="0045054E"/>
    <w:rsid w:val="00451004"/>
    <w:rsid w:val="00455792"/>
    <w:rsid w:val="00461D13"/>
    <w:rsid w:val="00461EF5"/>
    <w:rsid w:val="00462145"/>
    <w:rsid w:val="00463346"/>
    <w:rsid w:val="00472EB9"/>
    <w:rsid w:val="00481359"/>
    <w:rsid w:val="00485E3E"/>
    <w:rsid w:val="0048637B"/>
    <w:rsid w:val="00486536"/>
    <w:rsid w:val="00487D18"/>
    <w:rsid w:val="004956F7"/>
    <w:rsid w:val="004A5B86"/>
    <w:rsid w:val="004A7A49"/>
    <w:rsid w:val="004B0206"/>
    <w:rsid w:val="004B6F7D"/>
    <w:rsid w:val="004B7BD4"/>
    <w:rsid w:val="004C08F1"/>
    <w:rsid w:val="004D0E06"/>
    <w:rsid w:val="004D2366"/>
    <w:rsid w:val="004D2642"/>
    <w:rsid w:val="004D2C6C"/>
    <w:rsid w:val="004D7E9C"/>
    <w:rsid w:val="004E3175"/>
    <w:rsid w:val="004E3F29"/>
    <w:rsid w:val="004E69B9"/>
    <w:rsid w:val="004F179B"/>
    <w:rsid w:val="004F2E22"/>
    <w:rsid w:val="0050121E"/>
    <w:rsid w:val="005165B0"/>
    <w:rsid w:val="0052169A"/>
    <w:rsid w:val="005217DB"/>
    <w:rsid w:val="005228A0"/>
    <w:rsid w:val="005240CB"/>
    <w:rsid w:val="00527EED"/>
    <w:rsid w:val="00532B7D"/>
    <w:rsid w:val="00542BA7"/>
    <w:rsid w:val="00561463"/>
    <w:rsid w:val="005672F2"/>
    <w:rsid w:val="00567A09"/>
    <w:rsid w:val="00574975"/>
    <w:rsid w:val="0057500E"/>
    <w:rsid w:val="00575AC2"/>
    <w:rsid w:val="0057710D"/>
    <w:rsid w:val="00582664"/>
    <w:rsid w:val="00582B6D"/>
    <w:rsid w:val="005A0BBF"/>
    <w:rsid w:val="005A2E4C"/>
    <w:rsid w:val="005A3EEB"/>
    <w:rsid w:val="005C054E"/>
    <w:rsid w:val="005C4925"/>
    <w:rsid w:val="005D0321"/>
    <w:rsid w:val="005D3F24"/>
    <w:rsid w:val="005D686D"/>
    <w:rsid w:val="005E2C8E"/>
    <w:rsid w:val="00600C13"/>
    <w:rsid w:val="00602B89"/>
    <w:rsid w:val="00604015"/>
    <w:rsid w:val="006047DE"/>
    <w:rsid w:val="00605B36"/>
    <w:rsid w:val="006063F4"/>
    <w:rsid w:val="006066C6"/>
    <w:rsid w:val="0062021E"/>
    <w:rsid w:val="00622647"/>
    <w:rsid w:val="00625014"/>
    <w:rsid w:val="00626CF2"/>
    <w:rsid w:val="00635E36"/>
    <w:rsid w:val="00641AF7"/>
    <w:rsid w:val="006438BB"/>
    <w:rsid w:val="00646CCA"/>
    <w:rsid w:val="00647230"/>
    <w:rsid w:val="006477F9"/>
    <w:rsid w:val="00647D7D"/>
    <w:rsid w:val="00653C05"/>
    <w:rsid w:val="00656AD0"/>
    <w:rsid w:val="006600CB"/>
    <w:rsid w:val="0066242B"/>
    <w:rsid w:val="006637EA"/>
    <w:rsid w:val="0066705C"/>
    <w:rsid w:val="00670606"/>
    <w:rsid w:val="00671B3B"/>
    <w:rsid w:val="0067465C"/>
    <w:rsid w:val="00681CE9"/>
    <w:rsid w:val="006823B2"/>
    <w:rsid w:val="006847A4"/>
    <w:rsid w:val="00685165"/>
    <w:rsid w:val="0068763B"/>
    <w:rsid w:val="0069331F"/>
    <w:rsid w:val="006B315B"/>
    <w:rsid w:val="006B7B12"/>
    <w:rsid w:val="006C2408"/>
    <w:rsid w:val="006C5D1D"/>
    <w:rsid w:val="006D2D0C"/>
    <w:rsid w:val="006D3098"/>
    <w:rsid w:val="006E0567"/>
    <w:rsid w:val="006E59D7"/>
    <w:rsid w:val="006E689E"/>
    <w:rsid w:val="00705A83"/>
    <w:rsid w:val="0071132C"/>
    <w:rsid w:val="0071465B"/>
    <w:rsid w:val="00717D4D"/>
    <w:rsid w:val="00717ED9"/>
    <w:rsid w:val="00720853"/>
    <w:rsid w:val="00721E1C"/>
    <w:rsid w:val="00722120"/>
    <w:rsid w:val="00722DDE"/>
    <w:rsid w:val="00727C88"/>
    <w:rsid w:val="00730A2D"/>
    <w:rsid w:val="007518E7"/>
    <w:rsid w:val="0075610E"/>
    <w:rsid w:val="00761831"/>
    <w:rsid w:val="00766141"/>
    <w:rsid w:val="00770C70"/>
    <w:rsid w:val="00771BE8"/>
    <w:rsid w:val="0078412C"/>
    <w:rsid w:val="0079315F"/>
    <w:rsid w:val="00794D0E"/>
    <w:rsid w:val="007A4877"/>
    <w:rsid w:val="007B0002"/>
    <w:rsid w:val="007B2728"/>
    <w:rsid w:val="007B683C"/>
    <w:rsid w:val="007C365F"/>
    <w:rsid w:val="007D37DC"/>
    <w:rsid w:val="007D3D21"/>
    <w:rsid w:val="007E132F"/>
    <w:rsid w:val="007E5D4C"/>
    <w:rsid w:val="008048C4"/>
    <w:rsid w:val="00806808"/>
    <w:rsid w:val="00816DC5"/>
    <w:rsid w:val="0082137E"/>
    <w:rsid w:val="00830957"/>
    <w:rsid w:val="008353F0"/>
    <w:rsid w:val="0083553A"/>
    <w:rsid w:val="00837244"/>
    <w:rsid w:val="00837A1A"/>
    <w:rsid w:val="00845A34"/>
    <w:rsid w:val="00845A3B"/>
    <w:rsid w:val="00846194"/>
    <w:rsid w:val="00851F92"/>
    <w:rsid w:val="00855ADC"/>
    <w:rsid w:val="00863607"/>
    <w:rsid w:val="0087386F"/>
    <w:rsid w:val="00880E45"/>
    <w:rsid w:val="0088145B"/>
    <w:rsid w:val="008A0346"/>
    <w:rsid w:val="008A1379"/>
    <w:rsid w:val="008A2CCC"/>
    <w:rsid w:val="008A6D58"/>
    <w:rsid w:val="008B08A3"/>
    <w:rsid w:val="008B7519"/>
    <w:rsid w:val="008C093B"/>
    <w:rsid w:val="008C642C"/>
    <w:rsid w:val="008C7906"/>
    <w:rsid w:val="008E0D40"/>
    <w:rsid w:val="008E1063"/>
    <w:rsid w:val="008E4700"/>
    <w:rsid w:val="008F3008"/>
    <w:rsid w:val="008F4889"/>
    <w:rsid w:val="008F798A"/>
    <w:rsid w:val="00905448"/>
    <w:rsid w:val="0090546A"/>
    <w:rsid w:val="0091234D"/>
    <w:rsid w:val="0091346C"/>
    <w:rsid w:val="00920E12"/>
    <w:rsid w:val="009237B4"/>
    <w:rsid w:val="00925F14"/>
    <w:rsid w:val="009269D3"/>
    <w:rsid w:val="00930724"/>
    <w:rsid w:val="00930DBD"/>
    <w:rsid w:val="00935284"/>
    <w:rsid w:val="00935571"/>
    <w:rsid w:val="0093576F"/>
    <w:rsid w:val="00943A5C"/>
    <w:rsid w:val="00944981"/>
    <w:rsid w:val="00947E8E"/>
    <w:rsid w:val="00957B92"/>
    <w:rsid w:val="0096236C"/>
    <w:rsid w:val="00971CEC"/>
    <w:rsid w:val="00975347"/>
    <w:rsid w:val="0097708A"/>
    <w:rsid w:val="00990855"/>
    <w:rsid w:val="00991208"/>
    <w:rsid w:val="00996B34"/>
    <w:rsid w:val="009A38A9"/>
    <w:rsid w:val="009A4D7F"/>
    <w:rsid w:val="009A53C8"/>
    <w:rsid w:val="009B4265"/>
    <w:rsid w:val="009B5B18"/>
    <w:rsid w:val="009C3289"/>
    <w:rsid w:val="009C7C3E"/>
    <w:rsid w:val="009D4A32"/>
    <w:rsid w:val="009D5286"/>
    <w:rsid w:val="009D5472"/>
    <w:rsid w:val="009D7D3A"/>
    <w:rsid w:val="009D7E5C"/>
    <w:rsid w:val="009E1A64"/>
    <w:rsid w:val="009F0143"/>
    <w:rsid w:val="009F1BEA"/>
    <w:rsid w:val="009F376A"/>
    <w:rsid w:val="009F4FD6"/>
    <w:rsid w:val="00A00A7A"/>
    <w:rsid w:val="00A01374"/>
    <w:rsid w:val="00A06F8B"/>
    <w:rsid w:val="00A166D6"/>
    <w:rsid w:val="00A20C49"/>
    <w:rsid w:val="00A21420"/>
    <w:rsid w:val="00A216E6"/>
    <w:rsid w:val="00A220C4"/>
    <w:rsid w:val="00A240D5"/>
    <w:rsid w:val="00A25C94"/>
    <w:rsid w:val="00A324C3"/>
    <w:rsid w:val="00A41508"/>
    <w:rsid w:val="00A4227C"/>
    <w:rsid w:val="00A43F10"/>
    <w:rsid w:val="00A46589"/>
    <w:rsid w:val="00A53257"/>
    <w:rsid w:val="00A62DEA"/>
    <w:rsid w:val="00A80CE8"/>
    <w:rsid w:val="00A866C7"/>
    <w:rsid w:val="00A87D5B"/>
    <w:rsid w:val="00AB0905"/>
    <w:rsid w:val="00AB0BB6"/>
    <w:rsid w:val="00AB24BC"/>
    <w:rsid w:val="00AB42F9"/>
    <w:rsid w:val="00AC23BA"/>
    <w:rsid w:val="00AC286F"/>
    <w:rsid w:val="00AC6F82"/>
    <w:rsid w:val="00AD352D"/>
    <w:rsid w:val="00AE3819"/>
    <w:rsid w:val="00AE5017"/>
    <w:rsid w:val="00AF6729"/>
    <w:rsid w:val="00B000FA"/>
    <w:rsid w:val="00B06CE6"/>
    <w:rsid w:val="00B11E20"/>
    <w:rsid w:val="00B16FDA"/>
    <w:rsid w:val="00B2218A"/>
    <w:rsid w:val="00B315D9"/>
    <w:rsid w:val="00B32712"/>
    <w:rsid w:val="00B3419A"/>
    <w:rsid w:val="00B35C79"/>
    <w:rsid w:val="00B41251"/>
    <w:rsid w:val="00B438A2"/>
    <w:rsid w:val="00B516E5"/>
    <w:rsid w:val="00B51703"/>
    <w:rsid w:val="00B55A7F"/>
    <w:rsid w:val="00B61DFD"/>
    <w:rsid w:val="00B65814"/>
    <w:rsid w:val="00B7276D"/>
    <w:rsid w:val="00B75B38"/>
    <w:rsid w:val="00B819E3"/>
    <w:rsid w:val="00B8208E"/>
    <w:rsid w:val="00B821BB"/>
    <w:rsid w:val="00B860DB"/>
    <w:rsid w:val="00B92D13"/>
    <w:rsid w:val="00B938DA"/>
    <w:rsid w:val="00B93D12"/>
    <w:rsid w:val="00B960E7"/>
    <w:rsid w:val="00B977F9"/>
    <w:rsid w:val="00BA11E8"/>
    <w:rsid w:val="00BA161E"/>
    <w:rsid w:val="00BA26DF"/>
    <w:rsid w:val="00BA280D"/>
    <w:rsid w:val="00BA4917"/>
    <w:rsid w:val="00BB4A18"/>
    <w:rsid w:val="00BB6443"/>
    <w:rsid w:val="00BC38B8"/>
    <w:rsid w:val="00BC4A94"/>
    <w:rsid w:val="00BC5D30"/>
    <w:rsid w:val="00BC6A22"/>
    <w:rsid w:val="00BE21EA"/>
    <w:rsid w:val="00BF6112"/>
    <w:rsid w:val="00C112C8"/>
    <w:rsid w:val="00C144FF"/>
    <w:rsid w:val="00C1571E"/>
    <w:rsid w:val="00C15991"/>
    <w:rsid w:val="00C33F50"/>
    <w:rsid w:val="00C345BB"/>
    <w:rsid w:val="00C35D7C"/>
    <w:rsid w:val="00C465DE"/>
    <w:rsid w:val="00C51594"/>
    <w:rsid w:val="00C522EA"/>
    <w:rsid w:val="00C53B24"/>
    <w:rsid w:val="00C559A7"/>
    <w:rsid w:val="00C57DB3"/>
    <w:rsid w:val="00C71DBF"/>
    <w:rsid w:val="00C721DE"/>
    <w:rsid w:val="00C775D6"/>
    <w:rsid w:val="00C77CD7"/>
    <w:rsid w:val="00C84673"/>
    <w:rsid w:val="00C84E21"/>
    <w:rsid w:val="00C90682"/>
    <w:rsid w:val="00C9238F"/>
    <w:rsid w:val="00C93A01"/>
    <w:rsid w:val="00CC1807"/>
    <w:rsid w:val="00CC34A1"/>
    <w:rsid w:val="00CE2740"/>
    <w:rsid w:val="00CF20DA"/>
    <w:rsid w:val="00D00EAB"/>
    <w:rsid w:val="00D02EFD"/>
    <w:rsid w:val="00D0614A"/>
    <w:rsid w:val="00D06379"/>
    <w:rsid w:val="00D10A8F"/>
    <w:rsid w:val="00D128FC"/>
    <w:rsid w:val="00D12B7E"/>
    <w:rsid w:val="00D15B4F"/>
    <w:rsid w:val="00D173E4"/>
    <w:rsid w:val="00D2787F"/>
    <w:rsid w:val="00D27AD7"/>
    <w:rsid w:val="00D323DC"/>
    <w:rsid w:val="00D33765"/>
    <w:rsid w:val="00D3402E"/>
    <w:rsid w:val="00D3541D"/>
    <w:rsid w:val="00D51742"/>
    <w:rsid w:val="00D53A00"/>
    <w:rsid w:val="00D616A8"/>
    <w:rsid w:val="00D6581E"/>
    <w:rsid w:val="00D726D3"/>
    <w:rsid w:val="00D732DC"/>
    <w:rsid w:val="00D7381F"/>
    <w:rsid w:val="00D7623D"/>
    <w:rsid w:val="00D90825"/>
    <w:rsid w:val="00DA5317"/>
    <w:rsid w:val="00DB1462"/>
    <w:rsid w:val="00DB26DB"/>
    <w:rsid w:val="00DB4F66"/>
    <w:rsid w:val="00DB52B7"/>
    <w:rsid w:val="00DB6AEB"/>
    <w:rsid w:val="00DC5221"/>
    <w:rsid w:val="00DD356A"/>
    <w:rsid w:val="00DE0170"/>
    <w:rsid w:val="00DE1965"/>
    <w:rsid w:val="00DE6723"/>
    <w:rsid w:val="00DE6F42"/>
    <w:rsid w:val="00DE7148"/>
    <w:rsid w:val="00DF2D93"/>
    <w:rsid w:val="00DF2F9F"/>
    <w:rsid w:val="00DF3715"/>
    <w:rsid w:val="00DF73E6"/>
    <w:rsid w:val="00E0430E"/>
    <w:rsid w:val="00E106B5"/>
    <w:rsid w:val="00E1339F"/>
    <w:rsid w:val="00E1717A"/>
    <w:rsid w:val="00E34736"/>
    <w:rsid w:val="00E35AA4"/>
    <w:rsid w:val="00E36525"/>
    <w:rsid w:val="00E37748"/>
    <w:rsid w:val="00E4039A"/>
    <w:rsid w:val="00E431EA"/>
    <w:rsid w:val="00E52A2C"/>
    <w:rsid w:val="00E52C99"/>
    <w:rsid w:val="00E53A18"/>
    <w:rsid w:val="00E55C60"/>
    <w:rsid w:val="00E6089E"/>
    <w:rsid w:val="00E61E18"/>
    <w:rsid w:val="00E64857"/>
    <w:rsid w:val="00E82213"/>
    <w:rsid w:val="00E8288E"/>
    <w:rsid w:val="00E83E57"/>
    <w:rsid w:val="00E864BB"/>
    <w:rsid w:val="00E8697F"/>
    <w:rsid w:val="00E94B6E"/>
    <w:rsid w:val="00E96ACE"/>
    <w:rsid w:val="00E9717C"/>
    <w:rsid w:val="00EA1A3B"/>
    <w:rsid w:val="00EA7EBF"/>
    <w:rsid w:val="00EB08BD"/>
    <w:rsid w:val="00EB3BF5"/>
    <w:rsid w:val="00EB74D0"/>
    <w:rsid w:val="00EB7577"/>
    <w:rsid w:val="00EC2063"/>
    <w:rsid w:val="00ED61AE"/>
    <w:rsid w:val="00ED6962"/>
    <w:rsid w:val="00EE009E"/>
    <w:rsid w:val="00EE1B90"/>
    <w:rsid w:val="00EE2FF4"/>
    <w:rsid w:val="00EE7848"/>
    <w:rsid w:val="00EE7F64"/>
    <w:rsid w:val="00EF2BAF"/>
    <w:rsid w:val="00F053BA"/>
    <w:rsid w:val="00F06182"/>
    <w:rsid w:val="00F12D05"/>
    <w:rsid w:val="00F12E8A"/>
    <w:rsid w:val="00F13C1E"/>
    <w:rsid w:val="00F158C9"/>
    <w:rsid w:val="00F258C5"/>
    <w:rsid w:val="00F25DB7"/>
    <w:rsid w:val="00F267EF"/>
    <w:rsid w:val="00F27762"/>
    <w:rsid w:val="00F335B2"/>
    <w:rsid w:val="00F35D4F"/>
    <w:rsid w:val="00F37F02"/>
    <w:rsid w:val="00F54134"/>
    <w:rsid w:val="00F62734"/>
    <w:rsid w:val="00F673AD"/>
    <w:rsid w:val="00F67D4B"/>
    <w:rsid w:val="00F82455"/>
    <w:rsid w:val="00F92D6A"/>
    <w:rsid w:val="00FA42E8"/>
    <w:rsid w:val="00FB1E21"/>
    <w:rsid w:val="00FB5979"/>
    <w:rsid w:val="00FB6A95"/>
    <w:rsid w:val="00FB7406"/>
    <w:rsid w:val="00FB7F6F"/>
    <w:rsid w:val="00FC227C"/>
    <w:rsid w:val="00FC316B"/>
    <w:rsid w:val="00FC31B1"/>
    <w:rsid w:val="00FC6BC1"/>
    <w:rsid w:val="00FD524F"/>
    <w:rsid w:val="00FE25B8"/>
    <w:rsid w:val="00FE2E44"/>
    <w:rsid w:val="00FF22AA"/>
    <w:rsid w:val="00FF2ECB"/>
    <w:rsid w:val="01630253"/>
    <w:rsid w:val="018522E8"/>
    <w:rsid w:val="02097044"/>
    <w:rsid w:val="02197155"/>
    <w:rsid w:val="02FA11CA"/>
    <w:rsid w:val="03CAB912"/>
    <w:rsid w:val="04856A91"/>
    <w:rsid w:val="04BDD765"/>
    <w:rsid w:val="04C32C4E"/>
    <w:rsid w:val="052FF775"/>
    <w:rsid w:val="054D40D8"/>
    <w:rsid w:val="05EA49B9"/>
    <w:rsid w:val="06F2A831"/>
    <w:rsid w:val="070B3564"/>
    <w:rsid w:val="079150DA"/>
    <w:rsid w:val="07AA1EC1"/>
    <w:rsid w:val="07BB5869"/>
    <w:rsid w:val="07FF97D5"/>
    <w:rsid w:val="0B58DB7B"/>
    <w:rsid w:val="0BBAE99E"/>
    <w:rsid w:val="0BDEBC5A"/>
    <w:rsid w:val="0DB77F6A"/>
    <w:rsid w:val="0E0E8F29"/>
    <w:rsid w:val="0E183070"/>
    <w:rsid w:val="0EFBF35C"/>
    <w:rsid w:val="106C7C3C"/>
    <w:rsid w:val="1094FE0D"/>
    <w:rsid w:val="112AC9D0"/>
    <w:rsid w:val="12D44A38"/>
    <w:rsid w:val="146E491F"/>
    <w:rsid w:val="1496B4C9"/>
    <w:rsid w:val="1521CE7E"/>
    <w:rsid w:val="152909A6"/>
    <w:rsid w:val="158A51C2"/>
    <w:rsid w:val="1650CDAE"/>
    <w:rsid w:val="17A5CFE3"/>
    <w:rsid w:val="18562014"/>
    <w:rsid w:val="199F811D"/>
    <w:rsid w:val="19F9BADF"/>
    <w:rsid w:val="1A7E5817"/>
    <w:rsid w:val="1AAFAA22"/>
    <w:rsid w:val="1B0A6DC5"/>
    <w:rsid w:val="1B47D46B"/>
    <w:rsid w:val="1B679FE7"/>
    <w:rsid w:val="1BB7EC3A"/>
    <w:rsid w:val="1CB52986"/>
    <w:rsid w:val="1CC1E7A7"/>
    <w:rsid w:val="1CF1B884"/>
    <w:rsid w:val="1D0FC59E"/>
    <w:rsid w:val="1D71E7B7"/>
    <w:rsid w:val="1F32ECB0"/>
    <w:rsid w:val="1FB124F5"/>
    <w:rsid w:val="2053F7F6"/>
    <w:rsid w:val="20A788A7"/>
    <w:rsid w:val="2145ADE6"/>
    <w:rsid w:val="21A73580"/>
    <w:rsid w:val="22145571"/>
    <w:rsid w:val="223842BD"/>
    <w:rsid w:val="23948B8E"/>
    <w:rsid w:val="239B1D8D"/>
    <w:rsid w:val="241A3772"/>
    <w:rsid w:val="25236203"/>
    <w:rsid w:val="25C916F1"/>
    <w:rsid w:val="2601143B"/>
    <w:rsid w:val="2631B5D0"/>
    <w:rsid w:val="26ADD3D3"/>
    <w:rsid w:val="26CDA8B2"/>
    <w:rsid w:val="27453D5A"/>
    <w:rsid w:val="27A743F2"/>
    <w:rsid w:val="27C04B9A"/>
    <w:rsid w:val="27F5F282"/>
    <w:rsid w:val="28C507BF"/>
    <w:rsid w:val="28E174DD"/>
    <w:rsid w:val="2AB8508D"/>
    <w:rsid w:val="2B24CC10"/>
    <w:rsid w:val="2C4D8917"/>
    <w:rsid w:val="2CBFB1D7"/>
    <w:rsid w:val="2D478940"/>
    <w:rsid w:val="2D5F1B80"/>
    <w:rsid w:val="2E0900BC"/>
    <w:rsid w:val="2E1DCF20"/>
    <w:rsid w:val="2E3F0E58"/>
    <w:rsid w:val="2F4263B4"/>
    <w:rsid w:val="2F6040F1"/>
    <w:rsid w:val="2F89707E"/>
    <w:rsid w:val="2FBD5537"/>
    <w:rsid w:val="2FBD85DB"/>
    <w:rsid w:val="30BFDE40"/>
    <w:rsid w:val="30C1FE26"/>
    <w:rsid w:val="31B2B030"/>
    <w:rsid w:val="32BAC2D1"/>
    <w:rsid w:val="3380B450"/>
    <w:rsid w:val="34040E86"/>
    <w:rsid w:val="3459E9E9"/>
    <w:rsid w:val="354A3D16"/>
    <w:rsid w:val="35CF638B"/>
    <w:rsid w:val="35DA951B"/>
    <w:rsid w:val="36733AD9"/>
    <w:rsid w:val="377527EE"/>
    <w:rsid w:val="37AB5017"/>
    <w:rsid w:val="37C7BD0C"/>
    <w:rsid w:val="39EBB5F6"/>
    <w:rsid w:val="3A7C6E22"/>
    <w:rsid w:val="3AD2ABDB"/>
    <w:rsid w:val="3B0BD196"/>
    <w:rsid w:val="3B308D72"/>
    <w:rsid w:val="3B43BD00"/>
    <w:rsid w:val="3B966C34"/>
    <w:rsid w:val="3C56940B"/>
    <w:rsid w:val="3CD02576"/>
    <w:rsid w:val="3DD2F5B8"/>
    <w:rsid w:val="3DE49A33"/>
    <w:rsid w:val="3EDD7849"/>
    <w:rsid w:val="3F1433DD"/>
    <w:rsid w:val="3F5E0243"/>
    <w:rsid w:val="3F8978DD"/>
    <w:rsid w:val="3FAF2772"/>
    <w:rsid w:val="3FC0468E"/>
    <w:rsid w:val="409108DF"/>
    <w:rsid w:val="40A7946D"/>
    <w:rsid w:val="41F2F98B"/>
    <w:rsid w:val="42995950"/>
    <w:rsid w:val="42E3EE87"/>
    <w:rsid w:val="45025962"/>
    <w:rsid w:val="45502415"/>
    <w:rsid w:val="45BD004F"/>
    <w:rsid w:val="46534B86"/>
    <w:rsid w:val="470E1CFD"/>
    <w:rsid w:val="47420F6F"/>
    <w:rsid w:val="4799336C"/>
    <w:rsid w:val="47A27583"/>
    <w:rsid w:val="486364CE"/>
    <w:rsid w:val="48D8E4E7"/>
    <w:rsid w:val="4956BF08"/>
    <w:rsid w:val="49B9A3EE"/>
    <w:rsid w:val="4A42D9A5"/>
    <w:rsid w:val="4ABD5F89"/>
    <w:rsid w:val="4BD9DC6D"/>
    <w:rsid w:val="4C038FE3"/>
    <w:rsid w:val="4C837F1C"/>
    <w:rsid w:val="4CA71BAB"/>
    <w:rsid w:val="4D071CDC"/>
    <w:rsid w:val="4D680FB1"/>
    <w:rsid w:val="4D81FC8D"/>
    <w:rsid w:val="4F713407"/>
    <w:rsid w:val="508AD595"/>
    <w:rsid w:val="5375182B"/>
    <w:rsid w:val="54533A4D"/>
    <w:rsid w:val="5535012E"/>
    <w:rsid w:val="5591573C"/>
    <w:rsid w:val="55FC4C3F"/>
    <w:rsid w:val="5612FAA8"/>
    <w:rsid w:val="567635B4"/>
    <w:rsid w:val="5686A833"/>
    <w:rsid w:val="57204672"/>
    <w:rsid w:val="577A8D63"/>
    <w:rsid w:val="57DA492B"/>
    <w:rsid w:val="58FB489E"/>
    <w:rsid w:val="595D9E67"/>
    <w:rsid w:val="5A28C0CE"/>
    <w:rsid w:val="5A625258"/>
    <w:rsid w:val="5BB2F86D"/>
    <w:rsid w:val="5C46B1F6"/>
    <w:rsid w:val="5CA3B289"/>
    <w:rsid w:val="5D729DE5"/>
    <w:rsid w:val="5DC23317"/>
    <w:rsid w:val="5DEA6ED8"/>
    <w:rsid w:val="5DF3C632"/>
    <w:rsid w:val="5E448F35"/>
    <w:rsid w:val="5E823776"/>
    <w:rsid w:val="5EA44D6E"/>
    <w:rsid w:val="5EB5D6BB"/>
    <w:rsid w:val="5ED08F33"/>
    <w:rsid w:val="5F123DAA"/>
    <w:rsid w:val="5F1F4143"/>
    <w:rsid w:val="5F5AFBDE"/>
    <w:rsid w:val="5FA1B127"/>
    <w:rsid w:val="5FBF94FF"/>
    <w:rsid w:val="603FBFE7"/>
    <w:rsid w:val="6066A399"/>
    <w:rsid w:val="610D70E7"/>
    <w:rsid w:val="61A42060"/>
    <w:rsid w:val="61CB8755"/>
    <w:rsid w:val="627C0A00"/>
    <w:rsid w:val="62AB193E"/>
    <w:rsid w:val="637C67C6"/>
    <w:rsid w:val="64CFC5BC"/>
    <w:rsid w:val="64DEEB79"/>
    <w:rsid w:val="650EECFB"/>
    <w:rsid w:val="651FD20F"/>
    <w:rsid w:val="66FA6C05"/>
    <w:rsid w:val="674D8879"/>
    <w:rsid w:val="6768AAEF"/>
    <w:rsid w:val="67919EF0"/>
    <w:rsid w:val="68785EDC"/>
    <w:rsid w:val="68F48F11"/>
    <w:rsid w:val="6964672E"/>
    <w:rsid w:val="6A92FF72"/>
    <w:rsid w:val="6AED5F46"/>
    <w:rsid w:val="6B06E640"/>
    <w:rsid w:val="6B2A773C"/>
    <w:rsid w:val="6D73A0C0"/>
    <w:rsid w:val="6E4341FE"/>
    <w:rsid w:val="6E6A8201"/>
    <w:rsid w:val="6FEC719E"/>
    <w:rsid w:val="70412133"/>
    <w:rsid w:val="70F8D9A3"/>
    <w:rsid w:val="723D4571"/>
    <w:rsid w:val="7287D061"/>
    <w:rsid w:val="73618A27"/>
    <w:rsid w:val="7392DC0F"/>
    <w:rsid w:val="742B26FB"/>
    <w:rsid w:val="74B79597"/>
    <w:rsid w:val="74DB7FA8"/>
    <w:rsid w:val="77005CEC"/>
    <w:rsid w:val="78D6F8F5"/>
    <w:rsid w:val="78E94A22"/>
    <w:rsid w:val="78FC5488"/>
    <w:rsid w:val="7A2571D7"/>
    <w:rsid w:val="7A72A222"/>
    <w:rsid w:val="7A73714C"/>
    <w:rsid w:val="7BE21998"/>
    <w:rsid w:val="7CC3FCA7"/>
    <w:rsid w:val="7D80CC8D"/>
    <w:rsid w:val="7E8C045A"/>
    <w:rsid w:val="7F5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8BABA"/>
  <w15:chartTrackingRefBased/>
  <w15:docId w15:val="{95DE7385-2AEA-482A-9111-F702C62C8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430E"/>
    <w:pPr>
      <w:spacing w:before="120" w:after="120"/>
      <w:jc w:val="both"/>
    </w:pPr>
    <w:rPr>
      <w:rFonts w:ascii="GOBCL-LIGHT" w:hAnsi="GOBCL-LIGHT"/>
    </w:rPr>
  </w:style>
  <w:style w:type="paragraph" w:styleId="Ttulo1">
    <w:name w:val="heading 1"/>
    <w:basedOn w:val="Normal"/>
    <w:next w:val="Normal"/>
    <w:link w:val="Ttulo1Car"/>
    <w:uiPriority w:val="9"/>
    <w:qFormat/>
    <w:rsid w:val="00717D4D"/>
    <w:pPr>
      <w:keepNext/>
      <w:keepLines/>
      <w:spacing w:after="0"/>
      <w:jc w:val="center"/>
      <w:outlineLvl w:val="0"/>
    </w:pPr>
    <w:rPr>
      <w:rFonts w:ascii="GOBCL-HEAVY" w:hAnsi="GOBCL-HEAVY" w:eastAsiaTheme="majorEastAsia" w:cstheme="majorBidi"/>
      <w:b/>
      <w:bCs/>
      <w:color w:val="1F3864" w:themeColor="accent1" w:themeShade="80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65B"/>
    <w:pPr>
      <w:keepNext/>
      <w:keepLines/>
      <w:spacing w:before="200" w:after="0"/>
      <w:outlineLvl w:val="1"/>
    </w:pPr>
    <w:rPr>
      <w:rFonts w:ascii="gobCL" w:hAnsi="gobCL" w:eastAsiaTheme="majorEastAsia" w:cstheme="majorBidi"/>
      <w:b/>
      <w:bCs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30E"/>
    <w:pPr>
      <w:keepNext/>
      <w:keepLines/>
      <w:spacing w:before="200" w:after="0"/>
      <w:outlineLvl w:val="2"/>
    </w:pPr>
    <w:rPr>
      <w:rFonts w:ascii="gobCL" w:hAnsi="gobCL" w:eastAsiaTheme="majorEastAsia" w:cstheme="majorBidi"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27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27C"/>
    <w:pPr>
      <w:keepNext/>
      <w:keepLines/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27C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27C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27C"/>
    <w:pPr>
      <w:keepNext/>
      <w:keepLines/>
      <w:spacing w:before="200" w:after="0"/>
      <w:outlineLvl w:val="7"/>
    </w:pPr>
    <w:rPr>
      <w:rFonts w:eastAsiaTheme="majorEastAsia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27C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17D4D"/>
    <w:rPr>
      <w:rFonts w:ascii="GOBCL-HEAVY" w:hAnsi="GOBCL-HEAVY" w:eastAsiaTheme="majorEastAsia" w:cstheme="majorBidi"/>
      <w:b/>
      <w:bCs/>
      <w:color w:val="1F3864" w:themeColor="accent1" w:themeShade="80"/>
      <w:sz w:val="24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71465B"/>
    <w:rPr>
      <w:rFonts w:ascii="gobCL" w:hAnsi="gobCL" w:eastAsiaTheme="majorEastAsia" w:cstheme="majorBidi"/>
      <w:b/>
      <w:bCs/>
      <w:color w:val="2F5496" w:themeColor="accent1" w:themeShade="BF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947E8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hAnsi="Calibri" w:eastAsia="Calibri" w:cs="Calibri"/>
      <w:color w:val="000000"/>
      <w:lang w:eastAsia="es-C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947E8E"/>
    <w:rPr>
      <w:rFonts w:ascii="Calibri" w:hAnsi="Calibri" w:eastAsia="Calibri" w:cs="Calibri"/>
      <w:color w:val="000000"/>
      <w:kern w:val="0"/>
      <w:lang w:eastAsia="es-CL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855ADC"/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855ADC"/>
  </w:style>
  <w:style w:type="paragraph" w:styleId="Encabezado">
    <w:name w:val="header"/>
    <w:basedOn w:val="Normal"/>
    <w:link w:val="EncabezadoCar"/>
    <w:uiPriority w:val="99"/>
    <w:unhideWhenUsed/>
    <w:rsid w:val="009F376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F376A"/>
  </w:style>
  <w:style w:type="paragraph" w:styleId="Piedepgina">
    <w:name w:val="footer"/>
    <w:basedOn w:val="Normal"/>
    <w:link w:val="PiedepginaCar"/>
    <w:uiPriority w:val="99"/>
    <w:unhideWhenUsed/>
    <w:rsid w:val="009F376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F376A"/>
  </w:style>
  <w:style w:type="character" w:styleId="Ttulo3Car" w:customStyle="1">
    <w:name w:val="Título 3 Car"/>
    <w:basedOn w:val="Fuentedeprrafopredeter"/>
    <w:link w:val="Ttulo3"/>
    <w:uiPriority w:val="9"/>
    <w:rsid w:val="00E0430E"/>
    <w:rPr>
      <w:rFonts w:ascii="gobCL" w:hAnsi="gobCL" w:eastAsiaTheme="majorEastAsia" w:cstheme="majorBidi"/>
      <w:bCs/>
      <w:color w:val="4472C4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4227C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4227C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4227C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4227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4227C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4227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227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4227C"/>
    <w:pPr>
      <w:pBdr>
        <w:bottom w:val="single" w:color="4472C4" w:themeColor="accent1" w:sz="8" w:space="4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A4227C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D4D"/>
    <w:pPr>
      <w:numPr>
        <w:ilvl w:val="1"/>
      </w:numPr>
      <w:spacing w:before="80" w:after="360"/>
      <w:jc w:val="center"/>
    </w:pPr>
    <w:rPr>
      <w:rFonts w:ascii="gobCL" w:hAnsi="gobCL" w:eastAsiaTheme="majorEastAsia" w:cstheme="majorBidi"/>
      <w:iCs/>
      <w:color w:val="4472C4" w:themeColor="accent1"/>
      <w:spacing w:val="15"/>
      <w:sz w:val="21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717D4D"/>
    <w:rPr>
      <w:rFonts w:ascii="gobCL" w:hAnsi="gobCL" w:eastAsiaTheme="majorEastAsia" w:cstheme="majorBidi"/>
      <w:iCs/>
      <w:color w:val="4472C4" w:themeColor="accent1"/>
      <w:spacing w:val="15"/>
      <w:sz w:val="21"/>
      <w:szCs w:val="24"/>
    </w:rPr>
  </w:style>
  <w:style w:type="character" w:styleId="Textoennegrita">
    <w:name w:val="Strong"/>
    <w:basedOn w:val="Fuentedeprrafopredeter"/>
    <w:uiPriority w:val="22"/>
    <w:qFormat/>
    <w:rsid w:val="00A4227C"/>
    <w:rPr>
      <w:b/>
      <w:bCs/>
    </w:rPr>
  </w:style>
  <w:style w:type="character" w:styleId="nfasis">
    <w:name w:val="Emphasis"/>
    <w:basedOn w:val="Fuentedeprrafopredeter"/>
    <w:uiPriority w:val="20"/>
    <w:qFormat/>
    <w:rsid w:val="00A4227C"/>
    <w:rPr>
      <w:i/>
      <w:iCs/>
    </w:rPr>
  </w:style>
  <w:style w:type="paragraph" w:styleId="Sinespaciado">
    <w:name w:val="No Spacing"/>
    <w:link w:val="SinespaciadoCar"/>
    <w:uiPriority w:val="1"/>
    <w:qFormat/>
    <w:rsid w:val="00A4227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22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4227C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A4227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27C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4227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A4227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4227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4227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4227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4227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227C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A4227C"/>
  </w:style>
  <w:style w:type="paragraph" w:styleId="PersonalName" w:customStyle="1">
    <w:name w:val="Personal Name"/>
    <w:basedOn w:val="Ttulo"/>
    <w:rsid w:val="00A4227C"/>
    <w:rPr>
      <w:b/>
      <w:caps/>
      <w:color w:val="000000"/>
      <w:sz w:val="28"/>
      <w:szCs w:val="28"/>
    </w:rPr>
  </w:style>
  <w:style w:type="table" w:styleId="Tablaconcuadrcula">
    <w:name w:val="Table Grid"/>
    <w:basedOn w:val="Tablanormal"/>
    <w:uiPriority w:val="39"/>
    <w:rsid w:val="007B00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7B0002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7B0002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B0002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uiPriority w:val="99"/>
    <w:semiHidden/>
    <w:unhideWhenUsed/>
    <w:rsid w:val="00E82213"/>
  </w:style>
  <w:style w:type="character" w:styleId="Hipervnculo">
    <w:name w:val="Hyperlink"/>
    <w:basedOn w:val="Fuentedeprrafopredeter"/>
    <w:uiPriority w:val="99"/>
    <w:unhideWhenUsed/>
    <w:rsid w:val="002707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771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7D0F"/>
    <w:pPr>
      <w:spacing w:before="0"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207D0F"/>
    <w:rPr>
      <w:rFonts w:ascii="GOBCL-LIGHT" w:hAnsi="GOBCL-LIGHT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7D0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69331F"/>
    <w:rPr>
      <w:color w:val="954F72" w:themeColor="followed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Pr>
      <w:rFonts w:ascii="GOBCL-LIGHT" w:hAnsi="GOBCL-LIGHT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472EB9"/>
    <w:pPr>
      <w:spacing w:after="0" w:line="240" w:lineRule="auto"/>
    </w:pPr>
    <w:rPr>
      <w:rFonts w:ascii="GOBCL-LIGHT" w:hAnsi="GOBCL-LIGHT"/>
    </w:rPr>
  </w:style>
  <w:style w:type="paragraph" w:styleId="Default" w:customStyle="1">
    <w:name w:val="Default"/>
    <w:rsid w:val="00007E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F9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F2F9F"/>
    <w:rPr>
      <w:rFonts w:ascii="GOBCL-LIGHT" w:hAnsi="GOBCL-LIGHT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3F30CE"/>
    <w:pPr>
      <w:numPr>
        <w:numId w:val="16"/>
      </w:numPr>
      <w:spacing w:before="0" w:after="200"/>
      <w:contextualSpacing/>
      <w:jc w:val="left"/>
    </w:pPr>
    <w:rPr>
      <w:rFonts w:asciiTheme="minorHAnsi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884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489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241">
          <w:marLeft w:val="1627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653">
          <w:marLeft w:val="1627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b17cb6-1723-4852-a07e-a71b4be17be0">
      <Terms xmlns="http://schemas.microsoft.com/office/infopath/2007/PartnerControls"/>
    </lcf76f155ced4ddcb4097134ff3c332f>
    <TaxCatchAll xmlns="05a3fbc6-66c8-46ff-a3c2-98576183874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381947F2F66F4A9A3C09815912B4D4" ma:contentTypeVersion="16" ma:contentTypeDescription="Crear nuevo documento." ma:contentTypeScope="" ma:versionID="4c44f334f73915dd07a23dc40b201ad1">
  <xsd:schema xmlns:xsd="http://www.w3.org/2001/XMLSchema" xmlns:xs="http://www.w3.org/2001/XMLSchema" xmlns:p="http://schemas.microsoft.com/office/2006/metadata/properties" xmlns:ns2="75b17cb6-1723-4852-a07e-a71b4be17be0" xmlns:ns3="05a3fbc6-66c8-46ff-a3c2-985761838748" targetNamespace="http://schemas.microsoft.com/office/2006/metadata/properties" ma:root="true" ma:fieldsID="f03fa0e6f9a03c5859e7b85a2f422f98" ns2:_="" ns3:_="">
    <xsd:import namespace="75b17cb6-1723-4852-a07e-a71b4be17be0"/>
    <xsd:import namespace="05a3fbc6-66c8-46ff-a3c2-985761838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17cb6-1723-4852-a07e-a71b4be17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3aa49dc-0840-4df2-9988-4c28c0488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3fbc6-66c8-46ff-a3c2-985761838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2228a11-82f3-45c2-be91-80319071ccd6}" ma:internalName="TaxCatchAll" ma:showField="CatchAllData" ma:web="05a3fbc6-66c8-46ff-a3c2-985761838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90311-8D3D-41CD-8BC8-15ACCEECAB45}">
  <ds:schemaRefs>
    <ds:schemaRef ds:uri="http://schemas.microsoft.com/office/2006/metadata/properties"/>
    <ds:schemaRef ds:uri="http://schemas.microsoft.com/office/infopath/2007/PartnerControls"/>
    <ds:schemaRef ds:uri="75b17cb6-1723-4852-a07e-a71b4be17be0"/>
    <ds:schemaRef ds:uri="05a3fbc6-66c8-46ff-a3c2-985761838748"/>
  </ds:schemaRefs>
</ds:datastoreItem>
</file>

<file path=customXml/itemProps2.xml><?xml version="1.0" encoding="utf-8"?>
<ds:datastoreItem xmlns:ds="http://schemas.openxmlformats.org/officeDocument/2006/customXml" ds:itemID="{6B6E227E-87EC-2643-8CD5-3E64BB6D68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C7A5CD-DF7D-4DCA-99D4-F59B90C25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17cb6-1723-4852-a07e-a71b4be17be0"/>
    <ds:schemaRef ds:uri="05a3fbc6-66c8-46ff-a3c2-985761838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2411B-2FAD-4279-9512-77C53BD4B39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Fabiola Margarita Miranda Capetillo</dc:creator>
  <keywords/>
  <dc:description/>
  <lastModifiedBy>Andres Esteban Lazcano Astorga</lastModifiedBy>
  <revision>98</revision>
  <lastPrinted>2022-05-12T22:01:00.0000000Z</lastPrinted>
  <dcterms:created xsi:type="dcterms:W3CDTF">2025-02-24T23:06:00.0000000Z</dcterms:created>
  <dcterms:modified xsi:type="dcterms:W3CDTF">2025-09-22T19:25:26.5892607Z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0x01010037381947F2F66F4A9A3C09815912B4D4</vt:lpwstr>
  </property>
  <property fmtid="{D5CDD505-2E9C-101B-9397-08002B2CF9AE}" pid="3" name="MediaServiceImageTags">
    <vt:lpwstr/>
  </property>
</Properties>
</file>