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Store Sales OS</w:t>
      </w:r>
    </w:p>
    <w:p>
      <w:r>
        <w:rPr>
          <w:b/>
          <w:color w:val="334155"/>
          <w:sz w:val="28"/>
        </w:rPr>
        <w:t>Documento maestro del proyecto — visión, funcionamiento y MVP</w:t>
      </w:r>
    </w:p>
    <w:p>
      <w:r>
        <w:t>Este documento explica el proyecto de forma suficientemente clara para que lo entienda una persona técnica, comercial, operativa o directiva sin necesidad de conocer la conversación previa.</w:t>
      </w:r>
    </w:p>
    <w:tbl>
      <w:tblPr>
        <w:tblW w:type="auto" w:w="0"/>
        <w:jc w:val="left"/>
        <w:tblLook w:firstColumn="1" w:firstRow="1" w:lastColumn="0" w:lastRow="0" w:noHBand="0" w:noVBand="1" w:val="04A0"/>
      </w:tblPr>
      <w:tblGrid>
        <w:gridCol w:w="2556"/>
        <w:gridCol w:w="2556"/>
        <w:gridCol w:w="2556"/>
        <w:gridCol w:w="2556"/>
      </w:tblGrid>
      <w:tr>
        <w:tc>
          <w:tcPr>
            <w:tcW w:type="dxa" w:w="2556"/>
            <w:shd w:fill="F5F3FF"/>
            <w:tcMar>
              <w:top w:w="70" w:type="dxa"/>
              <w:start w:w="90" w:type="dxa"/>
              <w:bottom w:w="70" w:type="dxa"/>
              <w:end w:w="90" w:type="dxa"/>
            </w:tcMar>
          </w:tcPr>
          <w:p>
            <w:r>
              <w:rPr>
                <w:b/>
                <w:sz w:val="16"/>
              </w:rPr>
              <w:t>NEGOCIO</w:t>
              <w:br/>
            </w:r>
            <w:r>
              <w:t>Suplementos dietarios</w:t>
            </w:r>
          </w:p>
        </w:tc>
        <w:tc>
          <w:tcPr>
            <w:tcW w:type="dxa" w:w="2556"/>
            <w:shd w:fill="F5F3FF"/>
            <w:tcMar>
              <w:top w:w="70" w:type="dxa"/>
              <w:start w:w="90" w:type="dxa"/>
              <w:bottom w:w="70" w:type="dxa"/>
              <w:end w:w="90" w:type="dxa"/>
            </w:tcMar>
          </w:tcPr>
          <w:p>
            <w:r>
              <w:rPr>
                <w:b/>
                <w:sz w:val="16"/>
              </w:rPr>
              <w:t>MERCADO</w:t>
              <w:br/>
            </w:r>
            <w:r>
              <w:t>Colombia</w:t>
            </w:r>
          </w:p>
        </w:tc>
        <w:tc>
          <w:tcPr>
            <w:tcW w:type="dxa" w:w="2556"/>
            <w:shd w:fill="F5F3FF"/>
            <w:tcMar>
              <w:top w:w="70" w:type="dxa"/>
              <w:start w:w="90" w:type="dxa"/>
              <w:bottom w:w="70" w:type="dxa"/>
              <w:end w:w="90" w:type="dxa"/>
            </w:tcMar>
          </w:tcPr>
          <w:p>
            <w:r>
              <w:rPr>
                <w:b/>
                <w:sz w:val="16"/>
              </w:rPr>
              <w:t>CANAL INICIAL</w:t>
              <w:br/>
            </w:r>
            <w:r>
              <w:t>TikTok Live</w:t>
            </w:r>
          </w:p>
        </w:tc>
        <w:tc>
          <w:tcPr>
            <w:tcW w:type="dxa" w:w="2556"/>
            <w:shd w:fill="F5F3FF"/>
            <w:tcMar>
              <w:top w:w="70" w:type="dxa"/>
              <w:start w:w="90" w:type="dxa"/>
              <w:bottom w:w="70" w:type="dxa"/>
              <w:end w:w="90" w:type="dxa"/>
            </w:tcMar>
          </w:tcPr>
          <w:p>
            <w:r>
              <w:rPr>
                <w:b/>
                <w:sz w:val="16"/>
              </w:rPr>
              <w:t>OBJETIVO</w:t>
              <w:br/>
            </w:r>
            <w:r>
              <w:t>Entrenar + asistir + mejorar</w:t>
            </w:r>
          </w:p>
        </w:tc>
      </w:tr>
    </w:tbl>
    <w:p>
      <w:pPr>
        <w:pStyle w:val="Heading1"/>
      </w:pPr>
      <w:r>
        <w:t>1. ¿Qué es Super Store Sales OS?</w:t>
      </w:r>
    </w:p>
    <w:p>
      <w:r>
        <w:t>Super Store Sales OS es un sistema interno de capacitación, entrenamiento y asistencia comercial para los asesores de Super Store. Está diseñado inicialmente para la venta de suplementos por TikTok Live, pero su arquitectura permite extenderlo después a WhatsApp, Shopify y otros canales.</w:t>
      </w:r>
    </w:p>
    <w:p>
      <w:r>
        <w:t>El sistema busca transformar el conocimiento del catálogo, las mejores prácticas de venta, las preguntas reales de los clientes y los aprendizajes de cada live en un proceso repetible. El objetivo no es depender del talento individual de un asesor, sino crear un estándar comercial que cualquier persona nueva pueda aprender y ejecutar.</w:t>
      </w:r>
    </w:p>
    <w:p>
      <w:pPr>
        <w:pStyle w:val="Heading1"/>
      </w:pPr>
      <w:r>
        <w:t>2. Objetivo principal del proyecto</w:t>
      </w:r>
    </w:p>
    <w:p>
      <w:r>
        <w:t>Crear un sistema capaz de entrenar asesores con preguntas y objeciones realistas por producto, ayudarles durante un live real cuando necesiten responder rápidamente y analizar los lives después para detectar oportunidades de mejora.</w:t>
      </w:r>
    </w:p>
    <w:p>
      <w:pPr>
        <w:pStyle w:val="ListBullet"/>
        <w:spacing w:after="30"/>
      </w:pPr>
      <w:r>
        <w:t>Reducir la improvisación durante TikTok Live.</w:t>
      </w:r>
    </w:p>
    <w:p>
      <w:pPr>
        <w:pStyle w:val="ListBullet"/>
        <w:spacing w:after="30"/>
      </w:pPr>
      <w:r>
        <w:t>Acelerar la curva de aprendizaje de nuevos asesores.</w:t>
      </w:r>
    </w:p>
    <w:p>
      <w:pPr>
        <w:pStyle w:val="ListBullet"/>
        <w:spacing w:after="30"/>
      </w:pPr>
      <w:r>
        <w:t>Aumentar claridad, confianza y consistencia en las respuestas.</w:t>
      </w:r>
    </w:p>
    <w:p>
      <w:pPr>
        <w:pStyle w:val="ListBullet"/>
        <w:spacing w:after="30"/>
      </w:pPr>
      <w:r>
        <w:t>Mejorar conversión sin sonar agresivo ni robótico.</w:t>
      </w:r>
    </w:p>
    <w:p>
      <w:pPr>
        <w:pStyle w:val="ListBullet"/>
        <w:spacing w:after="30"/>
      </w:pPr>
      <w:r>
        <w:t>Usar evidencia científica de forma responsable y comprensible.</w:t>
      </w:r>
    </w:p>
    <w:p>
      <w:pPr>
        <w:pStyle w:val="ListBullet"/>
        <w:spacing w:after="30"/>
      </w:pPr>
      <w:r>
        <w:t>Convertir cada live en una fuente de aprendizaje para el siguiente.</w:t>
      </w:r>
    </w:p>
    <w:p>
      <w:pPr>
        <w:pStyle w:val="Heading1"/>
      </w:pPr>
      <w:r>
        <w:t>3. La idea central: un ciclo continuo de mejora</w:t>
      </w:r>
    </w:p>
    <w:p>
      <w:r>
        <w:t>El sistema funciona como un loop de aprendizaje comercial: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2E1065"/>
            <w:tcMar>
              <w:top w:w="70" w:type="dxa"/>
              <w:start w:w="90" w:type="dxa"/>
              <w:bottom w:w="70" w:type="dxa"/>
              <w:end w:w="90" w:type="dxa"/>
            </w:tcMar>
          </w:tcPr>
          <w:p>
            <w:r>
              <w:rPr>
                <w:b/>
                <w:color w:val="FFFFFF"/>
              </w:rPr>
              <w:t>CATÁLOGO</w:t>
            </w:r>
          </w:p>
        </w:tc>
        <w:tc>
          <w:tcPr>
            <w:tcW w:type="dxa" w:w="2045"/>
            <w:shd w:fill="2E1065"/>
            <w:tcMar>
              <w:top w:w="70" w:type="dxa"/>
              <w:start w:w="90" w:type="dxa"/>
              <w:bottom w:w="70" w:type="dxa"/>
              <w:end w:w="90" w:type="dxa"/>
            </w:tcMar>
          </w:tcPr>
          <w:p>
            <w:r>
              <w:rPr>
                <w:b/>
                <w:color w:val="FFFFFF"/>
              </w:rPr>
              <w:t>ENTRENAR</w:t>
            </w:r>
          </w:p>
        </w:tc>
        <w:tc>
          <w:tcPr>
            <w:tcW w:type="dxa" w:w="2045"/>
            <w:shd w:fill="2E1065"/>
            <w:tcMar>
              <w:top w:w="70" w:type="dxa"/>
              <w:start w:w="90" w:type="dxa"/>
              <w:bottom w:w="70" w:type="dxa"/>
              <w:end w:w="90" w:type="dxa"/>
            </w:tcMar>
          </w:tcPr>
          <w:p>
            <w:r>
              <w:rPr>
                <w:b/>
                <w:color w:val="FFFFFF"/>
              </w:rPr>
              <w:t>ASISTIR</w:t>
            </w:r>
          </w:p>
        </w:tc>
        <w:tc>
          <w:tcPr>
            <w:tcW w:type="dxa" w:w="2045"/>
            <w:shd w:fill="2E1065"/>
            <w:tcMar>
              <w:top w:w="70" w:type="dxa"/>
              <w:start w:w="90" w:type="dxa"/>
              <w:bottom w:w="70" w:type="dxa"/>
              <w:end w:w="90" w:type="dxa"/>
            </w:tcMar>
          </w:tcPr>
          <w:p>
            <w:r>
              <w:rPr>
                <w:b/>
                <w:color w:val="FFFFFF"/>
              </w:rPr>
              <w:t>ANALIZAR</w:t>
            </w:r>
          </w:p>
        </w:tc>
        <w:tc>
          <w:tcPr>
            <w:tcW w:type="dxa" w:w="2045"/>
            <w:shd w:fill="2E1065"/>
            <w:tcMar>
              <w:top w:w="70" w:type="dxa"/>
              <w:start w:w="90" w:type="dxa"/>
              <w:bottom w:w="70" w:type="dxa"/>
              <w:end w:w="90" w:type="dxa"/>
            </w:tcMar>
          </w:tcPr>
          <w:p>
            <w:r>
              <w:rPr>
                <w:b/>
                <w:color w:val="FFFFFF"/>
              </w:rPr>
              <w:t>MEJORAR</w:t>
            </w:r>
          </w:p>
        </w:tc>
      </w:tr>
    </w:tbl>
    <w:p>
      <w:r>
        <w:t>El catálogo alimenta el Knowledge Hub. El asesor practica con simulaciones. Durante el live recibe apoyo del Copilot. Después, Live Intelligence analiza la grabación y convierte los hallazgos en nuevas preguntas, objeciones y ejercicios de entrenamiento.</w:t>
      </w:r>
    </w:p>
    <w:p>
      <w:pPr>
        <w:pStyle w:val="Heading1"/>
      </w:pPr>
      <w:r>
        <w:t>4. Los tres módulos principales</w:t>
      </w:r>
    </w:p>
    <w:p>
      <w:pPr>
        <w:pStyle w:val="Heading2"/>
      </w:pPr>
      <w:r>
        <w:t>4.1 Training Simulator — entrenamiento antes del live</w:t>
      </w:r>
    </w:p>
    <w:p>
      <w:r>
        <w:t>Es el corazón del sistema de capacitación. Simula a un cliente real y entrena al asesor producto por producto.</w:t>
      </w:r>
    </w:p>
    <w:p>
      <w:pPr>
        <w:pStyle w:val="ListBullet"/>
        <w:spacing w:after="30"/>
      </w:pPr>
      <w:r>
        <w:t>El sistema selecciona un producto real del catálogo o página web.</w:t>
      </w:r>
    </w:p>
    <w:p>
      <w:pPr>
        <w:pStyle w:val="ListBullet"/>
        <w:spacing w:after="30"/>
      </w:pPr>
      <w:r>
        <w:t>Genera preguntas frecuentes y objeciones probables sobre ese producto.</w:t>
      </w:r>
    </w:p>
    <w:p>
      <w:pPr>
        <w:pStyle w:val="ListBullet"/>
        <w:spacing w:after="30"/>
      </w:pPr>
      <w:r>
        <w:t>Las preguntas se clasifican por dificultad: básica, intermedia y difícil.</w:t>
      </w:r>
    </w:p>
    <w:p>
      <w:pPr>
        <w:pStyle w:val="ListBullet"/>
        <w:spacing w:after="30"/>
      </w:pPr>
      <w:r>
        <w:t>También se clasifican por intención: información, comparación, precio, confianza, uso, compra, seguridad, objeción, etc.</w:t>
      </w:r>
    </w:p>
    <w:p>
      <w:pPr>
        <w:pStyle w:val="ListBullet"/>
        <w:spacing w:after="30"/>
      </w:pPr>
      <w:r>
        <w:t>El asesor responde como si estuviera en un TikTok Live.</w:t>
      </w:r>
    </w:p>
    <w:p>
      <w:pPr>
        <w:pStyle w:val="ListBullet"/>
        <w:spacing w:after="30"/>
      </w:pPr>
      <w:r>
        <w:t>La IA evalúa la respuesta y muestra fortalezas, errores y una versión mejorada.</w:t>
      </w:r>
    </w:p>
    <w:p>
      <w:pPr>
        <w:pStyle w:val="ListBullet"/>
        <w:spacing w:after="30"/>
      </w:pPr>
      <w:r>
        <w:t>El sistema registra progreso por asesor y temas que deben reforzarse.</w:t>
      </w:r>
    </w:p>
    <w:p>
      <w:r>
        <w:t>Ejemplos de simulaciones:</w:t>
      </w:r>
    </w:p>
    <w:p>
      <w:pPr>
        <w:pStyle w:val="ListBullet2"/>
        <w:spacing w:after="30"/>
      </w:pPr>
      <w:r>
        <w:t>“¿Para qué sirve este producto?”</w:t>
      </w:r>
    </w:p>
    <w:p>
      <w:pPr>
        <w:pStyle w:val="ListBullet2"/>
        <w:spacing w:after="30"/>
      </w:pPr>
      <w:r>
        <w:t>“¿Cuáles son sus tres beneficios principales?”</w:t>
      </w:r>
    </w:p>
    <w:p>
      <w:pPr>
        <w:pStyle w:val="ListBullet2"/>
        <w:spacing w:after="30"/>
      </w:pPr>
      <w:r>
        <w:t>“¿Por qué este es más caro que el otro?”</w:t>
      </w:r>
    </w:p>
    <w:p>
      <w:pPr>
        <w:pStyle w:val="ListBullet2"/>
        <w:spacing w:after="30"/>
      </w:pPr>
      <w:r>
        <w:t>“¿Cómo sé que es original?”</w:t>
      </w:r>
    </w:p>
    <w:p>
      <w:pPr>
        <w:pStyle w:val="ListBullet2"/>
        <w:spacing w:after="30"/>
      </w:pPr>
      <w:r>
        <w:t>“¿Cuál me recomendarías para cabello y uñas?”</w:t>
      </w:r>
    </w:p>
    <w:p>
      <w:pPr>
        <w:pStyle w:val="ListBullet2"/>
        <w:spacing w:after="30"/>
      </w:pPr>
      <w:r>
        <w:t>“¿Lo puedo combinar con otro suplemento?”</w:t>
      </w:r>
    </w:p>
    <w:p>
      <w:pPr>
        <w:pStyle w:val="ListBullet2"/>
        <w:spacing w:after="30"/>
      </w:pPr>
      <w:r>
        <w:t>“¿Esto realmente funciona?”</w:t>
      </w:r>
    </w:p>
    <w:p>
      <w:pPr>
        <w:pStyle w:val="Heading2"/>
      </w:pPr>
      <w:r>
        <w:t>4.2 Live Copilot — asistencia durante el live</w:t>
      </w:r>
    </w:p>
    <w:p>
      <w:r>
        <w:t>Es el módulo que acompaña al asesor mientras está vendiendo en un TikTok Live real. No reemplaza el entrenamiento: actúa como un segundo cerebro cuando llega una pregunta que debe responderse en segundos.</w:t>
      </w:r>
    </w:p>
    <w:p>
      <w:r>
        <w:t>Flujo básico:</w:t>
      </w:r>
    </w:p>
    <w:p>
      <w:pPr>
        <w:pStyle w:val="ListNumber"/>
        <w:spacing w:after="30"/>
      </w:pPr>
      <w:r>
        <w:t>La asesora selecciona el producto y escribe o pega la pregunta del cliente.</w:t>
      </w:r>
    </w:p>
    <w:p>
      <w:pPr>
        <w:pStyle w:val="ListNumber"/>
        <w:spacing w:after="30"/>
      </w:pPr>
      <w:r>
        <w:t>En una evolución posterior, también podrá dictarla por voz.</w:t>
      </w:r>
    </w:p>
    <w:p>
      <w:pPr>
        <w:pStyle w:val="ListNumber"/>
        <w:spacing w:after="30"/>
      </w:pPr>
      <w:r>
        <w:t>El sistema identifica la intención de la pregunta.</w:t>
      </w:r>
    </w:p>
    <w:p>
      <w:pPr>
        <w:pStyle w:val="ListNumber"/>
        <w:spacing w:after="30"/>
      </w:pPr>
      <w:r>
        <w:t>Consulta el Knowledge Hub y el Business Brain.</w:t>
      </w:r>
    </w:p>
    <w:p>
      <w:pPr>
        <w:pStyle w:val="ListNumber"/>
        <w:spacing w:after="30"/>
      </w:pPr>
      <w:r>
        <w:t>Construye una respuesta lista para decir en vivo.</w:t>
      </w:r>
    </w:p>
    <w:p>
      <w:pPr>
        <w:pStyle w:val="ListNumber"/>
        <w:spacing w:after="30"/>
      </w:pPr>
      <w:r>
        <w:t>Audita claridad, duración, evidencia, riesgo, CTA y repetición.</w:t>
      </w:r>
    </w:p>
    <w:p>
      <w:r>
        <w:t>La respuesta estándar debe durar aproximadamente 30–45 segundos. También existirán versiones Express de 15–20 segundos y Profunda de 60–90 segundos.</w:t>
      </w:r>
    </w:p>
    <w:p>
      <w:r>
        <w:t>Cada respuesta puede combinar, según el caso:</w:t>
      </w:r>
    </w:p>
    <w:p>
      <w:pPr>
        <w:pStyle w:val="ListBullet"/>
        <w:spacing w:after="30"/>
      </w:pPr>
      <w:r>
        <w:t>Respuesta directa a la pregunta.</w:t>
      </w:r>
    </w:p>
    <w:p>
      <w:pPr>
        <w:pStyle w:val="ListBullet"/>
        <w:spacing w:after="30"/>
      </w:pPr>
      <w:r>
        <w:t>2–3 beneficios principales.</w:t>
      </w:r>
    </w:p>
    <w:p>
      <w:pPr>
        <w:pStyle w:val="ListBullet"/>
        <w:spacing w:after="30"/>
      </w:pPr>
      <w:r>
        <w:t>Microexplicación científica sencilla.</w:t>
      </w:r>
    </w:p>
    <w:p>
      <w:pPr>
        <w:pStyle w:val="ListBullet"/>
        <w:spacing w:after="30"/>
      </w:pPr>
      <w:r>
        <w:t>Un argumento de confianza verificable.</w:t>
      </w:r>
    </w:p>
    <w:p>
      <w:pPr>
        <w:pStyle w:val="ListBullet"/>
        <w:spacing w:after="30"/>
      </w:pPr>
      <w:r>
        <w:t>Un incentivo comercial real.</w:t>
      </w:r>
    </w:p>
    <w:p>
      <w:pPr>
        <w:pStyle w:val="ListBullet"/>
        <w:spacing w:after="30"/>
      </w:pPr>
      <w:r>
        <w:t>Un solo llamado a la acción.</w:t>
      </w:r>
    </w:p>
    <w:p>
      <w:r>
        <w:t>El Copilot tiene memoria de la sesión para evitar repetir el mismo CTA o la misma promoción en cada respuesta. Por ejemplo, puede alternar entre envío gratis, seguimiento en TikTok, WhatsApp, asesoría, promoción del live u originalidad del producto.</w:t>
      </w:r>
    </w:p>
    <w:p>
      <w:pPr>
        <w:pStyle w:val="Heading2"/>
      </w:pPr>
      <w:r>
        <w:t>4.3 Live Intelligence — análisis después del live</w:t>
      </w:r>
    </w:p>
    <w:p>
      <w:r>
        <w:t>Permite subir una grabación descargada de TikTok Live, transcribirla y analizarla. Esta función convierte las conversaciones reales con clientes en material de capacitación.</w:t>
      </w:r>
    </w:p>
    <w:p>
      <w:r>
        <w:t>El análisis debe detectar:</w:t>
      </w:r>
    </w:p>
    <w:p>
      <w:pPr>
        <w:pStyle w:val="ListBullet"/>
        <w:spacing w:after="30"/>
      </w:pPr>
      <w:r>
        <w:t>Preguntas más frecuentes.</w:t>
      </w:r>
    </w:p>
    <w:p>
      <w:pPr>
        <w:pStyle w:val="ListBullet"/>
        <w:spacing w:after="30"/>
      </w:pPr>
      <w:r>
        <w:t>Objeciones más frecuentes.</w:t>
      </w:r>
    </w:p>
    <w:p>
      <w:pPr>
        <w:pStyle w:val="ListBullet"/>
        <w:spacing w:after="30"/>
      </w:pPr>
      <w:r>
        <w:t>Productos más consultados.</w:t>
      </w:r>
    </w:p>
    <w:p>
      <w:pPr>
        <w:pStyle w:val="ListBullet"/>
        <w:spacing w:after="30"/>
      </w:pPr>
      <w:r>
        <w:t>Preguntas mal respondidas o sin responder.</w:t>
      </w:r>
    </w:p>
    <w:p>
      <w:pPr>
        <w:pStyle w:val="ListBullet"/>
        <w:spacing w:after="30"/>
      </w:pPr>
      <w:r>
        <w:t>Respuestas demasiado largas o poco claras.</w:t>
      </w:r>
    </w:p>
    <w:p>
      <w:pPr>
        <w:pStyle w:val="ListBullet"/>
        <w:spacing w:after="30"/>
      </w:pPr>
      <w:r>
        <w:t>Oportunidades de CTA no aprovechadas.</w:t>
      </w:r>
    </w:p>
    <w:p>
      <w:pPr>
        <w:pStyle w:val="ListBullet"/>
        <w:spacing w:after="30"/>
      </w:pPr>
      <w:r>
        <w:t>Promociones mencionadas demasiado o muy poco.</w:t>
      </w:r>
    </w:p>
    <w:p>
      <w:pPr>
        <w:pStyle w:val="ListBullet"/>
        <w:spacing w:after="30"/>
      </w:pPr>
      <w:r>
        <w:t>Afirmaciones científicas o médicas que requieren corrección.</w:t>
      </w:r>
    </w:p>
    <w:p>
      <w:pPr>
        <w:pStyle w:val="ListBullet"/>
        <w:spacing w:after="30"/>
      </w:pPr>
      <w:r>
        <w:t>Oportunidades de venta cruzada.</w:t>
      </w:r>
    </w:p>
    <w:p>
      <w:pPr>
        <w:pStyle w:val="ListBullet"/>
        <w:spacing w:after="30"/>
      </w:pPr>
      <w:r>
        <w:t>Frases o explicaciones especialmente efectivas.</w:t>
      </w:r>
    </w:p>
    <w:p>
      <w:r>
        <w:t>El resultado alimenta automáticamente el Training Simulator y el Knowledge Hub. Así, el entrenamiento futuro se basa en lo que realmente ocurre en los lives, no solo en hipótesis.</w:t>
      </w:r>
    </w:p>
    <w:p>
      <w:pPr>
        <w:pStyle w:val="Heading1"/>
      </w:pPr>
      <w:r>
        <w:t>5. Knowledge Hub — fuente única de verdad</w:t>
      </w:r>
    </w:p>
    <w:p>
      <w:r>
        <w:t>El Knowledge Hub contiene el conocimiento estructurado del catálogo. Ningún módulo debería inventar información fuera de esta base.</w:t>
      </w:r>
    </w:p>
    <w:p>
      <w:r>
        <w:t>Cada producto debe incluir:</w:t>
      </w:r>
    </w:p>
    <w:p>
      <w:pPr>
        <w:pStyle w:val="ListBullet"/>
        <w:spacing w:after="30"/>
      </w:pPr>
      <w:r>
        <w:t>Nombre, marca, categoría, presentación y formato.</w:t>
      </w:r>
    </w:p>
    <w:p>
      <w:pPr>
        <w:pStyle w:val="ListBullet"/>
        <w:spacing w:after="30"/>
      </w:pPr>
      <w:r>
        <w:t>Ingredientes activos y cantidades por porción si están verificadas.</w:t>
      </w:r>
    </w:p>
    <w:p>
      <w:pPr>
        <w:pStyle w:val="ListBullet"/>
        <w:spacing w:after="30"/>
      </w:pPr>
      <w:r>
        <w:t>Tres beneficios principales priorizados.</w:t>
      </w:r>
    </w:p>
    <w:p>
      <w:pPr>
        <w:pStyle w:val="ListBullet"/>
        <w:spacing w:after="30"/>
      </w:pPr>
      <w:r>
        <w:t>Explicación científica breve de cada beneficio.</w:t>
      </w:r>
    </w:p>
    <w:p>
      <w:pPr>
        <w:pStyle w:val="ListBullet"/>
        <w:spacing w:after="30"/>
      </w:pPr>
      <w:r>
        <w:t>Nivel de evidencia de cada afirmación.</w:t>
      </w:r>
    </w:p>
    <w:p>
      <w:pPr>
        <w:pStyle w:val="ListBullet"/>
        <w:spacing w:after="30"/>
      </w:pPr>
      <w:r>
        <w:t>Preguntas frecuentes.</w:t>
      </w:r>
    </w:p>
    <w:p>
      <w:pPr>
        <w:pStyle w:val="ListBullet"/>
        <w:spacing w:after="30"/>
      </w:pPr>
      <w:r>
        <w:t>Objeciones frecuentes.</w:t>
      </w:r>
    </w:p>
    <w:p>
      <w:pPr>
        <w:pStyle w:val="ListBullet"/>
        <w:spacing w:after="30"/>
      </w:pPr>
      <w:r>
        <w:t>Diferenciales verificables.</w:t>
      </w:r>
    </w:p>
    <w:p>
      <w:pPr>
        <w:pStyle w:val="ListBullet"/>
        <w:spacing w:after="30"/>
      </w:pPr>
      <w:r>
        <w:t>Precauciones y límites de comunicación.</w:t>
      </w:r>
    </w:p>
    <w:p>
      <w:pPr>
        <w:pStyle w:val="ListBullet"/>
        <w:spacing w:after="30"/>
      </w:pPr>
      <w:r>
        <w:t>Claims permitidos, claims con cautela y claims prohibidos.</w:t>
      </w:r>
    </w:p>
    <w:p>
      <w:pPr>
        <w:pStyle w:val="ListBullet"/>
        <w:spacing w:after="30"/>
      </w:pPr>
      <w:r>
        <w:t>Productos complementarios cuando el cross-sell tenga sentido.</w:t>
      </w:r>
    </w:p>
    <w:p>
      <w:pPr>
        <w:pStyle w:val="ListBullet"/>
        <w:spacing w:after="30"/>
      </w:pPr>
      <w:r>
        <w:t>Fuentes y fecha de verificación.</w:t>
      </w:r>
    </w:p>
    <w:p>
      <w:r>
        <w:t>El Knowledge Hub puede poblarse manualmente al inicio y posteriormente desde el catálogo o página web de la tienda. La meta es que al incorporar un producto, el sistema pueda construir su banco inicial de preguntas de entrenamiento.</w:t>
      </w:r>
    </w:p>
    <w:p>
      <w:pPr>
        <w:pStyle w:val="Heading1"/>
      </w:pPr>
      <w:r>
        <w:t>6. Business Brain — cómo vende Super Store</w:t>
      </w:r>
    </w:p>
    <w:p>
      <w:r>
        <w:t>El Business Brain separa las reglas comerciales del conocimiento de producto. Así, una promoción puede cambiar sin tener que reescribir la lógica o las fichas de los suplementos.</w:t>
      </w:r>
    </w:p>
    <w:tbl>
      <w:tblPr>
        <w:tblStyle w:val="TableGrid"/>
        <w:tblW w:type="auto" w:w="0"/>
        <w:tblLook w:firstColumn="1" w:firstRow="1" w:lastColumn="0" w:lastRow="0" w:noHBand="0" w:noVBand="1" w:val="04A0"/>
      </w:tblPr>
      <w:tblGrid>
        <w:gridCol w:w="5112"/>
        <w:gridCol w:w="5112"/>
      </w:tblGrid>
      <w:tr>
        <w:tc>
          <w:tcPr>
            <w:tcW w:type="dxa" w:w="5112"/>
            <w:shd w:fill="2E1065"/>
          </w:tcPr>
          <w:p>
            <w:r>
              <w:rPr>
                <w:b/>
                <w:color w:val="FFFFFF"/>
              </w:rPr>
              <w:t>Elemento</w:t>
            </w:r>
          </w:p>
        </w:tc>
        <w:tc>
          <w:tcPr>
            <w:tcW w:type="dxa" w:w="5112"/>
            <w:shd w:fill="2E1065"/>
          </w:tcPr>
          <w:p>
            <w:r>
              <w:rPr>
                <w:b/>
                <w:color w:val="FFFFFF"/>
              </w:rPr>
              <w:t>Regla</w:t>
            </w:r>
          </w:p>
        </w:tc>
      </w:tr>
      <w:tr>
        <w:tc>
          <w:tcPr>
            <w:tcW w:type="dxa" w:w="5112"/>
            <w:tcMar>
              <w:top w:w="70" w:type="dxa"/>
              <w:start w:w="90" w:type="dxa"/>
              <w:bottom w:w="70" w:type="dxa"/>
              <w:end w:w="90" w:type="dxa"/>
            </w:tcMar>
          </w:tcPr>
          <w:p>
            <w:r>
              <w:t>Originalidad</w:t>
            </w:r>
          </w:p>
        </w:tc>
        <w:tc>
          <w:tcPr>
            <w:tcW w:type="dxa" w:w="5112"/>
            <w:tcMar>
              <w:top w:w="70" w:type="dxa"/>
              <w:start w:w="90" w:type="dxa"/>
              <w:bottom w:w="70" w:type="dxa"/>
              <w:end w:w="90" w:type="dxa"/>
            </w:tcMar>
          </w:tcPr>
          <w:p>
            <w:r>
              <w:t>Productos originales importados desde Estados Unidos. No afirmar certificaciones adicionales si no están verificadas.</w:t>
            </w:r>
          </w:p>
        </w:tc>
      </w:tr>
      <w:tr>
        <w:tc>
          <w:tcPr>
            <w:tcW w:type="dxa" w:w="5112"/>
            <w:tcMar>
              <w:top w:w="70" w:type="dxa"/>
              <w:start w:w="90" w:type="dxa"/>
              <w:bottom w:w="70" w:type="dxa"/>
              <w:end w:w="90" w:type="dxa"/>
            </w:tcMar>
          </w:tcPr>
          <w:p>
            <w:r>
              <w:t>Envío</w:t>
            </w:r>
          </w:p>
        </w:tc>
        <w:tc>
          <w:tcPr>
            <w:tcW w:type="dxa" w:w="5112"/>
            <w:tcMar>
              <w:top w:w="70" w:type="dxa"/>
              <w:start w:w="90" w:type="dxa"/>
              <w:bottom w:w="70" w:type="dxa"/>
              <w:end w:w="90" w:type="dxa"/>
            </w:tcMar>
          </w:tcPr>
          <w:p>
            <w:r>
              <w:t>En compras desde COP $120.000, el envío va incluido/gratis. Debe ser configurable.</w:t>
            </w:r>
          </w:p>
        </w:tc>
      </w:tr>
      <w:tr>
        <w:tc>
          <w:tcPr>
            <w:tcW w:type="dxa" w:w="5112"/>
            <w:tcMar>
              <w:top w:w="70" w:type="dxa"/>
              <w:start w:w="90" w:type="dxa"/>
              <w:bottom w:w="70" w:type="dxa"/>
              <w:end w:w="90" w:type="dxa"/>
            </w:tcMar>
          </w:tcPr>
          <w:p>
            <w:r>
              <w:t>Promoción Live</w:t>
            </w:r>
          </w:p>
        </w:tc>
        <w:tc>
          <w:tcPr>
            <w:tcW w:type="dxa" w:w="5112"/>
            <w:tcMar>
              <w:top w:w="70" w:type="dxa"/>
              <w:start w:w="90" w:type="dxa"/>
              <w:bottom w:w="70" w:type="dxa"/>
              <w:end w:w="90" w:type="dxa"/>
            </w:tcMar>
          </w:tcPr>
          <w:p>
            <w:r>
              <w:t>Puede existir precio/promoción exclusiva del live. Solo debe mencionarse cuando esté activa.</w:t>
            </w:r>
          </w:p>
        </w:tc>
      </w:tr>
      <w:tr>
        <w:tc>
          <w:tcPr>
            <w:tcW w:type="dxa" w:w="5112"/>
            <w:tcMar>
              <w:top w:w="70" w:type="dxa"/>
              <w:start w:w="90" w:type="dxa"/>
              <w:bottom w:w="70" w:type="dxa"/>
              <w:end w:w="90" w:type="dxa"/>
            </w:tcMar>
          </w:tcPr>
          <w:p>
            <w:r>
              <w:t>TikTok</w:t>
            </w:r>
          </w:p>
        </w:tc>
        <w:tc>
          <w:tcPr>
            <w:tcW w:type="dxa" w:w="5112"/>
            <w:tcMar>
              <w:top w:w="70" w:type="dxa"/>
              <w:start w:w="90" w:type="dxa"/>
              <w:bottom w:w="70" w:type="dxa"/>
              <w:end w:w="90" w:type="dxa"/>
            </w:tcMar>
          </w:tcPr>
          <w:p>
            <w:r>
              <w:t>Invitar periódicamente a seguir la cuenta.</w:t>
            </w:r>
          </w:p>
        </w:tc>
      </w:tr>
      <w:tr>
        <w:tc>
          <w:tcPr>
            <w:tcW w:type="dxa" w:w="5112"/>
            <w:tcMar>
              <w:top w:w="70" w:type="dxa"/>
              <w:start w:w="90" w:type="dxa"/>
              <w:bottom w:w="70" w:type="dxa"/>
              <w:end w:w="90" w:type="dxa"/>
            </w:tcMar>
          </w:tcPr>
          <w:p>
            <w:r>
              <w:t>WhatsApp</w:t>
            </w:r>
          </w:p>
        </w:tc>
        <w:tc>
          <w:tcPr>
            <w:tcW w:type="dxa" w:w="5112"/>
            <w:tcMar>
              <w:top w:w="70" w:type="dxa"/>
              <w:start w:w="90" w:type="dxa"/>
              <w:bottom w:w="70" w:type="dxa"/>
              <w:end w:w="90" w:type="dxa"/>
            </w:tcMar>
          </w:tcPr>
          <w:p>
            <w:r>
              <w:t>Invitar periódicamente al canal o grupo de difusión.</w:t>
            </w:r>
          </w:p>
        </w:tc>
      </w:tr>
      <w:tr>
        <w:tc>
          <w:tcPr>
            <w:tcW w:type="dxa" w:w="5112"/>
            <w:tcMar>
              <w:top w:w="70" w:type="dxa"/>
              <w:start w:w="90" w:type="dxa"/>
              <w:bottom w:w="70" w:type="dxa"/>
              <w:end w:w="90" w:type="dxa"/>
            </w:tcMar>
          </w:tcPr>
          <w:p>
            <w:r>
              <w:t>Cupón</w:t>
            </w:r>
          </w:p>
        </w:tc>
        <w:tc>
          <w:tcPr>
            <w:tcW w:type="dxa" w:w="5112"/>
            <w:tcMar>
              <w:top w:w="70" w:type="dxa"/>
              <w:start w:w="90" w:type="dxa"/>
              <w:bottom w:w="70" w:type="dxa"/>
              <w:end w:w="90" w:type="dxa"/>
            </w:tcMar>
          </w:tcPr>
          <w:p>
            <w:r>
              <w:t>Puede configurarse un incentivo por seguir TikTok y/o unirse a WhatsApp. Nunca hardcodeado.</w:t>
            </w:r>
          </w:p>
        </w:tc>
      </w:tr>
    </w:tbl>
    <w:p>
      <w:pPr>
        <w:pStyle w:val="Heading1"/>
      </w:pPr>
      <w:r>
        <w:t>7. Motor de orquestación comercial</w:t>
      </w:r>
    </w:p>
    <w:p>
      <w:r>
        <w:t>El sistema no debe colocar todas las promociones, beneficios y CTAs en todas las respuestas. Debe decidir qué elemento es más útil en cada momento para conservar naturalidad.</w:t>
      </w:r>
    </w:p>
    <w:p>
      <w:pPr>
        <w:pStyle w:val="ListBullet"/>
        <w:spacing w:after="30"/>
      </w:pPr>
      <w:r>
        <w:t>No repetir el mismo CTA dos respuestas consecutivas cuando existan alternativas.</w:t>
      </w:r>
    </w:p>
    <w:p>
      <w:pPr>
        <w:pStyle w:val="ListBullet"/>
        <w:spacing w:after="30"/>
      </w:pPr>
      <w:r>
        <w:t>No sobrecargar una respuesta con múltiples promociones.</w:t>
      </w:r>
    </w:p>
    <w:p>
      <w:pPr>
        <w:pStyle w:val="ListBullet"/>
        <w:spacing w:after="30"/>
      </w:pPr>
      <w:r>
        <w:t>Elegir máximo un CTA principal.</w:t>
      </w:r>
    </w:p>
    <w:p>
      <w:pPr>
        <w:pStyle w:val="ListBullet"/>
        <w:spacing w:after="30"/>
      </w:pPr>
      <w:r>
        <w:t>Elegir máximo un incentivo comercial por respuesta.</w:t>
      </w:r>
    </w:p>
    <w:p>
      <w:pPr>
        <w:pStyle w:val="ListBullet"/>
        <w:spacing w:after="30"/>
      </w:pPr>
      <w:r>
        <w:t>Rotar entre compra, asesoría, WhatsApp, seguir TikTok, promoción y envío.</w:t>
      </w:r>
    </w:p>
    <w:p>
      <w:pPr>
        <w:pStyle w:val="ListBullet"/>
        <w:spacing w:after="30"/>
      </w:pPr>
      <w:r>
        <w:t>Tomar en cuenta lo que ya se dijo durante el live.</w:t>
      </w:r>
    </w:p>
    <w:p>
      <w:pPr>
        <w:pStyle w:val="Heading1"/>
      </w:pPr>
      <w:r>
        <w:t>8. Framework de respuesta del Live Copilot</w:t>
      </w:r>
    </w:p>
    <w:p>
      <w:r>
        <w:rPr>
          <w:b/>
          <w:color w:val="2E1065"/>
        </w:rPr>
        <w:t xml:space="preserve">1. Respuesta directa: </w:t>
      </w:r>
      <w:r>
        <w:t>Contestar primero lo que el cliente preguntó.</w:t>
      </w:r>
    </w:p>
    <w:p>
      <w:r>
        <w:rPr>
          <w:b/>
          <w:color w:val="2E1065"/>
        </w:rPr>
        <w:t xml:space="preserve">2. Beneficios: </w:t>
      </w:r>
      <w:r>
        <w:t>Explicar 2–3 beneficios principales cuando corresponda.</w:t>
      </w:r>
    </w:p>
    <w:p>
      <w:r>
        <w:rPr>
          <w:b/>
          <w:color w:val="2E1065"/>
        </w:rPr>
        <w:t xml:space="preserve">3. Evidencia: </w:t>
      </w:r>
      <w:r>
        <w:t>Agregar una razón científica breve, clara y responsable.</w:t>
      </w:r>
    </w:p>
    <w:p>
      <w:r>
        <w:rPr>
          <w:b/>
          <w:color w:val="2E1065"/>
        </w:rPr>
        <w:t xml:space="preserve">4. Confianza: </w:t>
      </w:r>
      <w:r>
        <w:t>Usar un diferencial verificable del producto o de Super Store.</w:t>
      </w:r>
    </w:p>
    <w:p>
      <w:r>
        <w:rPr>
          <w:b/>
          <w:color w:val="2E1065"/>
        </w:rPr>
        <w:t xml:space="preserve">5. Urgencia: </w:t>
      </w:r>
      <w:r>
        <w:t>Mencionar una promoción o incentivo solo si es real y aplica.</w:t>
      </w:r>
    </w:p>
    <w:p>
      <w:r>
        <w:rPr>
          <w:b/>
          <w:color w:val="2E1065"/>
        </w:rPr>
        <w:t xml:space="preserve">6. CTA: </w:t>
      </w:r>
      <w:r>
        <w:t>Cerrar con una sola acción concreta.</w:t>
      </w:r>
    </w:p>
    <w:p>
      <w:pPr>
        <w:pStyle w:val="Heading1"/>
      </w:pPr>
      <w:r>
        <w:t>9. Evidencia científica y comunicación responsable</w:t>
      </w:r>
    </w:p>
    <w:p>
      <w:r>
        <w:t>La evidencia científica es una pieza de confianza, pero debe utilizarse con disciplina. El sistema no debe convertir suplementos en tratamientos ni prometer resultados.</w:t>
      </w:r>
    </w:p>
    <w:p>
      <w:pPr>
        <w:pStyle w:val="ListBullet"/>
        <w:spacing w:after="30"/>
      </w:pPr>
      <w:r>
        <w:t>Distinguir la función fisiológica reconocida de un nutriente de un beneficio terapéutico.</w:t>
      </w:r>
    </w:p>
    <w:p>
      <w:pPr>
        <w:pStyle w:val="ListBullet"/>
        <w:spacing w:after="30"/>
      </w:pPr>
      <w:r>
        <w:t>No afirmar que un suplemento cura, trata o previene enfermedades sin una base regulatoria y científica válida.</w:t>
      </w:r>
    </w:p>
    <w:p>
      <w:pPr>
        <w:pStyle w:val="ListBullet"/>
        <w:spacing w:after="30"/>
      </w:pPr>
      <w:r>
        <w:t>No inventar estudios, certificaciones, porcentajes, aprobación FDA ni datos de fabricación.</w:t>
      </w:r>
    </w:p>
    <w:p>
      <w:pPr>
        <w:pStyle w:val="ListBullet"/>
        <w:spacing w:after="30"/>
      </w:pPr>
      <w:r>
        <w:t>Cuando una pregunta involucre embarazo, lactancia, medicamentos, enfermedad o riesgo, responder con cautela.</w:t>
      </w:r>
    </w:p>
    <w:p>
      <w:pPr>
        <w:pStyle w:val="ListBullet"/>
        <w:spacing w:after="30"/>
      </w:pPr>
      <w:r>
        <w:t>Mostrar nivel de confianza: Alto / Medio / Revisar.</w:t>
      </w:r>
    </w:p>
    <w:p>
      <w:pPr>
        <w:pStyle w:val="ListBullet"/>
        <w:spacing w:after="30"/>
      </w:pPr>
      <w:r>
        <w:t>Guardar las fuentes relevantes en el Knowledge Hub.</w:t>
      </w:r>
    </w:p>
    <w:p>
      <w:pPr>
        <w:pStyle w:val="Heading1"/>
      </w:pPr>
      <w:r>
        <w:t>10. Evaluación del asesor</w:t>
      </w:r>
    </w:p>
    <w:p>
      <w:r>
        <w:t>En Training Simulator y Live Intelligence, el asesor puede recibir una puntuación en:</w:t>
      </w:r>
    </w:p>
    <w:p>
      <w:pPr>
        <w:pStyle w:val="ListBullet"/>
        <w:spacing w:after="30"/>
      </w:pPr>
      <w:r>
        <w:t>Conocimiento del producto.</w:t>
      </w:r>
    </w:p>
    <w:p>
      <w:pPr>
        <w:pStyle w:val="ListBullet"/>
        <w:spacing w:after="30"/>
      </w:pPr>
      <w:r>
        <w:t>Claridad de la explicación.</w:t>
      </w:r>
    </w:p>
    <w:p>
      <w:pPr>
        <w:pStyle w:val="ListBullet"/>
        <w:spacing w:after="30"/>
      </w:pPr>
      <w:r>
        <w:t>Naturalidad y cercanía.</w:t>
      </w:r>
    </w:p>
    <w:p>
      <w:pPr>
        <w:pStyle w:val="ListBullet"/>
        <w:spacing w:after="30"/>
      </w:pPr>
      <w:r>
        <w:t>Uso responsable de evidencia.</w:t>
      </w:r>
    </w:p>
    <w:p>
      <w:pPr>
        <w:pStyle w:val="ListBullet"/>
        <w:spacing w:after="30"/>
      </w:pPr>
      <w:r>
        <w:t>Manejo de objeciones.</w:t>
      </w:r>
    </w:p>
    <w:p>
      <w:pPr>
        <w:pStyle w:val="ListBullet"/>
        <w:spacing w:after="30"/>
      </w:pPr>
      <w:r>
        <w:t>Capacidad de persuasión.</w:t>
      </w:r>
    </w:p>
    <w:p>
      <w:pPr>
        <w:pStyle w:val="ListBullet"/>
        <w:spacing w:after="30"/>
      </w:pPr>
      <w:r>
        <w:t>Uso de CTA.</w:t>
      </w:r>
    </w:p>
    <w:p>
      <w:pPr>
        <w:pStyle w:val="ListBullet"/>
        <w:spacing w:after="30"/>
      </w:pPr>
      <w:r>
        <w:t>Duración.</w:t>
      </w:r>
    </w:p>
    <w:p>
      <w:pPr>
        <w:pStyle w:val="ListBullet"/>
        <w:spacing w:after="30"/>
      </w:pPr>
      <w:r>
        <w:t>Cumplimiento de reglas de marca y comunicación.</w:t>
      </w:r>
    </w:p>
    <w:p>
      <w:r>
        <w:t>El sistema debe explicar por qué otorgó la puntuación y entregar una versión mejorada de la respuesta, no limitarse a asignar una nota.</w:t>
      </w:r>
    </w:p>
    <w:p>
      <w:pPr>
        <w:pStyle w:val="Heading1"/>
      </w:pPr>
      <w:r>
        <w:t>11. Experiencia visual del MVP</w:t>
      </w:r>
    </w:p>
    <w:p>
      <w:r>
        <w:t>La herramienta debe sentirse como un software SaaS profesional y muy simple. La complejidad debe quedar escondida detrás de la interfaz.</w:t>
      </w:r>
    </w:p>
    <w:tbl>
      <w:tblPr>
        <w:tblStyle w:val="TableGrid"/>
        <w:tblW w:type="auto" w:w="0"/>
        <w:tblLook w:firstColumn="1" w:firstRow="1" w:lastColumn="0" w:lastRow="0" w:noHBand="0" w:noVBand="1" w:val="04A0"/>
      </w:tblPr>
      <w:tblGrid>
        <w:gridCol w:w="5112"/>
        <w:gridCol w:w="5112"/>
      </w:tblGrid>
      <w:tr>
        <w:tc>
          <w:tcPr>
            <w:tcW w:type="dxa" w:w="5112"/>
            <w:shd w:fill="2E1065"/>
          </w:tcPr>
          <w:p>
            <w:r>
              <w:rPr>
                <w:b/>
                <w:color w:val="FFFFFF"/>
              </w:rPr>
              <w:t>Entrada</w:t>
            </w:r>
          </w:p>
        </w:tc>
        <w:tc>
          <w:tcPr>
            <w:tcW w:type="dxa" w:w="5112"/>
            <w:shd w:fill="2E1065"/>
          </w:tcPr>
          <w:p>
            <w:r>
              <w:rPr>
                <w:b/>
                <w:color w:val="FFFFFF"/>
              </w:rPr>
              <w:t>Salida</w:t>
            </w:r>
          </w:p>
        </w:tc>
      </w:tr>
      <w:tr>
        <w:tc>
          <w:tcPr>
            <w:tcW w:type="dxa" w:w="5112"/>
          </w:tcPr>
          <w:p/>
          <w:p>
            <w:pPr>
              <w:pStyle w:val="ListBullet"/>
            </w:pPr>
            <w:r>
              <w:t>Producto</w:t>
            </w:r>
          </w:p>
          <w:p>
            <w:pPr>
              <w:pStyle w:val="ListBullet"/>
            </w:pPr>
            <w:r>
              <w:t>Pregunta del cliente</w:t>
            </w:r>
          </w:p>
          <w:p>
            <w:pPr>
              <w:pStyle w:val="ListBullet"/>
            </w:pPr>
            <w:r>
              <w:t>Objetivo</w:t>
            </w:r>
          </w:p>
          <w:p>
            <w:pPr>
              <w:pStyle w:val="ListBullet"/>
            </w:pPr>
            <w:r>
              <w:t>Duración</w:t>
            </w:r>
          </w:p>
          <w:p>
            <w:pPr>
              <w:pStyle w:val="ListBullet"/>
            </w:pPr>
            <w:r>
              <w:t>Tono</w:t>
            </w:r>
          </w:p>
          <w:p>
            <w:pPr>
              <w:pStyle w:val="ListBullet"/>
            </w:pPr>
            <w:r>
              <w:t>Promoción activa</w:t>
            </w:r>
          </w:p>
          <w:p>
            <w:pPr>
              <w:pStyle w:val="ListBullet"/>
            </w:pPr>
            <w:r>
              <w:t>Generar</w:t>
            </w:r>
          </w:p>
        </w:tc>
        <w:tc>
          <w:tcPr>
            <w:tcW w:type="dxa" w:w="5112"/>
          </w:tcPr>
          <w:p/>
          <w:p>
            <w:pPr>
              <w:pStyle w:val="ListBullet"/>
            </w:pPr>
            <w:r>
              <w:t>Respuesta lista para decir</w:t>
            </w:r>
          </w:p>
          <w:p>
            <w:pPr>
              <w:pStyle w:val="ListBullet"/>
            </w:pPr>
            <w:r>
              <w:t>Duración estimada</w:t>
            </w:r>
          </w:p>
          <w:p>
            <w:pPr>
              <w:pStyle w:val="ListBullet"/>
            </w:pPr>
            <w:r>
              <w:t>Confianza/evidencia</w:t>
            </w:r>
          </w:p>
          <w:p>
            <w:pPr>
              <w:pStyle w:val="ListBullet"/>
            </w:pPr>
            <w:r>
              <w:t>CTA usado</w:t>
            </w:r>
          </w:p>
          <w:p>
            <w:pPr>
              <w:pStyle w:val="ListBullet"/>
            </w:pPr>
            <w:r>
              <w:t>Regla comercial</w:t>
            </w:r>
          </w:p>
          <w:p>
            <w:pPr>
              <w:pStyle w:val="ListBullet"/>
            </w:pPr>
            <w:r>
              <w:t>Alertas</w:t>
            </w:r>
          </w:p>
          <w:p>
            <w:pPr>
              <w:pStyle w:val="ListBullet"/>
            </w:pPr>
            <w:r>
              <w:t>Copiar / Regenerar / Más corto / Cambiar tono</w:t>
            </w:r>
          </w:p>
        </w:tc>
      </w:tr>
    </w:tbl>
    <w:p>
      <w:r>
        <w:t>Estilo visual aprobado: morado profundo como color principal, azul oscuro de soporte, fondos claros, tarjetas blancas, verde/amarillo/rojo para estados de confianza. Tipografía tipo Inter. Bordes redondeados aproximadamente 12 px.</w:t>
      </w:r>
    </w:p>
    <w:p>
      <w:pPr>
        <w:pStyle w:val="Heading1"/>
      </w:pPr>
      <w:r>
        <w:t>12. Pantallas mínimas del MVP</w:t>
      </w:r>
    </w:p>
    <w:p>
      <w:pPr>
        <w:pStyle w:val="ListBullet"/>
        <w:spacing w:after="30"/>
      </w:pPr>
      <w:r>
        <w:t>Inicio / Dashboard.</w:t>
      </w:r>
    </w:p>
    <w:p>
      <w:pPr>
        <w:pStyle w:val="ListBullet"/>
        <w:spacing w:after="30"/>
      </w:pPr>
      <w:r>
        <w:t>Training Simulator.</w:t>
      </w:r>
    </w:p>
    <w:p>
      <w:pPr>
        <w:pStyle w:val="ListBullet"/>
        <w:spacing w:after="30"/>
      </w:pPr>
      <w:r>
        <w:t>Live Copilot.</w:t>
      </w:r>
    </w:p>
    <w:p>
      <w:pPr>
        <w:pStyle w:val="ListBullet"/>
        <w:spacing w:after="30"/>
      </w:pPr>
      <w:r>
        <w:t>Live Intelligence: subir grabación, transcripción y reporte.</w:t>
      </w:r>
    </w:p>
    <w:p>
      <w:pPr>
        <w:pStyle w:val="ListBullet"/>
        <w:spacing w:after="30"/>
      </w:pPr>
      <w:r>
        <w:t>Knowledge Hub: productos.</w:t>
      </w:r>
    </w:p>
    <w:p>
      <w:pPr>
        <w:pStyle w:val="ListBullet"/>
        <w:spacing w:after="30"/>
      </w:pPr>
      <w:r>
        <w:t>Configuración comercial.</w:t>
      </w:r>
    </w:p>
    <w:p>
      <w:pPr>
        <w:pStyle w:val="Heading1"/>
      </w:pPr>
      <w:r>
        <w:t>13. Alcance recomendado del MVP</w:t>
      </w:r>
    </w:p>
    <w:p>
      <w:r>
        <w:t>Para acelerar la salida, el MVP debe probar una vertical completa con pocos productos reales antes de cargar todo el catálogo.</w:t>
      </w:r>
    </w:p>
    <w:p>
      <w:pPr>
        <w:pStyle w:val="ListBullet"/>
        <w:spacing w:after="30"/>
      </w:pPr>
      <w:r>
        <w:t>1–3 productos reales completamente estructurados.</w:t>
      </w:r>
    </w:p>
    <w:p>
      <w:pPr>
        <w:pStyle w:val="ListBullet"/>
        <w:spacing w:after="30"/>
      </w:pPr>
      <w:r>
        <w:t>Training Simulator funcional para esos productos.</w:t>
      </w:r>
    </w:p>
    <w:p>
      <w:pPr>
        <w:pStyle w:val="ListBullet"/>
        <w:spacing w:after="30"/>
      </w:pPr>
      <w:r>
        <w:t>Live Copilot funcional.</w:t>
      </w:r>
    </w:p>
    <w:p>
      <w:pPr>
        <w:pStyle w:val="ListBullet"/>
        <w:spacing w:after="30"/>
      </w:pPr>
      <w:r>
        <w:t>Carga manual de una grabación de live y análisis básico.</w:t>
      </w:r>
    </w:p>
    <w:p>
      <w:pPr>
        <w:pStyle w:val="ListBullet"/>
        <w:spacing w:after="30"/>
      </w:pPr>
      <w:r>
        <w:t>Knowledge Hub editable.</w:t>
      </w:r>
    </w:p>
    <w:p>
      <w:pPr>
        <w:pStyle w:val="ListBullet"/>
        <w:spacing w:after="30"/>
      </w:pPr>
      <w:r>
        <w:t>Reglas comerciales configurables.</w:t>
      </w:r>
    </w:p>
    <w:p>
      <w:pPr>
        <w:pStyle w:val="ListBullet"/>
        <w:spacing w:after="30"/>
      </w:pPr>
      <w:r>
        <w:t>Memoria básica de CTAs durante una sesión.</w:t>
      </w:r>
    </w:p>
    <w:p>
      <w:pPr>
        <w:pStyle w:val="ListBullet"/>
        <w:spacing w:after="30"/>
      </w:pPr>
      <w:r>
        <w:t>Registro de resultados y feedback.</w:t>
      </w:r>
    </w:p>
    <w:p>
      <w:pPr>
        <w:pStyle w:val="Heading1"/>
      </w:pPr>
      <w:r>
        <w:t>14. Fuera de alcance inicial</w:t>
      </w:r>
    </w:p>
    <w:p>
      <w:pPr>
        <w:pStyle w:val="ListBullet"/>
        <w:spacing w:after="30"/>
      </w:pPr>
      <w:r>
        <w:t>Integración directa con la API de TikTok Live.</w:t>
      </w:r>
    </w:p>
    <w:p>
      <w:pPr>
        <w:pStyle w:val="ListBullet"/>
        <w:spacing w:after="30"/>
      </w:pPr>
      <w:r>
        <w:t>Escucha automática del audio del live en tiempo real.</w:t>
      </w:r>
    </w:p>
    <w:p>
      <w:pPr>
        <w:pStyle w:val="ListBullet"/>
        <w:spacing w:after="30"/>
      </w:pPr>
      <w:r>
        <w:t>CRM completo.</w:t>
      </w:r>
    </w:p>
    <w:p>
      <w:pPr>
        <w:pStyle w:val="ListBullet"/>
        <w:spacing w:after="30"/>
      </w:pPr>
      <w:r>
        <w:t>Automatización directa de WhatsApp.</w:t>
      </w:r>
    </w:p>
    <w:p>
      <w:pPr>
        <w:pStyle w:val="ListBullet"/>
        <w:spacing w:after="30"/>
      </w:pPr>
      <w:r>
        <w:t>Analítica avanzada de atribución de ventas.</w:t>
      </w:r>
    </w:p>
    <w:p>
      <w:pPr>
        <w:pStyle w:val="ListBullet"/>
        <w:spacing w:after="30"/>
      </w:pPr>
      <w:r>
        <w:t>Grafo de conocimiento complejo.</w:t>
      </w:r>
    </w:p>
    <w:p>
      <w:pPr>
        <w:pStyle w:val="Heading1"/>
      </w:pPr>
      <w:r>
        <w:t>15. Stack técnico sugerido</w:t>
      </w:r>
    </w:p>
    <w:p>
      <w:pPr>
        <w:pStyle w:val="ListBullet"/>
        <w:spacing w:after="30"/>
      </w:pPr>
      <w:r>
        <w:t>Frontend: Next.js + React + TypeScript.</w:t>
      </w:r>
    </w:p>
    <w:p>
      <w:pPr>
        <w:pStyle w:val="ListBullet"/>
        <w:spacing w:after="30"/>
      </w:pPr>
      <w:r>
        <w:t>UI: Tailwind CSS.</w:t>
      </w:r>
    </w:p>
    <w:p>
      <w:pPr>
        <w:pStyle w:val="ListBullet"/>
        <w:spacing w:after="30"/>
      </w:pPr>
      <w:r>
        <w:t>Backend: API routes/server actions.</w:t>
      </w:r>
    </w:p>
    <w:p>
      <w:pPr>
        <w:pStyle w:val="ListBullet"/>
        <w:spacing w:after="30"/>
      </w:pPr>
      <w:r>
        <w:t>IA: OpenAI con respuestas estructuradas.</w:t>
      </w:r>
    </w:p>
    <w:p>
      <w:pPr>
        <w:pStyle w:val="ListBullet"/>
        <w:spacing w:after="30"/>
      </w:pPr>
      <w:r>
        <w:t>Base de datos inicial: Supabase, SQLite o equivalente simple.</w:t>
      </w:r>
    </w:p>
    <w:p>
      <w:pPr>
        <w:pStyle w:val="ListBullet"/>
        <w:spacing w:after="30"/>
      </w:pPr>
      <w:r>
        <w:t>Transcripción de lives: servicio/modelo de speech-to-text.</w:t>
      </w:r>
    </w:p>
    <w:p>
      <w:pPr>
        <w:pStyle w:val="ListBullet"/>
        <w:spacing w:after="30"/>
      </w:pPr>
      <w:r>
        <w:t>Persistencia: usuarios, productos, sesiones de entrenamiento, lives, resultados y feedback.</w:t>
      </w:r>
    </w:p>
    <w:p>
      <w:pPr>
        <w:pStyle w:val="Heading1"/>
      </w:pPr>
      <w:r>
        <w:t>16. Modelo de datos conceptual</w:t>
      </w:r>
    </w:p>
    <w:p>
      <w:pPr>
        <w:pStyle w:val="ListBullet"/>
        <w:spacing w:after="30"/>
      </w:pPr>
      <w:r>
        <w:t>User / Advisor: identidad, rol, progreso, scores.</w:t>
      </w:r>
    </w:p>
    <w:p>
      <w:pPr>
        <w:pStyle w:val="ListBullet"/>
        <w:spacing w:after="30"/>
      </w:pPr>
      <w:r>
        <w:t>Product: ficha del Knowledge Hub.</w:t>
      </w:r>
    </w:p>
    <w:p>
      <w:pPr>
        <w:pStyle w:val="ListBullet"/>
        <w:spacing w:after="30"/>
      </w:pPr>
      <w:r>
        <w:t>TrainingQuestion: pregunta, producto, intención, dificultad, respuesta ideal, criterios.</w:t>
      </w:r>
    </w:p>
    <w:p>
      <w:pPr>
        <w:pStyle w:val="ListBullet"/>
        <w:spacing w:after="30"/>
      </w:pPr>
      <w:r>
        <w:t>TrainingSession: respuestas del asesor, puntuaciones, feedback.</w:t>
      </w:r>
    </w:p>
    <w:p>
      <w:pPr>
        <w:pStyle w:val="ListBullet"/>
        <w:spacing w:after="30"/>
      </w:pPr>
      <w:r>
        <w:t>LiveSession: contexto, CTAs usados, promociones, preguntas.</w:t>
      </w:r>
    </w:p>
    <w:p>
      <w:pPr>
        <w:pStyle w:val="ListBullet"/>
        <w:spacing w:after="30"/>
      </w:pPr>
      <w:r>
        <w:t>LiveRecording: archivo, transcripción y análisis.</w:t>
      </w:r>
    </w:p>
    <w:p>
      <w:pPr>
        <w:pStyle w:val="ListBullet"/>
        <w:spacing w:after="30"/>
      </w:pPr>
      <w:r>
        <w:t>Insight: FAQ, objeción, error, oportunidad, buena práctica.</w:t>
      </w:r>
    </w:p>
    <w:p>
      <w:pPr>
        <w:pStyle w:val="ListBullet"/>
        <w:spacing w:after="30"/>
      </w:pPr>
      <w:r>
        <w:t>CommercialRule: promoción, envío, WhatsApp, TikTok, CTA.</w:t>
      </w:r>
    </w:p>
    <w:p>
      <w:pPr>
        <w:pStyle w:val="Heading1"/>
      </w:pPr>
      <w:r>
        <w:t>17. Ejemplo de experiencia completa</w:t>
      </w:r>
    </w:p>
    <w:p>
      <w:r>
        <w:t>1) Se carga un producto al Knowledge Hub. 2) El sistema genera preguntas básicas, intermedias y difíciles. 3) La asesora practica y recibe feedback. 4) Durante el live usa Live Copilot cuando necesita apoyo. 5) Después se sube la grabación. 6) Live Intelligence encuentra preguntas y objeciones reales. 7) Esos hallazgos alimentan nuevas simulaciones. 8) La asesora vuelve a entrenar específicamente en sus debilidades.</w:t>
      </w:r>
    </w:p>
    <w:p>
      <w:pPr>
        <w:pStyle w:val="Heading1"/>
      </w:pPr>
      <w:r>
        <w:t>18. Criterios de éxito del proyecto</w:t>
      </w:r>
    </w:p>
    <w:p>
      <w:pPr>
        <w:pStyle w:val="ListBullet"/>
        <w:spacing w:after="30"/>
      </w:pPr>
      <w:r>
        <w:t>Una persona nueva puede aprender el catálogo más rápido que con capacitación informal.</w:t>
      </w:r>
    </w:p>
    <w:p>
      <w:pPr>
        <w:pStyle w:val="ListBullet"/>
        <w:spacing w:after="30"/>
      </w:pPr>
      <w:r>
        <w:t>Las respuestas durante el live son más claras, breves y consistentes.</w:t>
      </w:r>
    </w:p>
    <w:p>
      <w:pPr>
        <w:pStyle w:val="ListBullet"/>
        <w:spacing w:after="30"/>
      </w:pPr>
      <w:r>
        <w:t>Disminuyen los errores o afirmaciones no sustentadas.</w:t>
      </w:r>
    </w:p>
    <w:p>
      <w:pPr>
        <w:pStyle w:val="ListBullet"/>
        <w:spacing w:after="30"/>
      </w:pPr>
      <w:r>
        <w:t>El equipo identifica las preguntas y objeciones que realmente impulsan el comportamiento del cliente.</w:t>
      </w:r>
    </w:p>
    <w:p>
      <w:pPr>
        <w:pStyle w:val="ListBullet"/>
        <w:spacing w:after="30"/>
      </w:pPr>
      <w:r>
        <w:t>El entrenamiento evoluciona a partir de los lives reales.</w:t>
      </w:r>
    </w:p>
    <w:p>
      <w:pPr>
        <w:pStyle w:val="ListBullet"/>
        <w:spacing w:after="30"/>
      </w:pPr>
      <w:r>
        <w:t>El conocimiento deja de depender de una sola persona y se convierte en un activo de la empresa.</w:t>
      </w:r>
    </w:p>
    <w:p>
      <w:pPr>
        <w:pStyle w:val="Heading1"/>
      </w:pPr>
      <w:r>
        <w:t>19. Prioridad de desarrollo</w:t>
      </w:r>
    </w:p>
    <w:p>
      <w:r>
        <w:t>La recomendación es no intentar construir la visión completa en la primera entrega. La prioridad es demostrar el loop principal:</w:t>
      </w:r>
    </w:p>
    <w:p>
      <w:r>
        <w:rPr>
          <w:b/>
          <w:color w:val="2E1065"/>
        </w:rPr>
        <w:t>Producto real → Simulación → Evaluación → Live Copilot → Grabación → Análisis → Nuevo entrenamiento.</w:t>
      </w:r>
    </w:p>
    <w:p>
      <w:r>
        <w:t>Si ese ciclo funciona bien con 1–3 productos, el resto del sistema puede escalar con menor riesgo y mucho más rápido.</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Super Store Sales OS — Documento maestro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E106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E10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