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sobresalientes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idiomas?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1.0 0.0 1.0 8.3</w:t>
                    <w:br w:type="textWrapping"/>
                    <w:t xml:space="preserve">1.0 0.0 2.0 0.3</w:t>
                    <w:br w:type="textWrapping"/>
                    <w:t xml:space="preserve">1.0 0.0 3.0 4.2</w:t>
                    <w:br w:type="textWrapping"/>
                    <w:t xml:space="preserve">2.0 0.0 1.0 7.3</w:t>
                    <w:br w:type="textWrapping"/>
                    <w:t xml:space="preserve">2.0 0.0 2.0 8.9</w:t>
                    <w:br w:type="textWrapping"/>
                    <w:t xml:space="preserve">2.0 0.0 3.0 1.5</w:t>
                    <w:br w:type="textWrapping"/>
                    <w:t xml:space="preserve">3.0 0.0 1.0 5.5</w:t>
                    <w:br w:type="textWrapping"/>
                    <w:t xml:space="preserve">3.0 0.0 2.0 4.1</w:t>
                    <w:br w:type="textWrapping"/>
                    <w:t xml:space="preserve">3.0 0.0 3.0 8.1</w:t>
                    <w:br w:type="textWrapping"/>
                    <w:t xml:space="preserve">4.0 1.0 1.0 4.7</w:t>
                    <w:br w:type="textWrapping"/>
                    <w:t xml:space="preserve">4.0 1.0 2.0 2.7</w:t>
                    <w:br w:type="textWrapping"/>
                    <w:t xml:space="preserve">4.0 1.0 3.0 1.8</w:t>
                    <w:br w:type="textWrapping"/>
                    <w:t xml:space="preserve">5.0 1.0 1.0 10.0</w:t>
                    <w:br w:type="textWrapping"/>
                    <w:t xml:space="preserve">5.0 1.0 2.0 3.7</w:t>
                    <w:br w:type="textWrapping"/>
                    <w:t xml:space="preserve">5.0 1.0 3.0 3.3</w:t>
                    <w:br w:type="textWrapping"/>
                    <w:t xml:space="preserve">6.0 1.0 1.0 0.4</w:t>
                    <w:br w:type="textWrapping"/>
                    <w:t xml:space="preserve">6.0 1.0 2.0 5.6</w:t>
                    <w:br w:type="textWrapping"/>
                    <w:t xml:space="preserve">6.0 1.0 3.0 7.2</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8.24</w:t>
                    <w:br w:type="textWrapping"/>
                    <w:t xml:space="preserve">0.17</w:t>
                    <w:br w:type="textWrapping"/>
                    <w:t xml:space="preserve">m</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3"/>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3"/>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3"/>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3"/>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3"/>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GQjcX2+A9iv2xCPc0ud+MRDjrQ==">AMUW2mU1VBOjXwvYAl6dc+QcZ8UuJbs9Y3Z4ekVyIesJIalWOM58bvWjbZh7YkNjG0chGf8HaexJ53mDntTPJER7huN8YS6vUZzO3QBaI7ss1sB2B+Xhk54=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