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59552" cy="923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Note to send scanned to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materialbars@gmail.com</w:t>
        </w:r>
      </w:hyperlink>
      <w:r w:rsidDel="00000000" w:rsidR="00000000" w:rsidRPr="00000000">
        <w:rPr>
          <w:rFonts w:ascii="Arial" w:cs="Arial" w:eastAsia="Arial" w:hAnsi="Arial"/>
          <w:b w:val="1"/>
          <w:smallCaps w:val="0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with additional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material requested in the regulations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XII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 FESTIVAL BUENOS AIRES ROJO SANGRE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Autorization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 my role as Producer/Director of ___________________________________, I authorize the projection of the mentioned film in X</w:t>
      </w:r>
      <w:r w:rsidDel="00000000" w:rsidR="00000000" w:rsidRPr="00000000">
        <w:rPr>
          <w:rFonts w:ascii="Arial" w:cs="Arial" w:eastAsia="Arial" w:hAnsi="Arial"/>
          <w:rtl w:val="0"/>
        </w:rPr>
        <w:t xml:space="preserve">XII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Buenos Aires Rojo Sangre Film Festival,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to be held in date to be set on Buenos Aires City, Argentina.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Complete name and 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Mail: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Telephone: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Date: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18" w:top="85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terialba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