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3" w:name="content"/>
    <w:bookmarkStart w:id="62" w:name="X94a2d4b6cae63883f700aa4c7b35d9a845d67de"/>
    <w:p>
      <w:pPr>
        <w:pStyle w:val="Heading1"/>
      </w:pPr>
      <w:r>
        <w:t xml:space="preserve">Review of Standards and Protocols in Light of Market‑Available Systems</w:t>
      </w:r>
    </w:p>
    <w:bookmarkStart w:id="21" w:name="context"/>
    <w:p>
      <w:pPr>
        <w:pStyle w:val="Heading2"/>
      </w:pPr>
      <w:r>
        <w:t xml:space="preserve">Context</w:t>
      </w:r>
    </w:p>
    <w:p>
      <w:pPr>
        <w:pStyle w:val="FirstParagraph"/>
      </w:pPr>
      <w:r>
        <w:t xml:space="preserve">The planned multi‑vendor common operating picture (COP) architecture emphasises modular, open standards and interoperability (MOSA/SOSA) to fuse detections and tracks from radar, RF, electro‑optical/infra‑red (EO/IR), acoustic and Remote‑ID sensors. Key elements include:</w:t>
      </w:r>
    </w:p>
    <w:p>
      <w:pPr>
        <w:pStyle w:val="Compact"/>
        <w:numPr>
          <w:ilvl w:val="0"/>
          <w:numId w:val="1001"/>
        </w:numPr>
      </w:pPr>
      <w:r>
        <w:rPr>
          <w:b/>
          <w:bCs/>
        </w:rPr>
        <w:t xml:space="preserve">Sensor interfaces:</w:t>
      </w:r>
      <w:r>
        <w:t xml:space="preserve"> </w:t>
      </w:r>
      <w:r>
        <w:t xml:space="preserve">ASTERIX CAT‑062/240 for radar tracks/video; STANAG 4607 for GMTI; STANAG 4609 + MISB metadata for full‑motion video; SAPIENT for multi‑modal track exchange; ANSI/VITA 49.2 and SigMF for RF; ASTM F3411 (broadcast &amp; network Remote‑ID) with DRIP authentication.</w:t>
      </w:r>
    </w:p>
    <w:p>
      <w:pPr>
        <w:pStyle w:val="Compact"/>
        <w:numPr>
          <w:ilvl w:val="0"/>
          <w:numId w:val="1001"/>
        </w:numPr>
      </w:pPr>
      <w:r>
        <w:rPr>
          <w:b/>
          <w:bCs/>
        </w:rPr>
        <w:t xml:space="preserve">Network:</w:t>
      </w:r>
      <w:r>
        <w:t xml:space="preserve"> </w:t>
      </w:r>
      <w:r>
        <w:t xml:space="preserve">VLAN‑segmented IP fabric; source‑specific multicast using PIM‑SSM with IGMPv3/MLDv2; TSN and Precision Time Protocol (PTP) for deterministic latency; 802.1X and MACsec for link security.</w:t>
      </w:r>
    </w:p>
    <w:p>
      <w:pPr>
        <w:pStyle w:val="Compact"/>
        <w:numPr>
          <w:ilvl w:val="0"/>
          <w:numId w:val="1001"/>
        </w:numPr>
      </w:pPr>
      <w:r>
        <w:rPr>
          <w:b/>
          <w:bCs/>
        </w:rPr>
        <w:t xml:space="preserve">Backhaul/streaming:</w:t>
      </w:r>
      <w:r>
        <w:t xml:space="preserve"> </w:t>
      </w:r>
      <w:r>
        <w:t xml:space="preserve">RIST or SRT for WAN resilience; 802.1CB (frame replication) for hitless failover.</w:t>
      </w:r>
    </w:p>
    <w:p>
      <w:pPr>
        <w:pStyle w:val="Compact"/>
        <w:numPr>
          <w:ilvl w:val="0"/>
          <w:numId w:val="1001"/>
        </w:numPr>
      </w:pPr>
      <w:r>
        <w:rPr>
          <w:b/>
          <w:bCs/>
        </w:rPr>
        <w:t xml:space="preserve">Telemetry/logging:</w:t>
      </w:r>
      <w:r>
        <w:t xml:space="preserve"> </w:t>
      </w:r>
      <w:r>
        <w:t xml:space="preserve">NETCONF/RESTCONF/gNMI for configuration and telemetry; RFC 5424 syslog over TLS; DSCP mapping (EF, AF41, NQB) for QoS.</w:t>
      </w:r>
    </w:p>
    <w:p>
      <w:pPr>
        <w:pStyle w:val="FirstParagraph"/>
      </w:pPr>
      <w:r>
        <w:t xml:space="preserve">The user requested a review of this plan based on the actual sensors and systems on the market, and asked to consider</w:t>
      </w:r>
      <w:r>
        <w:t xml:space="preserve"> </w:t>
      </w:r>
      <w:r>
        <w:rPr>
          <w:b/>
          <w:bCs/>
        </w:rPr>
        <w:t xml:space="preserve">Anduril’s Lattice</w:t>
      </w:r>
      <w:r>
        <w:t xml:space="preserve"> </w:t>
      </w:r>
      <w:r>
        <w:t xml:space="preserve">standards and protocols as inspiration.</w:t>
      </w:r>
    </w:p>
    <w:bookmarkEnd w:id="21"/>
    <w:bookmarkStart w:id="58" w:name="evidence-from-available-systems"/>
    <w:p>
      <w:pPr>
        <w:pStyle w:val="Heading2"/>
      </w:pPr>
      <w:r>
        <w:t xml:space="preserve">Evidence from available systems</w:t>
      </w:r>
    </w:p>
    <w:bookmarkStart w:id="28" w:name="radar"/>
    <w:p>
      <w:pPr>
        <w:pStyle w:val="Heading3"/>
      </w:pPr>
      <w:r>
        <w:t xml:space="preserve">Radar</w:t>
      </w:r>
    </w:p>
    <w:p>
      <w:pPr>
        <w:pStyle w:val="Compact"/>
        <w:numPr>
          <w:ilvl w:val="0"/>
          <w:numId w:val="1002"/>
        </w:numPr>
      </w:pPr>
      <w:r>
        <w:t xml:space="preserve">Many radar vendors support</w:t>
      </w:r>
      <w:r>
        <w:t xml:space="preserve"> </w:t>
      </w:r>
      <w:r>
        <w:rPr>
          <w:b/>
          <w:bCs/>
        </w:rPr>
        <w:t xml:space="preserve">ASTERIX</w:t>
      </w:r>
      <w:r>
        <w:t xml:space="preserve"> </w:t>
      </w:r>
      <w:r>
        <w:t xml:space="preserve">output. RADA’s nMHR and ieMHR radars offer Ethernet interfaces with</w:t>
      </w:r>
      <w:r>
        <w:t xml:space="preserve"> </w:t>
      </w:r>
      <w:r>
        <w:rPr>
          <w:b/>
          <w:bCs/>
        </w:rPr>
        <w:t xml:space="preserve">ASTERIX</w:t>
      </w:r>
      <w:r>
        <w:t xml:space="preserve"> </w:t>
      </w:r>
      <w:r>
        <w:t xml:space="preserve">protocols</w:t>
      </w:r>
      <w:hyperlink r:id="rId22">
        <w:r>
          <w:rPr>
            <w:rStyle w:val="Hyperlink"/>
          </w:rPr>
          <w:t xml:space="preserve">[1]</w:t>
        </w:r>
      </w:hyperlink>
      <w:hyperlink r:id="rId23">
        <w:r>
          <w:rPr>
            <w:rStyle w:val="Hyperlink"/>
          </w:rPr>
          <w:t xml:space="preserve">[2]</w:t>
        </w:r>
      </w:hyperlink>
      <w:r>
        <w:t xml:space="preserve">. Blighter’s A800 Mk‑2 radar outputs</w:t>
      </w:r>
      <w:r>
        <w:t xml:space="preserve"> </w:t>
      </w:r>
      <w:r>
        <w:rPr>
          <w:b/>
          <w:bCs/>
        </w:rPr>
        <w:t xml:space="preserve">XML, ASTERIX and SAPIENT</w:t>
      </w:r>
      <w:r>
        <w:t xml:space="preserve"> </w:t>
      </w:r>
      <w:r>
        <w:t xml:space="preserve">and provides an SDK</w:t>
      </w:r>
      <w:hyperlink r:id="rId24">
        <w:r>
          <w:rPr>
            <w:rStyle w:val="Hyperlink"/>
          </w:rPr>
          <w:t xml:space="preserve">[3]</w:t>
        </w:r>
      </w:hyperlink>
      <w:r>
        <w:t xml:space="preserve">. Robin Radar’s IRIS can be controlled using</w:t>
      </w:r>
      <w:r>
        <w:t xml:space="preserve"> </w:t>
      </w:r>
      <w:r>
        <w:rPr>
          <w:b/>
          <w:bCs/>
        </w:rPr>
        <w:t xml:space="preserve">ASTERIX, SAPIENT</w:t>
      </w:r>
      <w:r>
        <w:t xml:space="preserve"> </w:t>
      </w:r>
      <w:r>
        <w:t xml:space="preserve">or a proprietary XML‑API</w:t>
      </w:r>
      <w:hyperlink r:id="rId25">
        <w:r>
          <w:rPr>
            <w:rStyle w:val="Hyperlink"/>
          </w:rPr>
          <w:t xml:space="preserve">[4]</w:t>
        </w:r>
      </w:hyperlink>
      <w:r>
        <w:t xml:space="preserve">. Cambridge Pixel’s VSD/RadarWatch software accepts</w:t>
      </w:r>
      <w:r>
        <w:t xml:space="preserve"> </w:t>
      </w:r>
      <w:r>
        <w:rPr>
          <w:b/>
          <w:bCs/>
        </w:rPr>
        <w:t xml:space="preserve">ASTERIX</w:t>
      </w:r>
      <w:r>
        <w:t xml:space="preserve"> </w:t>
      </w:r>
      <w:r>
        <w:t xml:space="preserve">and</w:t>
      </w:r>
      <w:r>
        <w:t xml:space="preserve"> </w:t>
      </w:r>
      <w:r>
        <w:rPr>
          <w:b/>
          <w:bCs/>
        </w:rPr>
        <w:t xml:space="preserve">SAPIENT</w:t>
      </w:r>
      <w:r>
        <w:t xml:space="preserve"> </w:t>
      </w:r>
      <w:r>
        <w:t xml:space="preserve">and integrates numerous radars and EO/IR sensors</w:t>
      </w:r>
      <w:hyperlink r:id="rId26">
        <w:r>
          <w:rPr>
            <w:rStyle w:val="Hyperlink"/>
          </w:rPr>
          <w:t xml:space="preserve">[5]</w:t>
        </w:r>
      </w:hyperlink>
      <w:hyperlink r:id="rId27">
        <w:r>
          <w:rPr>
            <w:rStyle w:val="Hyperlink"/>
          </w:rPr>
          <w:t xml:space="preserve">[6]</w:t>
        </w:r>
      </w:hyperlink>
      <w:r>
        <w:t xml:space="preserve">. These examples demonstrate that ASTERIX and SAPIENT are widely implemented in radar and display systems.</w:t>
      </w:r>
    </w:p>
    <w:bookmarkEnd w:id="28"/>
    <w:bookmarkStart w:id="31" w:name="rf-sensors"/>
    <w:p>
      <w:pPr>
        <w:pStyle w:val="Heading3"/>
      </w:pPr>
      <w:r>
        <w:t xml:space="preserve">RF sensors</w:t>
      </w:r>
    </w:p>
    <w:p>
      <w:pPr>
        <w:pStyle w:val="Compact"/>
        <w:numPr>
          <w:ilvl w:val="0"/>
          <w:numId w:val="1003"/>
        </w:numPr>
      </w:pPr>
      <w:r>
        <w:rPr>
          <w:b/>
          <w:bCs/>
        </w:rPr>
        <w:t xml:space="preserve">CRFS RFeye</w:t>
      </w:r>
      <w:r>
        <w:t xml:space="preserve"> </w:t>
      </w:r>
      <w:r>
        <w:t xml:space="preserve">sensors and software can stream geolocation data via</w:t>
      </w:r>
      <w:r>
        <w:t xml:space="preserve"> </w:t>
      </w:r>
      <w:r>
        <w:rPr>
          <w:b/>
          <w:bCs/>
        </w:rPr>
        <w:t xml:space="preserve">VITA‑49</w:t>
      </w:r>
      <w:r>
        <w:t xml:space="preserve">,</w:t>
      </w:r>
      <w:r>
        <w:t xml:space="preserve"> </w:t>
      </w:r>
      <w:r>
        <w:rPr>
          <w:b/>
          <w:bCs/>
        </w:rPr>
        <w:t xml:space="preserve">ASTERIX</w:t>
      </w:r>
      <w:r>
        <w:t xml:space="preserve"> </w:t>
      </w:r>
      <w:r>
        <w:t xml:space="preserve">and TCP/IP, with RESTful JSON APIs</w:t>
      </w:r>
      <w:hyperlink r:id="rId29">
        <w:r>
          <w:rPr>
            <w:rStyle w:val="Hyperlink"/>
          </w:rPr>
          <w:t xml:space="preserve">[7]</w:t>
        </w:r>
      </w:hyperlink>
      <w:hyperlink r:id="rId29">
        <w:r>
          <w:rPr>
            <w:rStyle w:val="Hyperlink"/>
          </w:rPr>
          <w:t xml:space="preserve">[8]</w:t>
        </w:r>
      </w:hyperlink>
      <w:hyperlink r:id="rId30">
        <w:r>
          <w:rPr>
            <w:rStyle w:val="Hyperlink"/>
          </w:rPr>
          <w:t xml:space="preserve">[9]</w:t>
        </w:r>
      </w:hyperlink>
      <w:r>
        <w:t xml:space="preserve">. This means that specifying ASTERIX and open APIs for RF geolocators is realistic.</w:t>
      </w:r>
    </w:p>
    <w:bookmarkEnd w:id="31"/>
    <w:bookmarkStart w:id="40" w:name="eoir-and-video"/>
    <w:p>
      <w:pPr>
        <w:pStyle w:val="Heading3"/>
      </w:pPr>
      <w:r>
        <w:t xml:space="preserve">EO/IR and video</w:t>
      </w:r>
    </w:p>
    <w:p>
      <w:pPr>
        <w:pStyle w:val="Compact"/>
        <w:numPr>
          <w:ilvl w:val="0"/>
          <w:numId w:val="1004"/>
        </w:numPr>
      </w:pPr>
      <w:r>
        <w:t xml:space="preserve">Commercial payloads support</w:t>
      </w:r>
      <w:r>
        <w:t xml:space="preserve"> </w:t>
      </w:r>
      <w:r>
        <w:rPr>
          <w:b/>
          <w:bCs/>
        </w:rPr>
        <w:t xml:space="preserve">STANAG 4609</w:t>
      </w:r>
      <w:r>
        <w:t xml:space="preserve"> </w:t>
      </w:r>
      <w:r>
        <w:t xml:space="preserve">metadata. Atlas UAS payloads (Visor FF, KALOS 120, Argus M20) list live‑stream and recording metadata as</w:t>
      </w:r>
      <w:r>
        <w:t xml:space="preserve"> </w:t>
      </w:r>
      <w:r>
        <w:rPr>
          <w:b/>
          <w:bCs/>
        </w:rPr>
        <w:t xml:space="preserve">STANAG 4609</w:t>
      </w:r>
      <w:hyperlink r:id="rId32">
        <w:r>
          <w:rPr>
            <w:rStyle w:val="Hyperlink"/>
          </w:rPr>
          <w:t xml:space="preserve">[10]</w:t>
        </w:r>
      </w:hyperlink>
      <w:hyperlink r:id="rId33">
        <w:r>
          <w:rPr>
            <w:rStyle w:val="Hyperlink"/>
          </w:rPr>
          <w:t xml:space="preserve">[11]</w:t>
        </w:r>
      </w:hyperlink>
      <w:hyperlink r:id="rId34">
        <w:r>
          <w:rPr>
            <w:rStyle w:val="Hyperlink"/>
          </w:rPr>
          <w:t xml:space="preserve">[12]</w:t>
        </w:r>
      </w:hyperlink>
      <w:r>
        <w:t xml:space="preserve">. FLIR’s EO/IR Mk‑II and TacFLIR 380HD cameras embed</w:t>
      </w:r>
      <w:r>
        <w:t xml:space="preserve"> </w:t>
      </w:r>
      <w:r>
        <w:rPr>
          <w:b/>
          <w:bCs/>
        </w:rPr>
        <w:t xml:space="preserve">STANAG 4609</w:t>
      </w:r>
      <w:r>
        <w:t xml:space="preserve">‑compliant metadata</w:t>
      </w:r>
      <w:hyperlink r:id="rId35">
        <w:r>
          <w:rPr>
            <w:rStyle w:val="Hyperlink"/>
          </w:rPr>
          <w:t xml:space="preserve">[13]</w:t>
        </w:r>
      </w:hyperlink>
      <w:hyperlink r:id="rId36">
        <w:r>
          <w:rPr>
            <w:rStyle w:val="Hyperlink"/>
          </w:rPr>
          <w:t xml:space="preserve">[14]</w:t>
        </w:r>
      </w:hyperlink>
      <w:r>
        <w:t xml:space="preserve">. The FLIR HDZoom 30 also lists</w:t>
      </w:r>
      <w:r>
        <w:t xml:space="preserve"> </w:t>
      </w:r>
      <w:r>
        <w:rPr>
          <w:b/>
          <w:bCs/>
        </w:rPr>
        <w:t xml:space="preserve">STANAG 4609</w:t>
      </w:r>
      <w:r>
        <w:t xml:space="preserve"> </w:t>
      </w:r>
      <w:r>
        <w:t xml:space="preserve">metadata</w:t>
      </w:r>
      <w:hyperlink r:id="rId37">
        <w:r>
          <w:rPr>
            <w:rStyle w:val="Hyperlink"/>
          </w:rPr>
          <w:t xml:space="preserve">[15]</w:t>
        </w:r>
      </w:hyperlink>
      <w:r>
        <w:t xml:space="preserve">. The Z3 CamL‑15 dual‑camera encoder transmits SRT/RTSP streams and is</w:t>
      </w:r>
      <w:r>
        <w:t xml:space="preserve"> </w:t>
      </w:r>
      <w:r>
        <w:rPr>
          <w:b/>
          <w:bCs/>
        </w:rPr>
        <w:t xml:space="preserve">STANAG 4609/MISB 0601/0604 compliant</w:t>
      </w:r>
      <w:hyperlink r:id="rId38">
        <w:r>
          <w:rPr>
            <w:rStyle w:val="Hyperlink"/>
          </w:rPr>
          <w:t xml:space="preserve">[16]</w:t>
        </w:r>
      </w:hyperlink>
      <w:hyperlink r:id="rId39">
        <w:r>
          <w:rPr>
            <w:rStyle w:val="Hyperlink"/>
          </w:rPr>
          <w:t xml:space="preserve">[17]</w:t>
        </w:r>
      </w:hyperlink>
      <w:r>
        <w:t xml:space="preserve">. Thus, using STANAG 4609 with MISB metadata for video is realistic.</w:t>
      </w:r>
    </w:p>
    <w:bookmarkEnd w:id="40"/>
    <w:bookmarkStart w:id="45" w:name="remoteid"/>
    <w:p>
      <w:pPr>
        <w:pStyle w:val="Heading3"/>
      </w:pPr>
      <w:r>
        <w:t xml:space="preserve">Remote‑ID</w:t>
      </w:r>
    </w:p>
    <w:p>
      <w:pPr>
        <w:pStyle w:val="Compact"/>
        <w:numPr>
          <w:ilvl w:val="0"/>
          <w:numId w:val="1005"/>
        </w:numPr>
      </w:pPr>
      <w:r>
        <w:rPr>
          <w:b/>
          <w:bCs/>
        </w:rPr>
        <w:t xml:space="preserve">Dronetag</w:t>
      </w:r>
      <w:r>
        <w:t xml:space="preserve"> </w:t>
      </w:r>
      <w:r>
        <w:t xml:space="preserve">Rider/Scout Remote‑ID receivers comply with</w:t>
      </w:r>
      <w:r>
        <w:t xml:space="preserve"> </w:t>
      </w:r>
      <w:r>
        <w:rPr>
          <w:b/>
          <w:bCs/>
        </w:rPr>
        <w:t xml:space="preserve">ASTM F3411‑22A and EN 4709‑002</w:t>
      </w:r>
      <w:r>
        <w:t xml:space="preserve"> </w:t>
      </w:r>
      <w:r>
        <w:t xml:space="preserve">and provide REST API/MQTT outputs</w:t>
      </w:r>
      <w:hyperlink r:id="rId41">
        <w:r>
          <w:rPr>
            <w:rStyle w:val="Hyperlink"/>
          </w:rPr>
          <w:t xml:space="preserve">[18]</w:t>
        </w:r>
      </w:hyperlink>
      <w:hyperlink r:id="rId42">
        <w:r>
          <w:rPr>
            <w:rStyle w:val="Hyperlink"/>
          </w:rPr>
          <w:t xml:space="preserve">[19]</w:t>
        </w:r>
      </w:hyperlink>
      <w:r>
        <w:t xml:space="preserve">.</w:t>
      </w:r>
      <w:r>
        <w:t xml:space="preserve"> </w:t>
      </w:r>
      <w:r>
        <w:rPr>
          <w:b/>
          <w:bCs/>
        </w:rPr>
        <w:t xml:space="preserve">uAvionix pingRID</w:t>
      </w:r>
      <w:r>
        <w:t xml:space="preserve"> </w:t>
      </w:r>
      <w:r>
        <w:t xml:space="preserve">transmitters meet</w:t>
      </w:r>
      <w:r>
        <w:t xml:space="preserve"> </w:t>
      </w:r>
      <w:r>
        <w:rPr>
          <w:b/>
          <w:bCs/>
        </w:rPr>
        <w:t xml:space="preserve">FAA Part 89 and ASTM F3411‑22a</w:t>
      </w:r>
      <w:hyperlink r:id="rId43">
        <w:r>
          <w:rPr>
            <w:rStyle w:val="Hyperlink"/>
          </w:rPr>
          <w:t xml:space="preserve">[20]</w:t>
        </w:r>
      </w:hyperlink>
      <w:hyperlink r:id="rId44">
        <w:r>
          <w:rPr>
            <w:rStyle w:val="Hyperlink"/>
          </w:rPr>
          <w:t xml:space="preserve">[21]</w:t>
        </w:r>
      </w:hyperlink>
      <w:r>
        <w:t xml:space="preserve">. Commercial receivers like DroneScout ds230/ds240 also use</w:t>
      </w:r>
      <w:r>
        <w:t xml:space="preserve"> </w:t>
      </w:r>
      <w:r>
        <w:rPr>
          <w:b/>
          <w:bCs/>
        </w:rPr>
        <w:t xml:space="preserve">ASTM F3411‑22a</w:t>
      </w:r>
      <w:r>
        <w:t xml:space="preserve"> </w:t>
      </w:r>
      <w:r>
        <w:t xml:space="preserve">and open frameworks. However, the</w:t>
      </w:r>
      <w:r>
        <w:t xml:space="preserve"> </w:t>
      </w:r>
      <w:r>
        <w:rPr>
          <w:b/>
          <w:bCs/>
        </w:rPr>
        <w:t xml:space="preserve">DRIP</w:t>
      </w:r>
      <w:r>
        <w:t xml:space="preserve"> </w:t>
      </w:r>
      <w:r>
        <w:t xml:space="preserve">trust standard (RFC 9575) is very new; no COTS receiver currently advertises DRIP message verification. Our plan should include DRIP for future growth but not require it in initial procurements.</w:t>
      </w:r>
    </w:p>
    <w:bookmarkEnd w:id="45"/>
    <w:bookmarkStart w:id="50" w:name="tsnptp-and-secure-networking"/>
    <w:p>
      <w:pPr>
        <w:pStyle w:val="Heading3"/>
      </w:pPr>
      <w:r>
        <w:t xml:space="preserve">TSN/PTP and secure networking</w:t>
      </w:r>
    </w:p>
    <w:p>
      <w:pPr>
        <w:pStyle w:val="Compact"/>
        <w:numPr>
          <w:ilvl w:val="0"/>
          <w:numId w:val="1006"/>
        </w:numPr>
      </w:pPr>
      <w:r>
        <w:t xml:space="preserve">Time‑sensitive networking equipment is available. Milpower’s</w:t>
      </w:r>
      <w:r>
        <w:t xml:space="preserve"> </w:t>
      </w:r>
      <w:r>
        <w:rPr>
          <w:b/>
          <w:bCs/>
        </w:rPr>
        <w:t xml:space="preserve">MILTECH 9117</w:t>
      </w:r>
      <w:r>
        <w:t xml:space="preserve"> </w:t>
      </w:r>
      <w:r>
        <w:t xml:space="preserve">switch supports TSN features (802.1Qbv time‑aware shaper, 802.1Qbu frame pre‑emption, 802.1Qci filtering), hardware timestamping with</w:t>
      </w:r>
      <w:r>
        <w:t xml:space="preserve"> </w:t>
      </w:r>
      <w:r>
        <w:rPr>
          <w:b/>
          <w:bCs/>
        </w:rPr>
        <w:t xml:space="preserve">IEEE 802.1AS</w:t>
      </w:r>
      <w:r>
        <w:t xml:space="preserve"> </w:t>
      </w:r>
      <w:r>
        <w:t xml:space="preserve">and</w:t>
      </w:r>
      <w:r>
        <w:t xml:space="preserve"> </w:t>
      </w:r>
      <w:r>
        <w:rPr>
          <w:b/>
          <w:bCs/>
        </w:rPr>
        <w:t xml:space="preserve">PTP</w:t>
      </w:r>
      <w:r>
        <w:t xml:space="preserve">,</w:t>
      </w:r>
      <w:r>
        <w:t xml:space="preserve"> </w:t>
      </w:r>
      <w:r>
        <w:rPr>
          <w:b/>
          <w:bCs/>
        </w:rPr>
        <w:t xml:space="preserve">SyncE</w:t>
      </w:r>
      <w:r>
        <w:t xml:space="preserve">,</w:t>
      </w:r>
      <w:r>
        <w:t xml:space="preserve"> </w:t>
      </w:r>
      <w:r>
        <w:rPr>
          <w:b/>
          <w:bCs/>
        </w:rPr>
        <w:t xml:space="preserve">MACsec</w:t>
      </w:r>
      <w:r>
        <w:t xml:space="preserve"> </w:t>
      </w:r>
      <w:r>
        <w:t xml:space="preserve">and</w:t>
      </w:r>
      <w:r>
        <w:t xml:space="preserve"> </w:t>
      </w:r>
      <w:r>
        <w:rPr>
          <w:b/>
          <w:bCs/>
        </w:rPr>
        <w:t xml:space="preserve">802.1X</w:t>
      </w:r>
      <w:hyperlink r:id="rId46">
        <w:r>
          <w:rPr>
            <w:rStyle w:val="Hyperlink"/>
          </w:rPr>
          <w:t xml:space="preserve">[22]</w:t>
        </w:r>
      </w:hyperlink>
      <w:hyperlink r:id="rId47">
        <w:r>
          <w:rPr>
            <w:rStyle w:val="Hyperlink"/>
          </w:rPr>
          <w:t xml:space="preserve">[23]</w:t>
        </w:r>
      </w:hyperlink>
      <w:hyperlink r:id="rId48">
        <w:r>
          <w:rPr>
            <w:rStyle w:val="Hyperlink"/>
          </w:rPr>
          <w:t xml:space="preserve">[24]</w:t>
        </w:r>
      </w:hyperlink>
      <w:hyperlink r:id="rId49">
        <w:r>
          <w:rPr>
            <w:rStyle w:val="Hyperlink"/>
          </w:rPr>
          <w:t xml:space="preserve">[25]</w:t>
        </w:r>
      </w:hyperlink>
      <w:r>
        <w:t xml:space="preserve">. While many sensors use standard Ethernet rather than TSN, TSN‑capable switches ensure deterministic transport and sub‑microsecond synchronisation for fusion; adopting PTP in the network is therefore practical.</w:t>
      </w:r>
    </w:p>
    <w:bookmarkEnd w:id="50"/>
    <w:bookmarkStart w:id="51" w:name="backhaul-streaming"/>
    <w:p>
      <w:pPr>
        <w:pStyle w:val="Heading3"/>
      </w:pPr>
      <w:r>
        <w:t xml:space="preserve">Backhaul streaming</w:t>
      </w:r>
    </w:p>
    <w:p>
      <w:pPr>
        <w:pStyle w:val="Compact"/>
        <w:numPr>
          <w:ilvl w:val="0"/>
          <w:numId w:val="1007"/>
        </w:numPr>
      </w:pPr>
      <w:r>
        <w:t xml:space="preserve">Video encoders such as Z3 CamL‑15 support</w:t>
      </w:r>
      <w:r>
        <w:t xml:space="preserve"> </w:t>
      </w:r>
      <w:r>
        <w:rPr>
          <w:b/>
          <w:bCs/>
        </w:rPr>
        <w:t xml:space="preserve">SRT</w:t>
      </w:r>
      <w:r>
        <w:t xml:space="preserve"> </w:t>
      </w:r>
      <w:r>
        <w:t xml:space="preserve">streaming with encryption</w:t>
      </w:r>
      <w:hyperlink r:id="rId38">
        <w:r>
          <w:rPr>
            <w:rStyle w:val="Hyperlink"/>
          </w:rPr>
          <w:t xml:space="preserve">[16]</w:t>
        </w:r>
      </w:hyperlink>
      <w:hyperlink r:id="rId39">
        <w:r>
          <w:rPr>
            <w:rStyle w:val="Hyperlink"/>
          </w:rPr>
          <w:t xml:space="preserve">[17]</w:t>
        </w:r>
      </w:hyperlink>
      <w:r>
        <w:t xml:space="preserve">. While</w:t>
      </w:r>
      <w:r>
        <w:t xml:space="preserve"> </w:t>
      </w:r>
      <w:r>
        <w:rPr>
          <w:b/>
          <w:bCs/>
        </w:rPr>
        <w:t xml:space="preserve">RIST</w:t>
      </w:r>
      <w:r>
        <w:t xml:space="preserve"> </w:t>
      </w:r>
      <w:r>
        <w:t xml:space="preserve">is advocated for WAN multicast resilience, off‑the‑shelf sensors rarely implement it. Backhaul gateways (e.g., from broadcast/video industry) may support RIST; thus specifying RIST</w:t>
      </w:r>
      <w:r>
        <w:t xml:space="preserve"> </w:t>
      </w:r>
      <w:r>
        <w:rPr>
          <w:b/>
          <w:bCs/>
        </w:rPr>
        <w:t xml:space="preserve">or</w:t>
      </w:r>
      <w:r>
        <w:t xml:space="preserve"> </w:t>
      </w:r>
      <w:r>
        <w:t xml:space="preserve">SRT as acceptable options provides flexibility.</w:t>
      </w:r>
    </w:p>
    <w:bookmarkEnd w:id="51"/>
    <w:bookmarkStart w:id="52" w:name="logging-telemetry-and-qos"/>
    <w:p>
      <w:pPr>
        <w:pStyle w:val="Heading3"/>
      </w:pPr>
      <w:r>
        <w:t xml:space="preserve">Logging, telemetry and QoS</w:t>
      </w:r>
    </w:p>
    <w:p>
      <w:pPr>
        <w:pStyle w:val="Compact"/>
        <w:numPr>
          <w:ilvl w:val="0"/>
          <w:numId w:val="1008"/>
        </w:numPr>
      </w:pPr>
      <w:r>
        <w:t xml:space="preserve">Standardised logging and telemetry protocols (RFC 5424 syslog, NETCONF/RESTCONF/gNMI, DSCP code points) are widely implemented in network and compute equipment. Many sensors provide REST APIs or JSON outputs (e.g., CRFS, Dronetag) that can be instrumented via these protocols.</w:t>
      </w:r>
    </w:p>
    <w:bookmarkEnd w:id="52"/>
    <w:bookmarkStart w:id="57" w:name="anduril-lattice-concepts"/>
    <w:p>
      <w:pPr>
        <w:pStyle w:val="Heading3"/>
      </w:pPr>
      <w:r>
        <w:t xml:space="preserve">Anduril Lattice concepts</w:t>
      </w:r>
    </w:p>
    <w:p>
      <w:pPr>
        <w:pStyle w:val="Compact"/>
        <w:numPr>
          <w:ilvl w:val="0"/>
          <w:numId w:val="1009"/>
        </w:numPr>
      </w:pPr>
      <w:r>
        <w:t xml:space="preserve">Anduril’s</w:t>
      </w:r>
      <w:r>
        <w:t xml:space="preserve"> </w:t>
      </w:r>
      <w:r>
        <w:rPr>
          <w:b/>
          <w:bCs/>
        </w:rPr>
        <w:t xml:space="preserve">Lattice OS</w:t>
      </w:r>
      <w:r>
        <w:t xml:space="preserve"> </w:t>
      </w:r>
      <w:r>
        <w:t xml:space="preserve">uses an</w:t>
      </w:r>
      <w:r>
        <w:t xml:space="preserve"> </w:t>
      </w:r>
      <w:r>
        <w:rPr>
          <w:b/>
          <w:bCs/>
        </w:rPr>
        <w:t xml:space="preserve">open architecture</w:t>
      </w:r>
      <w:r>
        <w:t xml:space="preserve"> </w:t>
      </w:r>
      <w:r>
        <w:t xml:space="preserve">and modular microservices design. A product cheatsheet summarises that Lattice is “designed with an</w:t>
      </w:r>
      <w:r>
        <w:t xml:space="preserve"> </w:t>
      </w:r>
      <w:r>
        <w:rPr>
          <w:b/>
          <w:bCs/>
        </w:rPr>
        <w:t xml:space="preserve">open architecture</w:t>
      </w:r>
      <w:r>
        <w:t xml:space="preserve"> </w:t>
      </w:r>
      <w:r>
        <w:t xml:space="preserve">for seamless JADC2 integration, adhering to standards like</w:t>
      </w:r>
      <w:r>
        <w:t xml:space="preserve"> </w:t>
      </w:r>
      <w:r>
        <w:rPr>
          <w:b/>
          <w:bCs/>
        </w:rPr>
        <w:t xml:space="preserve">OMS/UCI, FACE and MOSA</w:t>
      </w:r>
      <w:r>
        <w:t xml:space="preserve">”</w:t>
      </w:r>
      <w:hyperlink r:id="rId53">
        <w:r>
          <w:rPr>
            <w:rStyle w:val="Hyperlink"/>
          </w:rPr>
          <w:t xml:space="preserve">[26]</w:t>
        </w:r>
      </w:hyperlink>
      <w:r>
        <w:t xml:space="preserve"> </w:t>
      </w:r>
      <w:r>
        <w:t xml:space="preserve">and that its microservices allow rapid integration of new hardware and sensors</w:t>
      </w:r>
      <w:hyperlink r:id="rId54">
        <w:r>
          <w:rPr>
            <w:rStyle w:val="Hyperlink"/>
          </w:rPr>
          <w:t xml:space="preserve">[27]</w:t>
        </w:r>
      </w:hyperlink>
      <w:r>
        <w:t xml:space="preserve">. The</w:t>
      </w:r>
      <w:r>
        <w:t xml:space="preserve"> </w:t>
      </w:r>
      <w:r>
        <w:rPr>
          <w:b/>
          <w:bCs/>
        </w:rPr>
        <w:t xml:space="preserve">Lattice SDK</w:t>
      </w:r>
      <w:r>
        <w:t xml:space="preserve"> </w:t>
      </w:r>
      <w:r>
        <w:t xml:space="preserve">provides gRPC/HTTP APIs and open data models, enabling third parties to integrate sensors and effectors</w:t>
      </w:r>
      <w:hyperlink r:id="rId55">
        <w:r>
          <w:rPr>
            <w:rStyle w:val="Hyperlink"/>
          </w:rPr>
          <w:t xml:space="preserve">[28]</w:t>
        </w:r>
      </w:hyperlink>
      <w:r>
        <w:t xml:space="preserve">. A Breaking Defense article notes that Lattice Mesh allows frontline units to subscribe to data feeds from heterogeneous sensors and that Anduril is opening the SDK so third‑party developers can write “translator” modules for additional sensors</w:t>
      </w:r>
      <w:hyperlink r:id="rId56">
        <w:r>
          <w:rPr>
            <w:rStyle w:val="Hyperlink"/>
          </w:rPr>
          <w:t xml:space="preserve">[29]</w:t>
        </w:r>
      </w:hyperlink>
      <w:r>
        <w:t xml:space="preserve">. These references show that Anduril’s approach aligns with MOSA principles: open APIs, multiple data formats, and developer kits enabling vendor‑agnostic integration.</w:t>
      </w:r>
    </w:p>
    <w:bookmarkEnd w:id="57"/>
    <w:bookmarkEnd w:id="58"/>
    <w:bookmarkStart w:id="60" w:name="recommendations-and-adjustments"/>
    <w:p>
      <w:pPr>
        <w:pStyle w:val="Heading2"/>
      </w:pPr>
      <w:r>
        <w:t xml:space="preserve">Recommendations and adjustments</w:t>
      </w:r>
    </w:p>
    <w:p>
      <w:pPr>
        <w:numPr>
          <w:ilvl w:val="0"/>
          <w:numId w:val="1010"/>
        </w:numPr>
      </w:pPr>
      <w:r>
        <w:rPr>
          <w:b/>
          <w:bCs/>
        </w:rPr>
        <w:t xml:space="preserve">Stick with ASTERIX for radar tracks and VITA‑49/SigMF for RF.</w:t>
      </w:r>
      <w:r>
        <w:t xml:space="preserve"> </w:t>
      </w:r>
      <w:r>
        <w:t xml:space="preserve">Many radars and RF sensors already output ASTERIX; open C2 software (e.g., Cambridge Pixel) accepts it. For radar video, use</w:t>
      </w:r>
      <w:r>
        <w:t xml:space="preserve"> </w:t>
      </w:r>
      <w:r>
        <w:rPr>
          <w:b/>
          <w:bCs/>
        </w:rPr>
        <w:t xml:space="preserve">ASTERIX Cat 240</w:t>
      </w:r>
      <w:r>
        <w:t xml:space="preserve">; for GMTI, adopt</w:t>
      </w:r>
      <w:r>
        <w:t xml:space="preserve"> </w:t>
      </w:r>
      <w:r>
        <w:rPr>
          <w:b/>
          <w:bCs/>
        </w:rPr>
        <w:t xml:space="preserve">STANAG 4607</w:t>
      </w:r>
      <w:r>
        <w:t xml:space="preserve">. Maintaining ASTERIX also aligns with SAPIENT, which is essentially an ASTERIX‑compatible open standard.</w:t>
      </w:r>
    </w:p>
    <w:p>
      <w:pPr>
        <w:numPr>
          <w:ilvl w:val="0"/>
          <w:numId w:val="1010"/>
        </w:numPr>
      </w:pPr>
      <w:r>
        <w:rPr>
          <w:b/>
          <w:bCs/>
        </w:rPr>
        <w:t xml:space="preserve">Maintain STANAG 4609 + MISB metadata for video, but allow SRT or RIST transport.</w:t>
      </w:r>
      <w:r>
        <w:t xml:space="preserve"> </w:t>
      </w:r>
      <w:r>
        <w:t xml:space="preserve">EO/IR sensors widely support 4609. SRT is more commonly implemented than RIST in video encoders; specify either SRT or RIST for WAN backhaul to ensure equipment choice.</w:t>
      </w:r>
    </w:p>
    <w:p>
      <w:pPr>
        <w:numPr>
          <w:ilvl w:val="0"/>
          <w:numId w:val="1010"/>
        </w:numPr>
      </w:pPr>
      <w:r>
        <w:rPr>
          <w:b/>
          <w:bCs/>
        </w:rPr>
        <w:t xml:space="preserve">Retain SAPIENT as an optional multi‑modal interface.</w:t>
      </w:r>
      <w:r>
        <w:t xml:space="preserve"> </w:t>
      </w:r>
      <w:r>
        <w:t xml:space="preserve">While not universally adopted, SAPIENT is supported by several radar vendors (Blighter, Robin), Cambridge Pixel software, and the UK MoD. Adopting it can simplify future integration. However, ASTERIX remains more widely supported; we should accept either ASTERIX or SAPIENT for track exchange.</w:t>
      </w:r>
    </w:p>
    <w:p>
      <w:pPr>
        <w:numPr>
          <w:ilvl w:val="0"/>
          <w:numId w:val="1010"/>
        </w:numPr>
      </w:pPr>
      <w:r>
        <w:rPr>
          <w:b/>
          <w:bCs/>
        </w:rPr>
        <w:t xml:space="preserve">Support ASTM F3411 Remote‑ID; treat DRIP as future growth.</w:t>
      </w:r>
      <w:r>
        <w:t xml:space="preserve"> </w:t>
      </w:r>
      <w:r>
        <w:t xml:space="preserve">Remote‑ID receivers already comply with ASTM F3411 and broadcast their data via open APIs. DRIP (RFC 9575) should be included in the architecture for future authentication, but procurement specs should not require DRIP until COTS receivers implement it.</w:t>
      </w:r>
    </w:p>
    <w:p>
      <w:pPr>
        <w:numPr>
          <w:ilvl w:val="0"/>
          <w:numId w:val="1010"/>
        </w:numPr>
      </w:pPr>
      <w:r>
        <w:rPr>
          <w:b/>
          <w:bCs/>
        </w:rPr>
        <w:t xml:space="preserve">Adopt PTP across the network and specify TSN where needed.</w:t>
      </w:r>
      <w:r>
        <w:t xml:space="preserve"> </w:t>
      </w:r>
      <w:r>
        <w:t xml:space="preserve">TSN‑enabled switches such as MILTECH 9117 are available, but most sensors have basic Ethernet. Use PTP (IEEE 1588‑2019) to timestamp data at the sensor and maintain time coherence; deploy TSN on campus networks carrying high‑bandwidth radar or video. Use MACsec and 802.1X for link security.</w:t>
      </w:r>
    </w:p>
    <w:p>
      <w:pPr>
        <w:numPr>
          <w:ilvl w:val="0"/>
          <w:numId w:val="1010"/>
        </w:numPr>
      </w:pPr>
      <w:r>
        <w:rPr>
          <w:b/>
          <w:bCs/>
        </w:rPr>
        <w:t xml:space="preserve">Use RIST or SRT for resilient streaming, with vendor choice.</w:t>
      </w:r>
      <w:r>
        <w:t xml:space="preserve"> </w:t>
      </w:r>
      <w:r>
        <w:t xml:space="preserve">Because only some encoders support RIST, allow SRT as an alternative. Specify that WAN gateways MUST support at least one of these protocols and optional 802.1CB frame replication for hitless failover.</w:t>
      </w:r>
    </w:p>
    <w:p>
      <w:pPr>
        <w:numPr>
          <w:ilvl w:val="0"/>
          <w:numId w:val="1010"/>
        </w:numPr>
      </w:pPr>
      <w:r>
        <w:rPr>
          <w:b/>
          <w:bCs/>
        </w:rPr>
        <w:t xml:space="preserve">Leverage open APIs and microservices similar to Anduril Lattice.</w:t>
      </w:r>
      <w:r>
        <w:t xml:space="preserve"> </w:t>
      </w:r>
      <w:r>
        <w:t xml:space="preserve">Following Anduril’s example, provide a well‑documented SDK with gRPC/REST endpoints and open data models (for entities, tasks and objects). Encourage vendors to write adapters/translators to this API, similar to Lattice’s translator concept</w:t>
      </w:r>
      <w:hyperlink r:id="rId56">
        <w:r>
          <w:rPr>
            <w:rStyle w:val="Hyperlink"/>
          </w:rPr>
          <w:t xml:space="preserve">[29]</w:t>
        </w:r>
      </w:hyperlink>
      <w:r>
        <w:t xml:space="preserve">. Where appropriate, align with open standards like</w:t>
      </w:r>
      <w:r>
        <w:t xml:space="preserve"> </w:t>
      </w:r>
      <w:r>
        <w:rPr>
          <w:b/>
          <w:bCs/>
        </w:rPr>
        <w:t xml:space="preserve">OMS/UCI</w:t>
      </w:r>
      <w:r>
        <w:t xml:space="preserve"> </w:t>
      </w:r>
      <w:r>
        <w:t xml:space="preserve">or</w:t>
      </w:r>
      <w:r>
        <w:t xml:space="preserve"> </w:t>
      </w:r>
      <w:r>
        <w:rPr>
          <w:b/>
          <w:bCs/>
        </w:rPr>
        <w:t xml:space="preserve">FACE</w:t>
      </w:r>
      <w:r>
        <w:t xml:space="preserve"> </w:t>
      </w:r>
      <w:r>
        <w:t xml:space="preserve">(used by Lattice OS) to broaden the ecosystem</w:t>
      </w:r>
      <w:hyperlink r:id="rId53">
        <w:r>
          <w:rPr>
            <w:rStyle w:val="Hyperlink"/>
          </w:rPr>
          <w:t xml:space="preserve">[26]</w:t>
        </w:r>
      </w:hyperlink>
      <w:r>
        <w:t xml:space="preserve">.</w:t>
      </w:r>
    </w:p>
    <w:p>
      <w:pPr>
        <w:numPr>
          <w:ilvl w:val="0"/>
          <w:numId w:val="1010"/>
        </w:numPr>
      </w:pPr>
      <w:r>
        <w:rPr>
          <w:b/>
          <w:bCs/>
        </w:rPr>
        <w:t xml:space="preserve">Maintain MOSA principles: multiple options for each function.</w:t>
      </w:r>
      <w:r>
        <w:t xml:space="preserve"> </w:t>
      </w:r>
      <w:r>
        <w:t xml:space="preserve">For example, permit either ASTERIX or SAPIENT for tracks; RIST or SRT for streaming; PTP or gPTP for timing. This reduces vendor lock‑in and allows integration of both legacy and cutting‑edge equipment.</w:t>
      </w:r>
    </w:p>
    <w:bookmarkStart w:id="59" w:name="potential-pitfalls"/>
    <w:p>
      <w:pPr>
        <w:pStyle w:val="Heading3"/>
      </w:pPr>
      <w:r>
        <w:t xml:space="preserve">Potential pitfalls</w:t>
      </w:r>
    </w:p>
    <w:p>
      <w:pPr>
        <w:pStyle w:val="Compact"/>
        <w:numPr>
          <w:ilvl w:val="0"/>
          <w:numId w:val="1011"/>
        </w:numPr>
      </w:pPr>
      <w:r>
        <w:rPr>
          <w:b/>
          <w:bCs/>
        </w:rPr>
        <w:t xml:space="preserve">Incomplete adoption of SAPIENT and DRIP.</w:t>
      </w:r>
      <w:r>
        <w:t xml:space="preserve"> </w:t>
      </w:r>
      <w:r>
        <w:t xml:space="preserve">While they are promising, only a subset of vendors support SAPIENT, and DRIP implementations are nascent. Mandating them could limit vendor choices; treat them as optional or future requirements.</w:t>
      </w:r>
    </w:p>
    <w:p>
      <w:pPr>
        <w:pStyle w:val="Compact"/>
        <w:numPr>
          <w:ilvl w:val="0"/>
          <w:numId w:val="1011"/>
        </w:numPr>
      </w:pPr>
      <w:r>
        <w:rPr>
          <w:b/>
          <w:bCs/>
        </w:rPr>
        <w:t xml:space="preserve">Complex integration and testing.</w:t>
      </w:r>
      <w:r>
        <w:t xml:space="preserve"> </w:t>
      </w:r>
      <w:r>
        <w:t xml:space="preserve">Variations in ASTERIX implementations, metadata fields or DSCP mappings may require adapter development and thorough validation. A robust SDK and certification process (similar to Anduril’s Lattice partner program) will be necessary.</w:t>
      </w:r>
    </w:p>
    <w:p>
      <w:pPr>
        <w:pStyle w:val="Compact"/>
        <w:numPr>
          <w:ilvl w:val="0"/>
          <w:numId w:val="1011"/>
        </w:numPr>
      </w:pPr>
      <w:r>
        <w:rPr>
          <w:b/>
          <w:bCs/>
        </w:rPr>
        <w:t xml:space="preserve">TSN cost and maturity.</w:t>
      </w:r>
      <w:r>
        <w:t xml:space="preserve"> </w:t>
      </w:r>
      <w:r>
        <w:t xml:space="preserve">TSN switches and NICs are available but increase cost and complexity; not all sensors support TSN. Consider TSN for high‑demand segments (e.g., radar video) and use standard Ethernet elsewhere.</w:t>
      </w:r>
    </w:p>
    <w:bookmarkEnd w:id="59"/>
    <w:bookmarkEnd w:id="60"/>
    <w:bookmarkStart w:id="61" w:name="conclusion"/>
    <w:p>
      <w:pPr>
        <w:pStyle w:val="Heading2"/>
      </w:pPr>
      <w:r>
        <w:t xml:space="preserve">Conclusion</w:t>
      </w:r>
    </w:p>
    <w:p>
      <w:pPr>
        <w:pStyle w:val="FirstParagraph"/>
      </w:pPr>
      <w:r>
        <w:t xml:space="preserve">The market already offers radar, RF, EO/IR and Remote‑ID devices that conform to the key standards in the proposed architecture. The planned protocols therefore provide a solid foundation for a multi‑vendor C‑UAS COP. However, flexibility is important: offering options (ASTERIX or SAPIENT; SRT or RIST; PTP or gPTP) will accommodate more vendors and ease integration. Borrowing from Anduril’s Lattice approach—open APIs, microservices and developer kits—can further encourage a plug‑in ecosystem and avoid vendor lock‑in.</w:t>
      </w:r>
    </w:p>
    <w:bookmarkEnd w:id="61"/>
    <w:bookmarkEnd w:id="62"/>
    <w:bookmarkEnd w:id="63"/>
    <w:p>
      <w:r>
        <w:pict>
          <v:rect style="width:0;height:1.5pt" o:hralign="center" o:hrstd="t" o:hr="t"/>
        </w:pict>
      </w:r>
    </w:p>
    <w:bookmarkStart w:id="82" w:name="citations"/>
    <w:p>
      <w:pPr>
        <w:pStyle w:val="FirstParagraph"/>
      </w:pPr>
      <w:hyperlink r:id="rId22">
        <w:r>
          <w:rPr>
            <w:rStyle w:val="Hyperlink"/>
          </w:rPr>
          <w:t xml:space="preserve">[1]</w:t>
        </w:r>
      </w:hyperlink>
      <w:r>
        <w:t xml:space="preserve"> </w:t>
      </w:r>
      <w:r>
        <w:t xml:space="preserve">Next-Gen Multi-Mission Hemispheric Radar (nMHR) - DRS RADA Technologies</w:t>
      </w:r>
    </w:p>
    <w:p>
      <w:pPr>
        <w:pStyle w:val="BodyText"/>
      </w:pPr>
      <w:hyperlink r:id="rId22">
        <w:r>
          <w:rPr>
            <w:rStyle w:val="Hyperlink"/>
          </w:rPr>
          <w:t xml:space="preserve">https://www.drsrada.com/products/nmhr</w:t>
        </w:r>
      </w:hyperlink>
    </w:p>
    <w:p>
      <w:pPr>
        <w:pStyle w:val="BodyText"/>
      </w:pPr>
      <w:hyperlink r:id="rId23">
        <w:r>
          <w:rPr>
            <w:rStyle w:val="Hyperlink"/>
          </w:rPr>
          <w:t xml:space="preserve">[2]</w:t>
        </w:r>
      </w:hyperlink>
      <w:r>
        <w:t xml:space="preserve"> </w:t>
      </w:r>
      <w:r>
        <w:t xml:space="preserve">ieMHR | DRS RADA Technologies</w:t>
      </w:r>
    </w:p>
    <w:p>
      <w:pPr>
        <w:pStyle w:val="BodyText"/>
      </w:pPr>
      <w:hyperlink r:id="rId64">
        <w:r>
          <w:rPr>
            <w:rStyle w:val="Hyperlink"/>
          </w:rPr>
          <w:t xml:space="preserve">https://www.drsrada.com/products/iemhr</w:t>
        </w:r>
      </w:hyperlink>
    </w:p>
    <w:p>
      <w:pPr>
        <w:pStyle w:val="BodyText"/>
      </w:pPr>
      <w:hyperlink r:id="rId24">
        <w:r>
          <w:rPr>
            <w:rStyle w:val="Hyperlink"/>
          </w:rPr>
          <w:t xml:space="preserve">[3]</w:t>
        </w:r>
      </w:hyperlink>
      <w:r>
        <w:t xml:space="preserve"> </w:t>
      </w:r>
      <w:r>
        <w:t xml:space="preserve">blighter-a800-mk-2-4d-multi-mode-radar-datasheet-bss-4003-MR.pdf</w:t>
      </w:r>
    </w:p>
    <w:p>
      <w:pPr>
        <w:pStyle w:val="BodyText"/>
      </w:pPr>
      <w:hyperlink r:id="rId65">
        <w:r>
          <w:rPr>
            <w:rStyle w:val="Hyperlink"/>
          </w:rPr>
          <w:t xml:space="preserve">https://blighter.com/wp-content/uploads/2025/10/blighter-a800-mk-2-4d-multi-mode-radar-datasheet-bss-4003-MR.pdf</w:t>
        </w:r>
      </w:hyperlink>
    </w:p>
    <w:p>
      <w:pPr>
        <w:pStyle w:val="BodyText"/>
      </w:pPr>
      <w:hyperlink r:id="rId25">
        <w:r>
          <w:rPr>
            <w:rStyle w:val="Hyperlink"/>
          </w:rPr>
          <w:t xml:space="preserve">[4]</w:t>
        </w:r>
      </w:hyperlink>
      <w:r>
        <w:t xml:space="preserve"> </w:t>
      </w:r>
      <w:r>
        <w:t xml:space="preserve"> </w:t>
      </w:r>
      <w:r>
        <w:t xml:space="preserve">IRIS - Robin Radar Systems | RADAR System</w:t>
      </w:r>
      <w:r>
        <w:t xml:space="preserve"> </w:t>
      </w:r>
    </w:p>
    <w:p>
      <w:pPr>
        <w:pStyle w:val="BodyText"/>
      </w:pPr>
      <w:hyperlink r:id="rId66">
        <w:r>
          <w:rPr>
            <w:rStyle w:val="Hyperlink"/>
          </w:rPr>
          <w:t xml:space="preserve">https://www.everythingrf.com/products/radar-systems/robin-radar-systems/1069-2568-iris</w:t>
        </w:r>
      </w:hyperlink>
    </w:p>
    <w:p>
      <w:pPr>
        <w:pStyle w:val="BodyText"/>
      </w:pPr>
      <w:hyperlink r:id="rId26">
        <w:r>
          <w:rPr>
            <w:rStyle w:val="Hyperlink"/>
          </w:rPr>
          <w:t xml:space="preserve">[5]</w:t>
        </w:r>
      </w:hyperlink>
      <w:r>
        <w:t xml:space="preserve"> </w:t>
      </w:r>
      <w:r>
        <w:t xml:space="preserve">VSD | Operator Display Software for Security, Surveillance, Military C2 &amp; Counter Drone | Cambridge Pixel</w:t>
      </w:r>
    </w:p>
    <w:p>
      <w:pPr>
        <w:pStyle w:val="BodyText"/>
      </w:pPr>
      <w:hyperlink r:id="rId67">
        <w:r>
          <w:rPr>
            <w:rStyle w:val="Hyperlink"/>
          </w:rPr>
          <w:t xml:space="preserve">https://cambridgepixel.com/products/display-applications/vsd/</w:t>
        </w:r>
      </w:hyperlink>
    </w:p>
    <w:p>
      <w:pPr>
        <w:pStyle w:val="BodyText"/>
      </w:pPr>
      <w:hyperlink r:id="rId27">
        <w:r>
          <w:rPr>
            <w:rStyle w:val="Hyperlink"/>
          </w:rPr>
          <w:t xml:space="preserve">[6]</w:t>
        </w:r>
      </w:hyperlink>
      <w:r>
        <w:t xml:space="preserve"> </w:t>
      </w:r>
      <w:r>
        <w:t xml:space="preserve">Safety, Security and Surveillance Solutions - CP-16-110-166</w:t>
      </w:r>
    </w:p>
    <w:p>
      <w:pPr>
        <w:pStyle w:val="BodyText"/>
      </w:pPr>
      <w:hyperlink r:id="rId68">
        <w:r>
          <w:rPr>
            <w:rStyle w:val="Hyperlink"/>
          </w:rPr>
          <w:t xml:space="preserve">https://cambridgepixel.com/site/assets/files/7898/safety-security-and-surveillance-solutions-brochure-cp-16-110-166.pdf</w:t>
        </w:r>
      </w:hyperlink>
    </w:p>
    <w:p>
      <w:pPr>
        <w:pStyle w:val="BodyText"/>
      </w:pPr>
      <w:hyperlink r:id="rId29">
        <w:r>
          <w:rPr>
            <w:rStyle w:val="Hyperlink"/>
          </w:rPr>
          <w:t xml:space="preserve">[7]</w:t>
        </w:r>
      </w:hyperlink>
      <w:r>
        <w:t xml:space="preserve"> </w:t>
      </w:r>
      <w:hyperlink r:id="rId29">
        <w:r>
          <w:rPr>
            <w:rStyle w:val="Hyperlink"/>
          </w:rPr>
          <w:t xml:space="preserve">[8]</w:t>
        </w:r>
      </w:hyperlink>
      <w:r>
        <w:t xml:space="preserve"> </w:t>
      </w:r>
      <w:r>
        <w:t xml:space="preserve">RFeye Software Overview</w:t>
      </w:r>
    </w:p>
    <w:p>
      <w:pPr>
        <w:pStyle w:val="BodyText"/>
      </w:pPr>
      <w:hyperlink r:id="rId69">
        <w:r>
          <w:rPr>
            <w:rStyle w:val="Hyperlink"/>
          </w:rPr>
          <w:t xml:space="preserve">https://www.crfs.com/software/rfeye-software-suite</w:t>
        </w:r>
      </w:hyperlink>
    </w:p>
    <w:p>
      <w:pPr>
        <w:pStyle w:val="BodyText"/>
      </w:pPr>
      <w:hyperlink r:id="rId30">
        <w:r>
          <w:rPr>
            <w:rStyle w:val="Hyperlink"/>
          </w:rPr>
          <w:t xml:space="preserve">[9]</w:t>
        </w:r>
      </w:hyperlink>
      <w:r>
        <w:t xml:space="preserve"> </w:t>
      </w:r>
      <w:r>
        <w:t xml:space="preserve">RFeye Node Plus 100-18 | CRFS | Spectrum Monitoring and Geolocation</w:t>
      </w:r>
    </w:p>
    <w:p>
      <w:pPr>
        <w:pStyle w:val="BodyText"/>
      </w:pPr>
      <w:hyperlink r:id="rId70">
        <w:r>
          <w:rPr>
            <w:rStyle w:val="Hyperlink"/>
          </w:rPr>
          <w:t xml:space="preserve">https://www.crfs.com/hardware/rf-sensors/rfeye-node-plus</w:t>
        </w:r>
      </w:hyperlink>
    </w:p>
    <w:p>
      <w:pPr>
        <w:pStyle w:val="BodyText"/>
      </w:pPr>
      <w:hyperlink r:id="rId32">
        <w:r>
          <w:rPr>
            <w:rStyle w:val="Hyperlink"/>
          </w:rPr>
          <w:t xml:space="preserve">[10]</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r>
        <w:t xml:space="preserve">Payloads - Atlas UAS</w:t>
      </w:r>
    </w:p>
    <w:p>
      <w:pPr>
        <w:pStyle w:val="BodyText"/>
      </w:pPr>
      <w:hyperlink r:id="rId71">
        <w:r>
          <w:rPr>
            <w:rStyle w:val="Hyperlink"/>
          </w:rPr>
          <w:t xml:space="preserve">https://www.atlasuas.com/products/payloads</w:t>
        </w:r>
      </w:hyperlink>
    </w:p>
    <w:p>
      <w:pPr>
        <w:pStyle w:val="BodyText"/>
      </w:pPr>
      <w:hyperlink r:id="rId35">
        <w:r>
          <w:rPr>
            <w:rStyle w:val="Hyperlink"/>
          </w:rPr>
          <w:t xml:space="preserve">[13]</w:t>
        </w:r>
      </w:hyperlink>
      <w:r>
        <w:t xml:space="preserve"> </w:t>
      </w:r>
      <w:r>
        <w:t xml:space="preserve">EO/IR MK-II | Defense.flir.com</w:t>
      </w:r>
    </w:p>
    <w:p>
      <w:pPr>
        <w:pStyle w:val="BodyText"/>
      </w:pPr>
      <w:hyperlink r:id="rId72">
        <w:r>
          <w:rPr>
            <w:rStyle w:val="Hyperlink"/>
          </w:rPr>
          <w:t xml:space="preserve">https://defense.flir.com/defense-products/eo-ir-mk-ii/</w:t>
        </w:r>
      </w:hyperlink>
    </w:p>
    <w:p>
      <w:pPr>
        <w:pStyle w:val="BodyText"/>
      </w:pPr>
      <w:hyperlink r:id="rId36">
        <w:r>
          <w:rPr>
            <w:rStyle w:val="Hyperlink"/>
          </w:rPr>
          <w:t xml:space="preserve">[14]</w:t>
        </w:r>
      </w:hyperlink>
      <w:r>
        <w:t xml:space="preserve"> </w:t>
      </w:r>
      <w:r>
        <w:t xml:space="preserve">FLIR TacFLIR 380HD Gimbal | Beechwood Equipment</w:t>
      </w:r>
    </w:p>
    <w:p>
      <w:pPr>
        <w:pStyle w:val="BodyText"/>
      </w:pPr>
      <w:hyperlink r:id="rId73">
        <w:r>
          <w:rPr>
            <w:rStyle w:val="Hyperlink"/>
          </w:rPr>
          <w:t xml:space="preserve">https://www.beechwoodequipment.com/tacflir-380hd/</w:t>
        </w:r>
      </w:hyperlink>
    </w:p>
    <w:p>
      <w:pPr>
        <w:pStyle w:val="BodyText"/>
      </w:pPr>
      <w:hyperlink r:id="rId37">
        <w:r>
          <w:rPr>
            <w:rStyle w:val="Hyperlink"/>
          </w:rPr>
          <w:t xml:space="preserve">[15]</w:t>
        </w:r>
      </w:hyperlink>
      <w:r>
        <w:t xml:space="preserve"> </w:t>
      </w:r>
      <w:r>
        <w:t xml:space="preserve">FLIR HDZoom 30 EO Camera Payload with 30x Optical Zoom for SkyRanger – Farrwest</w:t>
      </w:r>
    </w:p>
    <w:p>
      <w:pPr>
        <w:pStyle w:val="BodyText"/>
      </w:pPr>
      <w:hyperlink r:id="rId74">
        <w:r>
          <w:rPr>
            <w:rStyle w:val="Hyperlink"/>
          </w:rPr>
          <w:t xml:space="preserve">https://farrwest.com/product/hd-zoom-30/</w:t>
        </w:r>
      </w:hyperlink>
    </w:p>
    <w:p>
      <w:pPr>
        <w:pStyle w:val="BodyText"/>
      </w:pPr>
      <w:hyperlink r:id="rId38">
        <w:r>
          <w:rPr>
            <w:rStyle w:val="Hyperlink"/>
          </w:rPr>
          <w:t xml:space="preserve">[16]</w:t>
        </w:r>
      </w:hyperlink>
      <w:r>
        <w:t xml:space="preserve"> </w:t>
      </w:r>
      <w:hyperlink r:id="rId39">
        <w:r>
          <w:rPr>
            <w:rStyle w:val="Hyperlink"/>
          </w:rPr>
          <w:t xml:space="preserve">[17]</w:t>
        </w:r>
      </w:hyperlink>
      <w:r>
        <w:t xml:space="preserve"> </w:t>
      </w:r>
      <w:r>
        <w:t xml:space="preserve">Z3 Technology CamL-15 | Aegis Electronic Group Inc. - Wholesale Distributor - Aegis Electronic Group</w:t>
      </w:r>
    </w:p>
    <w:p>
      <w:pPr>
        <w:pStyle w:val="BodyText"/>
      </w:pPr>
      <w:hyperlink r:id="rId75">
        <w:r>
          <w:rPr>
            <w:rStyle w:val="Hyperlink"/>
          </w:rPr>
          <w:t xml:space="preserve">https://aegis-elec.com/z3-technology-caml-15.html</w:t>
        </w:r>
      </w:hyperlink>
    </w:p>
    <w:p>
      <w:pPr>
        <w:pStyle w:val="BodyText"/>
      </w:pPr>
      <w:hyperlink r:id="rId41">
        <w:r>
          <w:rPr>
            <w:rStyle w:val="Hyperlink"/>
          </w:rPr>
          <w:t xml:space="preserve">[18]</w:t>
        </w:r>
      </w:hyperlink>
      <w:r>
        <w:t xml:space="preserve"> </w:t>
      </w:r>
      <w:r>
        <w:t xml:space="preserve">Dronetag RIDER – Portable Remote ID Receiver for Drone Detection &amp; Airspace Monitoring · Dronetag</w:t>
      </w:r>
    </w:p>
    <w:p>
      <w:pPr>
        <w:pStyle w:val="BodyText"/>
      </w:pPr>
      <w:hyperlink r:id="rId76">
        <w:r>
          <w:rPr>
            <w:rStyle w:val="Hyperlink"/>
          </w:rPr>
          <w:t xml:space="preserve">https://dronetag.com/products/rider/</w:t>
        </w:r>
      </w:hyperlink>
    </w:p>
    <w:p>
      <w:pPr>
        <w:pStyle w:val="BodyText"/>
      </w:pPr>
      <w:hyperlink r:id="rId42">
        <w:r>
          <w:rPr>
            <w:rStyle w:val="Hyperlink"/>
          </w:rPr>
          <w:t xml:space="preserve">[19]</w:t>
        </w:r>
      </w:hyperlink>
      <w:r>
        <w:t xml:space="preserve"> </w:t>
      </w:r>
      <w:r>
        <w:t xml:space="preserve">DroneScout Remote ID receiver</w:t>
      </w:r>
    </w:p>
    <w:p>
      <w:pPr>
        <w:pStyle w:val="BodyText"/>
      </w:pPr>
      <w:hyperlink r:id="rId77">
        <w:r>
          <w:rPr>
            <w:rStyle w:val="Hyperlink"/>
          </w:rPr>
          <w:t xml:space="preserve">https://dronescout.co/dronescout-remote-id-receiver/</w:t>
        </w:r>
      </w:hyperlink>
    </w:p>
    <w:p>
      <w:pPr>
        <w:pStyle w:val="BodyText"/>
      </w:pPr>
      <w:hyperlink r:id="rId43">
        <w:r>
          <w:rPr>
            <w:rStyle w:val="Hyperlink"/>
          </w:rPr>
          <w:t xml:space="preserve">[20]</w:t>
        </w:r>
      </w:hyperlink>
      <w:r>
        <w:t xml:space="preserve"> </w:t>
      </w:r>
      <w:hyperlink r:id="rId44">
        <w:r>
          <w:rPr>
            <w:rStyle w:val="Hyperlink"/>
          </w:rPr>
          <w:t xml:space="preserve">[21]</w:t>
        </w:r>
      </w:hyperlink>
      <w:r>
        <w:t xml:space="preserve"> </w:t>
      </w:r>
      <w:r>
        <w:t xml:space="preserve">pingRID - uAvionix</w:t>
      </w:r>
    </w:p>
    <w:p>
      <w:pPr>
        <w:pStyle w:val="BodyText"/>
      </w:pPr>
      <w:hyperlink r:id="rId78">
        <w:r>
          <w:rPr>
            <w:rStyle w:val="Hyperlink"/>
          </w:rPr>
          <w:t xml:space="preserve">https://uavionix.com/uncrewed-aircraft-systems/pingrid/</w:t>
        </w:r>
      </w:hyperlink>
    </w:p>
    <w:p>
      <w:pPr>
        <w:pStyle w:val="BodyText"/>
      </w:pPr>
      <w:hyperlink r:id="rId46">
        <w:r>
          <w:rPr>
            <w:rStyle w:val="Hyperlink"/>
          </w:rPr>
          <w:t xml:space="preserve">[22]</w:t>
        </w:r>
      </w:hyperlink>
      <w:r>
        <w:t xml:space="preserve"> </w:t>
      </w:r>
      <w:hyperlink r:id="rId47">
        <w:r>
          <w:rPr>
            <w:rStyle w:val="Hyperlink"/>
          </w:rPr>
          <w:t xml:space="preserve">[23]</w:t>
        </w:r>
      </w:hyperlink>
      <w:r>
        <w:t xml:space="preserve"> </w:t>
      </w:r>
      <w:hyperlink r:id="rId48">
        <w:r>
          <w:rPr>
            <w:rStyle w:val="Hyperlink"/>
          </w:rPr>
          <w:t xml:space="preserve">[24]</w:t>
        </w:r>
      </w:hyperlink>
      <w:r>
        <w:t xml:space="preserve"> </w:t>
      </w:r>
      <w:hyperlink r:id="rId49">
        <w:r>
          <w:rPr>
            <w:rStyle w:val="Hyperlink"/>
          </w:rPr>
          <w:t xml:space="preserve">[25]</w:t>
        </w:r>
      </w:hyperlink>
      <w:r>
        <w:t xml:space="preserve"> </w:t>
      </w:r>
      <w:r>
        <w:t xml:space="preserve">PowerPoint Presentation</w:t>
      </w:r>
    </w:p>
    <w:p>
      <w:pPr>
        <w:pStyle w:val="BodyText"/>
      </w:pPr>
      <w:hyperlink r:id="rId79">
        <w:r>
          <w:rPr>
            <w:rStyle w:val="Hyperlink"/>
          </w:rPr>
          <w:t xml:space="preserve">https://milpower.com/images/networking/datasheet-milpower/MILTECH_9117TSN_Data_Sheet_Milpower.pdf</w:t>
        </w:r>
      </w:hyperlink>
    </w:p>
    <w:p>
      <w:pPr>
        <w:pStyle w:val="BodyText"/>
      </w:pPr>
      <w:hyperlink r:id="rId53">
        <w:r>
          <w:rPr>
            <w:rStyle w:val="Hyperlink"/>
          </w:rPr>
          <w:t xml:space="preserve">[26]</w:t>
        </w:r>
      </w:hyperlink>
      <w:r>
        <w:t xml:space="preserve"> </w:t>
      </w:r>
      <w:hyperlink r:id="rId54">
        <w:r>
          <w:rPr>
            <w:rStyle w:val="Hyperlink"/>
          </w:rPr>
          <w:t xml:space="preserve">[27]</w:t>
        </w:r>
      </w:hyperlink>
      <w:r>
        <w:t xml:space="preserve"> </w:t>
      </w:r>
      <w:hyperlink r:id="rId55">
        <w:r>
          <w:rPr>
            <w:rStyle w:val="Hyperlink"/>
          </w:rPr>
          <w:t xml:space="preserve">[28]</w:t>
        </w:r>
      </w:hyperlink>
      <w:r>
        <w:t xml:space="preserve"> </w:t>
      </w:r>
      <w:r>
        <w:t xml:space="preserve"> </w:t>
      </w:r>
      <w:r>
        <w:t xml:space="preserve">Anduril Industries Product Cheatsheet: Autonomous Defense Systems &amp; AI</w:t>
      </w:r>
      <w:r>
        <w:t xml:space="preserve"> </w:t>
      </w:r>
    </w:p>
    <w:p>
      <w:pPr>
        <w:pStyle w:val="BodyText"/>
      </w:pPr>
      <w:hyperlink r:id="rId80">
        <w:r>
          <w:rPr>
            <w:rStyle w:val="Hyperlink"/>
          </w:rPr>
          <w:t xml:space="preserve">https://cheatsheets.davidveksler.com/anduril-products.html</w:t>
        </w:r>
      </w:hyperlink>
    </w:p>
    <w:p>
      <w:pPr>
        <w:pStyle w:val="BodyText"/>
      </w:pPr>
      <w:hyperlink r:id="rId56">
        <w:r>
          <w:rPr>
            <w:rStyle w:val="Hyperlink"/>
          </w:rPr>
          <w:t xml:space="preserve">[29]</w:t>
        </w:r>
      </w:hyperlink>
      <w:r>
        <w:t xml:space="preserve"> </w:t>
      </w:r>
      <w:r>
        <w:t xml:space="preserve">Decentralizing battle data: CDAO, Anduril open tactical 'mesh' to third-party developers - Breaking Defense</w:t>
      </w:r>
    </w:p>
    <w:p>
      <w:pPr>
        <w:pStyle w:val="BodyText"/>
      </w:pPr>
      <w:hyperlink r:id="rId81">
        <w:r>
          <w:rPr>
            <w:rStyle w:val="Hyperlink"/>
          </w:rPr>
          <w:t xml:space="preserve">https://breakingdefense.com/2024/12/decentralizing-battle-data-cdao-anduril-open-tactical-mesh-to-third-party-developers/</w:t>
        </w:r>
      </w:hyperlink>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5" Target="https://aegis-elec.com/z3-technology-caml-15.html" TargetMode="External" /><Relationship Type="http://schemas.openxmlformats.org/officeDocument/2006/relationships/hyperlink" Id="rId39" Target="https://aegis-elec.com/z3-technology-caml-15.html#:~:text=,camera%20encoding" TargetMode="External" /><Relationship Type="http://schemas.openxmlformats.org/officeDocument/2006/relationships/hyperlink" Id="rId38" Target="https://aegis-elec.com/z3-technology-caml-15.html#:~:text=Compact%20dual,SRT%2C%20MISB%2FSTANAG%20compliant%2C%20microSD%2FNFS%20recording" TargetMode="External" /><Relationship Type="http://schemas.openxmlformats.org/officeDocument/2006/relationships/hyperlink" Id="rId65" Target="https://blighter.com/wp-content/uploads/2025/10/blighter-a800-mk-2-4d-multi-mode-radar-datasheet-bss-4003-MR.pdf" TargetMode="External" /><Relationship Type="http://schemas.openxmlformats.org/officeDocument/2006/relationships/hyperlink" Id="rId24" Target="https://blighter.com/wp-content/uploads/2025/10/blighter-a800-mk-2-4d-multi-mode-radar-datasheet-bss-4003-MR.pdf#:~:text=,with%20A800%20Mk%202%20radars" TargetMode="External" /><Relationship Type="http://schemas.openxmlformats.org/officeDocument/2006/relationships/hyperlink" Id="rId81" Target="https://breakingdefense.com/2024/12/decentralizing-battle-data-cdao-anduril-open-tactical-mesh-to-third-party-developers/" TargetMode="External" /><Relationship Type="http://schemas.openxmlformats.org/officeDocument/2006/relationships/hyperlink" Id="rId56" Target="https://breakingdefense.com/2024/12/decentralizing-battle-data-cdao-anduril-open-tactical-mesh-to-third-party-developers/#:~:text=%E2%80%9CWe%20can%20use%20the%20data,%E2%80%9D" TargetMode="External" /><Relationship Type="http://schemas.openxmlformats.org/officeDocument/2006/relationships/hyperlink" Id="rId67" Target="https://cambridgepixel.com/products/display-applications/vsd/" TargetMode="External" /><Relationship Type="http://schemas.openxmlformats.org/officeDocument/2006/relationships/hyperlink" Id="rId26" Target="https://cambridgepixel.com/products/display-applications/vsd/#:~:text=%2A%20AIS%2C%20ADS,contact%20Cambridge%20Pixel%20for%20details" TargetMode="External" /><Relationship Type="http://schemas.openxmlformats.org/officeDocument/2006/relationships/hyperlink" Id="rId68" Target="https://cambridgepixel.com/site/assets/files/7898/safety-security-and-surveillance-solutions-brochure-cp-16-110-166.pdf" TargetMode="External" /><Relationship Type="http://schemas.openxmlformats.org/officeDocument/2006/relationships/hyperlink" Id="rId27" Target="https://cambridgepixel.com/site/assets/files/7898/safety-security-and-surveillance-solutions-brochure-cp-16-110-166.pdf#:~:text=RadarWatch%20accepts%20open%20data%20formats,AIS%20data%20and%20then%20display" TargetMode="External" /><Relationship Type="http://schemas.openxmlformats.org/officeDocument/2006/relationships/hyperlink" Id="rId80" Target="https://cheatsheets.davidveksler.com/anduril-products.html" TargetMode="External" /><Relationship Type="http://schemas.openxmlformats.org/officeDocument/2006/relationships/hyperlink" Id="rId55" Target="https://cheatsheets.davidveksler.com/anduril-products.html#:~:text=,Partners" TargetMode="External" /><Relationship Type="http://schemas.openxmlformats.org/officeDocument/2006/relationships/hyperlink" Id="rId54" Target="https://cheatsheets.davidveksler.com/anduril-products.html#:~:text=,at%20the%20speed%20of%20relevance" TargetMode="External" /><Relationship Type="http://schemas.openxmlformats.org/officeDocument/2006/relationships/hyperlink" Id="rId53" Target="https://cheatsheets.davidveksler.com/anduril-products.html#:~:text=,interoperability%20in%20exercises%20like%20Project" TargetMode="External" /><Relationship Type="http://schemas.openxmlformats.org/officeDocument/2006/relationships/hyperlink" Id="rId72" Target="https://defense.flir.com/defense-products/eo-ir-mk-ii/" TargetMode="External" /><Relationship Type="http://schemas.openxmlformats.org/officeDocument/2006/relationships/hyperlink" Id="rId35" Target="https://defense.flir.com/defense-products/eo-ir-mk-ii/#:~:text=GIS" TargetMode="External" /><Relationship Type="http://schemas.openxmlformats.org/officeDocument/2006/relationships/hyperlink" Id="rId77" Target="https://dronescout.co/dronescout-remote-id-receiver/" TargetMode="External" /><Relationship Type="http://schemas.openxmlformats.org/officeDocument/2006/relationships/hyperlink" Id="rId42" Target="https://dronescout.co/dronescout-remote-id-receiver/#:~:text=DroneScout%20receivers%3A%20no%20monthly%20fees%2C,NDAA" TargetMode="External" /><Relationship Type="http://schemas.openxmlformats.org/officeDocument/2006/relationships/hyperlink" Id="rId76" Target="https://dronetag.com/products/rider/" TargetMode="External" /><Relationship Type="http://schemas.openxmlformats.org/officeDocument/2006/relationships/hyperlink" Id="rId41" Target="https://dronetag.com/products/rider/#:~:text=Compliance%20ASTM%20F3411,002" TargetMode="External" /><Relationship Type="http://schemas.openxmlformats.org/officeDocument/2006/relationships/hyperlink" Id="rId74" Target="https://farrwest.com/product/hd-zoom-30/" TargetMode="External" /><Relationship Type="http://schemas.openxmlformats.org/officeDocument/2006/relationships/hyperlink" Id="rId37" Target="https://farrwest.com/product/hd-zoom-30/#:~:text=1080p60%20H,670%20g" TargetMode="External" /><Relationship Type="http://schemas.openxmlformats.org/officeDocument/2006/relationships/hyperlink" Id="rId79" Target="https://milpower.com/images/networking/datasheet-milpower/MILTECH_9117TSN_Data_Sheet_Milpower.pdf" TargetMode="External" /><Relationship Type="http://schemas.openxmlformats.org/officeDocument/2006/relationships/hyperlink" Id="rId49" Target="https://milpower.com/images/networking/datasheet-milpower/MILTECH_9117TSN_Data_Sheet_Milpower.pdf#:~:text=%E2%80%A2%20MACSec%20Support%20using%20PCH%2FMCH,inspection%3A%20DHCP%2C%20IGMPv2%2Fv3%2C%20MLDv1%2Fv3%2C%20ARP" TargetMode="External" /><Relationship Type="http://schemas.openxmlformats.org/officeDocument/2006/relationships/hyperlink" Id="rId48" Target="https://milpower.com/images/networking/datasheet-milpower/MILTECH_9117TSN_Data_Sheet_Milpower.pdf#:~:text=IEEE,802.1CB%20%28FRER" TargetMode="External" /><Relationship Type="http://schemas.openxmlformats.org/officeDocument/2006/relationships/hyperlink" Id="rId46" Target="https://milpower.com/images/networking/datasheet-milpower/MILTECH_9117TSN_Data_Sheet_Milpower.pdf#:~:text=MILTECH%209117TSN%20supports%20advanced%20Time,time%20military%20applications" TargetMode="External" /><Relationship Type="http://schemas.openxmlformats.org/officeDocument/2006/relationships/hyperlink" Id="rId47" Target="https://milpower.com/images/networking/datasheet-milpower/MILTECH_9117TSN_Data_Sheet_Milpower.pdf#:~:text=synchronization%20mechanisms%2C%20compliant%20with%20IEEE,MILTECH%209117%20TSN%E2%80%99s%20support%20for" TargetMode="External" /><Relationship Type="http://schemas.openxmlformats.org/officeDocument/2006/relationships/hyperlink" Id="rId78" Target="https://uavionix.com/uncrewed-aircraft-systems/pingrid/" TargetMode="External" /><Relationship Type="http://schemas.openxmlformats.org/officeDocument/2006/relationships/hyperlink" Id="rId44" Target="https://uavionix.com/uncrewed-aircraft-systems/pingrid/#:~:text=,pingRID%20comply%20with" TargetMode="External" /><Relationship Type="http://schemas.openxmlformats.org/officeDocument/2006/relationships/hyperlink" Id="rId43" Target="https://uavionix.com/uncrewed-aircraft-systems/pingrid/#:~:text=Meets%20FAA%2014%20CFR%20Part,and%20ASTM%20Remote%20ID%20Standards" TargetMode="External" /><Relationship Type="http://schemas.openxmlformats.org/officeDocument/2006/relationships/hyperlink" Id="rId71" Target="https://www.atlasuas.com/products/payloads" TargetMode="External" /><Relationship Type="http://schemas.openxmlformats.org/officeDocument/2006/relationships/hyperlink" Id="rId32" Target="https://www.atlasuas.com/products/payloads#:~:text=%E2%80%A2%20Date%20and%20time%20%E2%80%A2,gimbal%29%3A%20271%20g" TargetMode="External" /><Relationship Type="http://schemas.openxmlformats.org/officeDocument/2006/relationships/hyperlink" Id="rId33" Target="https://www.atlasuas.com/products/payloads#:~:text=%E2%80%A2%20Others%20Video%20Metadata%20Format%3A,TS" TargetMode="External" /><Relationship Type="http://schemas.openxmlformats.org/officeDocument/2006/relationships/hyperlink" Id="rId34" Target="https://www.atlasuas.com/products/payloads#:~:text=Video%20Metadata%20Format%3A%20STANAG%204609,TS" TargetMode="External" /><Relationship Type="http://schemas.openxmlformats.org/officeDocument/2006/relationships/hyperlink" Id="rId73" Target="https://www.beechwoodequipment.com/tacflir-380hd/" TargetMode="External" /><Relationship Type="http://schemas.openxmlformats.org/officeDocument/2006/relationships/hyperlink" Id="rId36" Target="https://www.beechwoodequipment.com/tacflir-380hd/#:~:text=System%20Interfaces%20Digital%20Video%3A%20SMPTE,1%2C%20STANAG%204609%2C%20SMPTE%20291M%2FRP214" TargetMode="External" /><Relationship Type="http://schemas.openxmlformats.org/officeDocument/2006/relationships/hyperlink" Id="rId70" Target="https://www.crfs.com/hardware/rf-sensors/rfeye-node-plus" TargetMode="External" /><Relationship Type="http://schemas.openxmlformats.org/officeDocument/2006/relationships/hyperlink" Id="rId30" Target="https://www.crfs.com/hardware/rf-sensors/rfeye-node-plus#:~:text=sharing%2C%20including%20full%20100%20MHz,range%20of%20Control%20PC%20options" TargetMode="External" /><Relationship Type="http://schemas.openxmlformats.org/officeDocument/2006/relationships/hyperlink" Id="rId69" Target="https://www.crfs.com/software/rfeye-software-suite" TargetMode="External" /><Relationship Type="http://schemas.openxmlformats.org/officeDocument/2006/relationships/hyperlink" Id="rId29" Target="https://www.crfs.com/software/rfeye-software-suite#:~:text=" TargetMode="External" /><Relationship Type="http://schemas.openxmlformats.org/officeDocument/2006/relationships/hyperlink" Id="rId64" Target="https://www.drsrada.com/products/iemhr" TargetMode="External" /><Relationship Type="http://schemas.openxmlformats.org/officeDocument/2006/relationships/hyperlink" Id="rId23" Target="https://www.drsrada.com/products/iemhr#:~:text=Parameters%20Info%20Spatial%20Coverage%20Single,1275B" TargetMode="External" /><Relationship Type="http://schemas.openxmlformats.org/officeDocument/2006/relationships/hyperlink" Id="rId22" Target="https://www.drsrada.com/products/nmhr" TargetMode="External" /><Relationship Type="http://schemas.openxmlformats.org/officeDocument/2006/relationships/hyperlink" Id="rId66" Target="https://www.everythingrf.com/products/radar-systems/robin-radar-systems/1069-2568-iris" TargetMode="External" /><Relationship Type="http://schemas.openxmlformats.org/officeDocument/2006/relationships/hyperlink" Id="rId25" Target="https://www.everythingrf.com/products/radar-systems/robin-radar-systems/1069-2568-iris#:~:text=precision%20during%20detection%20and%20tracking,NPSA%2C%20and%20STANAG%204370%20standards" TargetMode="External" /></Relationships>
</file>

<file path=word/_rels/footnotes.xml.rels><?xml version="1.0" encoding="UTF-8"?><Relationships xmlns="http://schemas.openxmlformats.org/package/2006/relationships"><Relationship Type="http://schemas.openxmlformats.org/officeDocument/2006/relationships/hyperlink" Id="rId75" Target="https://aegis-elec.com/z3-technology-caml-15.html" TargetMode="External" /><Relationship Type="http://schemas.openxmlformats.org/officeDocument/2006/relationships/hyperlink" Id="rId39" Target="https://aegis-elec.com/z3-technology-caml-15.html#:~:text=,camera%20encoding" TargetMode="External" /><Relationship Type="http://schemas.openxmlformats.org/officeDocument/2006/relationships/hyperlink" Id="rId38" Target="https://aegis-elec.com/z3-technology-caml-15.html#:~:text=Compact%20dual,SRT%2C%20MISB%2FSTANAG%20compliant%2C%20microSD%2FNFS%20recording" TargetMode="External" /><Relationship Type="http://schemas.openxmlformats.org/officeDocument/2006/relationships/hyperlink" Id="rId65" Target="https://blighter.com/wp-content/uploads/2025/10/blighter-a800-mk-2-4d-multi-mode-radar-datasheet-bss-4003-MR.pdf" TargetMode="External" /><Relationship Type="http://schemas.openxmlformats.org/officeDocument/2006/relationships/hyperlink" Id="rId24" Target="https://blighter.com/wp-content/uploads/2025/10/blighter-a800-mk-2-4d-multi-mode-radar-datasheet-bss-4003-MR.pdf#:~:text=,with%20A800%20Mk%202%20radars" TargetMode="External" /><Relationship Type="http://schemas.openxmlformats.org/officeDocument/2006/relationships/hyperlink" Id="rId81" Target="https://breakingdefense.com/2024/12/decentralizing-battle-data-cdao-anduril-open-tactical-mesh-to-third-party-developers/" TargetMode="External" /><Relationship Type="http://schemas.openxmlformats.org/officeDocument/2006/relationships/hyperlink" Id="rId56" Target="https://breakingdefense.com/2024/12/decentralizing-battle-data-cdao-anduril-open-tactical-mesh-to-third-party-developers/#:~:text=%E2%80%9CWe%20can%20use%20the%20data,%E2%80%9D" TargetMode="External" /><Relationship Type="http://schemas.openxmlformats.org/officeDocument/2006/relationships/hyperlink" Id="rId67" Target="https://cambridgepixel.com/products/display-applications/vsd/" TargetMode="External" /><Relationship Type="http://schemas.openxmlformats.org/officeDocument/2006/relationships/hyperlink" Id="rId26" Target="https://cambridgepixel.com/products/display-applications/vsd/#:~:text=%2A%20AIS%2C%20ADS,contact%20Cambridge%20Pixel%20for%20details" TargetMode="External" /><Relationship Type="http://schemas.openxmlformats.org/officeDocument/2006/relationships/hyperlink" Id="rId68" Target="https://cambridgepixel.com/site/assets/files/7898/safety-security-and-surveillance-solutions-brochure-cp-16-110-166.pdf" TargetMode="External" /><Relationship Type="http://schemas.openxmlformats.org/officeDocument/2006/relationships/hyperlink" Id="rId27" Target="https://cambridgepixel.com/site/assets/files/7898/safety-security-and-surveillance-solutions-brochure-cp-16-110-166.pdf#:~:text=RadarWatch%20accepts%20open%20data%20formats,AIS%20data%20and%20then%20display" TargetMode="External" /><Relationship Type="http://schemas.openxmlformats.org/officeDocument/2006/relationships/hyperlink" Id="rId80" Target="https://cheatsheets.davidveksler.com/anduril-products.html" TargetMode="External" /><Relationship Type="http://schemas.openxmlformats.org/officeDocument/2006/relationships/hyperlink" Id="rId55" Target="https://cheatsheets.davidveksler.com/anduril-products.html#:~:text=,Partners" TargetMode="External" /><Relationship Type="http://schemas.openxmlformats.org/officeDocument/2006/relationships/hyperlink" Id="rId54" Target="https://cheatsheets.davidveksler.com/anduril-products.html#:~:text=,at%20the%20speed%20of%20relevance" TargetMode="External" /><Relationship Type="http://schemas.openxmlformats.org/officeDocument/2006/relationships/hyperlink" Id="rId53" Target="https://cheatsheets.davidveksler.com/anduril-products.html#:~:text=,interoperability%20in%20exercises%20like%20Project" TargetMode="External" /><Relationship Type="http://schemas.openxmlformats.org/officeDocument/2006/relationships/hyperlink" Id="rId72" Target="https://defense.flir.com/defense-products/eo-ir-mk-ii/" TargetMode="External" /><Relationship Type="http://schemas.openxmlformats.org/officeDocument/2006/relationships/hyperlink" Id="rId35" Target="https://defense.flir.com/defense-products/eo-ir-mk-ii/#:~:text=GIS" TargetMode="External" /><Relationship Type="http://schemas.openxmlformats.org/officeDocument/2006/relationships/hyperlink" Id="rId77" Target="https://dronescout.co/dronescout-remote-id-receiver/" TargetMode="External" /><Relationship Type="http://schemas.openxmlformats.org/officeDocument/2006/relationships/hyperlink" Id="rId42" Target="https://dronescout.co/dronescout-remote-id-receiver/#:~:text=DroneScout%20receivers%3A%20no%20monthly%20fees%2C,NDAA" TargetMode="External" /><Relationship Type="http://schemas.openxmlformats.org/officeDocument/2006/relationships/hyperlink" Id="rId76" Target="https://dronetag.com/products/rider/" TargetMode="External" /><Relationship Type="http://schemas.openxmlformats.org/officeDocument/2006/relationships/hyperlink" Id="rId41" Target="https://dronetag.com/products/rider/#:~:text=Compliance%20ASTM%20F3411,002" TargetMode="External" /><Relationship Type="http://schemas.openxmlformats.org/officeDocument/2006/relationships/hyperlink" Id="rId74" Target="https://farrwest.com/product/hd-zoom-30/" TargetMode="External" /><Relationship Type="http://schemas.openxmlformats.org/officeDocument/2006/relationships/hyperlink" Id="rId37" Target="https://farrwest.com/product/hd-zoom-30/#:~:text=1080p60%20H,670%20g" TargetMode="External" /><Relationship Type="http://schemas.openxmlformats.org/officeDocument/2006/relationships/hyperlink" Id="rId79" Target="https://milpower.com/images/networking/datasheet-milpower/MILTECH_9117TSN_Data_Sheet_Milpower.pdf" TargetMode="External" /><Relationship Type="http://schemas.openxmlformats.org/officeDocument/2006/relationships/hyperlink" Id="rId49" Target="https://milpower.com/images/networking/datasheet-milpower/MILTECH_9117TSN_Data_Sheet_Milpower.pdf#:~:text=%E2%80%A2%20MACSec%20Support%20using%20PCH%2FMCH,inspection%3A%20DHCP%2C%20IGMPv2%2Fv3%2C%20MLDv1%2Fv3%2C%20ARP" TargetMode="External" /><Relationship Type="http://schemas.openxmlformats.org/officeDocument/2006/relationships/hyperlink" Id="rId48" Target="https://milpower.com/images/networking/datasheet-milpower/MILTECH_9117TSN_Data_Sheet_Milpower.pdf#:~:text=IEEE,802.1CB%20%28FRER" TargetMode="External" /><Relationship Type="http://schemas.openxmlformats.org/officeDocument/2006/relationships/hyperlink" Id="rId46" Target="https://milpower.com/images/networking/datasheet-milpower/MILTECH_9117TSN_Data_Sheet_Milpower.pdf#:~:text=MILTECH%209117TSN%20supports%20advanced%20Time,time%20military%20applications" TargetMode="External" /><Relationship Type="http://schemas.openxmlformats.org/officeDocument/2006/relationships/hyperlink" Id="rId47" Target="https://milpower.com/images/networking/datasheet-milpower/MILTECH_9117TSN_Data_Sheet_Milpower.pdf#:~:text=synchronization%20mechanisms%2C%20compliant%20with%20IEEE,MILTECH%209117%20TSN%E2%80%99s%20support%20for" TargetMode="External" /><Relationship Type="http://schemas.openxmlformats.org/officeDocument/2006/relationships/hyperlink" Id="rId78" Target="https://uavionix.com/uncrewed-aircraft-systems/pingrid/" TargetMode="External" /><Relationship Type="http://schemas.openxmlformats.org/officeDocument/2006/relationships/hyperlink" Id="rId44" Target="https://uavionix.com/uncrewed-aircraft-systems/pingrid/#:~:text=,pingRID%20comply%20with" TargetMode="External" /><Relationship Type="http://schemas.openxmlformats.org/officeDocument/2006/relationships/hyperlink" Id="rId43" Target="https://uavionix.com/uncrewed-aircraft-systems/pingrid/#:~:text=Meets%20FAA%2014%20CFR%20Part,and%20ASTM%20Remote%20ID%20Standards" TargetMode="External" /><Relationship Type="http://schemas.openxmlformats.org/officeDocument/2006/relationships/hyperlink" Id="rId71" Target="https://www.atlasuas.com/products/payloads" TargetMode="External" /><Relationship Type="http://schemas.openxmlformats.org/officeDocument/2006/relationships/hyperlink" Id="rId32" Target="https://www.atlasuas.com/products/payloads#:~:text=%E2%80%A2%20Date%20and%20time%20%E2%80%A2,gimbal%29%3A%20271%20g" TargetMode="External" /><Relationship Type="http://schemas.openxmlformats.org/officeDocument/2006/relationships/hyperlink" Id="rId33" Target="https://www.atlasuas.com/products/payloads#:~:text=%E2%80%A2%20Others%20Video%20Metadata%20Format%3A,TS" TargetMode="External" /><Relationship Type="http://schemas.openxmlformats.org/officeDocument/2006/relationships/hyperlink" Id="rId34" Target="https://www.atlasuas.com/products/payloads#:~:text=Video%20Metadata%20Format%3A%20STANAG%204609,TS" TargetMode="External" /><Relationship Type="http://schemas.openxmlformats.org/officeDocument/2006/relationships/hyperlink" Id="rId73" Target="https://www.beechwoodequipment.com/tacflir-380hd/" TargetMode="External" /><Relationship Type="http://schemas.openxmlformats.org/officeDocument/2006/relationships/hyperlink" Id="rId36" Target="https://www.beechwoodequipment.com/tacflir-380hd/#:~:text=System%20Interfaces%20Digital%20Video%3A%20SMPTE,1%2C%20STANAG%204609%2C%20SMPTE%20291M%2FRP214" TargetMode="External" /><Relationship Type="http://schemas.openxmlformats.org/officeDocument/2006/relationships/hyperlink" Id="rId70" Target="https://www.crfs.com/hardware/rf-sensors/rfeye-node-plus" TargetMode="External" /><Relationship Type="http://schemas.openxmlformats.org/officeDocument/2006/relationships/hyperlink" Id="rId30" Target="https://www.crfs.com/hardware/rf-sensors/rfeye-node-plus#:~:text=sharing%2C%20including%20full%20100%20MHz,range%20of%20Control%20PC%20options" TargetMode="External" /><Relationship Type="http://schemas.openxmlformats.org/officeDocument/2006/relationships/hyperlink" Id="rId69" Target="https://www.crfs.com/software/rfeye-software-suite" TargetMode="External" /><Relationship Type="http://schemas.openxmlformats.org/officeDocument/2006/relationships/hyperlink" Id="rId29" Target="https://www.crfs.com/software/rfeye-software-suite#:~:text=" TargetMode="External" /><Relationship Type="http://schemas.openxmlformats.org/officeDocument/2006/relationships/hyperlink" Id="rId64" Target="https://www.drsrada.com/products/iemhr" TargetMode="External" /><Relationship Type="http://schemas.openxmlformats.org/officeDocument/2006/relationships/hyperlink" Id="rId23" Target="https://www.drsrada.com/products/iemhr#:~:text=Parameters%20Info%20Spatial%20Coverage%20Single,1275B" TargetMode="External" /><Relationship Type="http://schemas.openxmlformats.org/officeDocument/2006/relationships/hyperlink" Id="rId22" Target="https://www.drsrada.com/products/nmhr" TargetMode="External" /><Relationship Type="http://schemas.openxmlformats.org/officeDocument/2006/relationships/hyperlink" Id="rId66" Target="https://www.everythingrf.com/products/radar-systems/robin-radar-systems/1069-2568-iris" TargetMode="External" /><Relationship Type="http://schemas.openxmlformats.org/officeDocument/2006/relationships/hyperlink" Id="rId25" Target="https://www.everythingrf.com/products/radar-systems/robin-radar-systems/1069-2568-iris#:~:text=precision%20during%20detection%20and%20tracking,NPSA%2C%20and%20STANAG%204370%20standar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et</dc:language>
  <cp:keywords/>
  <dcterms:created xsi:type="dcterms:W3CDTF">2026-01-07T20:55:51Z</dcterms:created>
  <dcterms:modified xsi:type="dcterms:W3CDTF">2026-01-07T20:55:51Z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