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Formar los grupos del proyecto y hacer lo siguiente: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Realizar la base de datos no relacional que tenga como tema el proyecto de formación.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723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2. Se definirán las colecciones.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361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886075" cy="3905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4095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3. Los documentos con datos (clave valor) como valores iniciales(al menos 3 por cada tabla).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