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jc w:val="center"/>
      </w:pPr>
      <w:r>
        <w:rPr>
          <w:rFonts w:ascii="Times New Roman" w:cs="Times New Roman" w:eastAsia="Times New Roman" w:hAnsi="Times New Roman"/>
          <w:b/>
          <w:bCs/>
          <w:sz w:val="36"/>
          <w:szCs w:val="36"/>
        </w:rPr>
        <w:t xml:space="preserve">Prueba formativa de usabilidad</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6360"/>
      </w:tblGrid>
      <w:tr>
        <w:trPr>
          <w:tblHeader w:val="off"/>
        </w:trPr>
        <w:tc>
          <w:tcPr>
            <w:tcW w:type="dxa" w:w="300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Identificador</w:t>
            </w:r>
          </w:p>
        </w:tc>
        <w:tc>
          <w:tcPr>
            <w:tcW w:type="dxa" w:w="6360"/>
            <w:tcMar>
              <w:top w:type="dxa" w:w="60"/>
              <w:left w:type="dxa" w:w="100"/>
              <w:bottom w:type="dxa" w:w="60"/>
              <w:right w:type="dxa" w:w="100"/>
            </w:tcMar>
          </w:tcPr>
          <w:p>
            <w:pPr>
              <w:spacing w:after="0" w:before="0" w:line="240"/>
            </w:pPr>
            <w:r>
              <w:rPr>
                <w:rFonts w:ascii="Consolas" w:cs="Consolas" w:eastAsia="Consolas" w:hAnsi="Consolas"/>
                <w:b w:val="false"/>
                <w:bCs w:val="false"/>
                <w:sz w:val="15"/>
                <w:szCs w:val="15"/>
              </w:rPr>
              <w:t xml:space="preserve">EVF-CHU-001</w:t>
            </w:r>
            <w:r>
              <w:rPr>
                <w:rFonts w:ascii="Times New Roman" w:cs="Times New Roman" w:eastAsia="Times New Roman" w:hAnsi="Times New Roman"/>
                <w:b w:val="false"/>
                <w:bCs w:val="false"/>
                <w:sz w:val="17"/>
                <w:szCs w:val="17"/>
              </w:rPr>
              <w:t xml:space="preserve">, versión 1.1</w:t>
            </w:r>
          </w:p>
        </w:tc>
      </w:tr>
      <w:tr>
        <w:trPr>
          <w:tblHeader w:val="off"/>
        </w:trPr>
        <w:tc>
          <w:tcPr>
            <w:tcW w:type="dxa" w:w="300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Emite</w:t>
            </w:r>
          </w:p>
        </w:tc>
        <w:tc>
          <w:tcPr>
            <w:tcW w:type="dxa" w:w="63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Andrés Ramírez — autor del trabajo de grado</w:t>
            </w:r>
          </w:p>
        </w:tc>
      </w:tr>
      <w:tr>
        <w:trPr>
          <w:tblHeader w:val="off"/>
        </w:trPr>
        <w:tc>
          <w:tcPr>
            <w:tcW w:type="dxa" w:w="300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Aprueba</w:t>
            </w:r>
          </w:p>
        </w:tc>
        <w:tc>
          <w:tcPr>
            <w:tcW w:type="dxa" w:w="63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A. Ramírez — autor. </w:t>
            </w:r>
            <w:r>
              <w:rPr>
                <w:rFonts w:ascii="Times New Roman" w:cs="Times New Roman" w:eastAsia="Times New Roman" w:hAnsi="Times New Roman"/>
                <w:b/>
                <w:bCs/>
                <w:sz w:val="17"/>
                <w:szCs w:val="17"/>
              </w:rPr>
              <w:t xml:space="preserve">Única autoridad de aprobación</w:t>
            </w:r>
            <w:r>
              <w:rPr>
                <w:rFonts w:ascii="Times New Roman" w:cs="Times New Roman" w:eastAsia="Times New Roman" w:hAnsi="Times New Roman"/>
                <w:b w:val="false"/>
                <w:bCs w:val="false"/>
                <w:sz w:val="17"/>
                <w:szCs w:val="17"/>
              </w:rPr>
              <w:t xml:space="preserve"> (desviación D-9 de la </w:t>
            </w:r>
            <w:r>
              <w:rPr>
                <w:rFonts w:ascii="Times New Roman" w:cs="Times New Roman" w:eastAsia="Times New Roman" w:hAnsi="Times New Roman"/>
                <w:b w:val="false"/>
                <w:bCs w:val="false"/>
                <w:sz w:val="17"/>
                <w:szCs w:val="17"/>
              </w:rPr>
              <w:t xml:space="preserve">política de pruebas</w:t>
            </w:r>
            <w:r>
              <w:rPr>
                <w:rFonts w:ascii="Times New Roman" w:cs="Times New Roman" w:eastAsia="Times New Roman" w:hAnsi="Times New Roman"/>
                <w:b w:val="false"/>
                <w:bCs w:val="false"/>
                <w:sz w:val="17"/>
                <w:szCs w:val="17"/>
              </w:rPr>
              <w:t xml:space="preserve">)</w:t>
            </w:r>
          </w:p>
        </w:tc>
      </w:tr>
      <w:tr>
        <w:trPr>
          <w:tblHeader w:val="off"/>
        </w:trPr>
        <w:tc>
          <w:tcPr>
            <w:tcW w:type="dxa" w:w="300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Estado</w:t>
            </w:r>
          </w:p>
        </w:tc>
        <w:tc>
          <w:tcPr>
            <w:tcW w:type="dxa" w:w="63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Vigente. Medición cerrada</w:t>
            </w:r>
          </w:p>
        </w:tc>
      </w:tr>
      <w:tr>
        <w:trPr>
          <w:tblHeader w:val="off"/>
        </w:trPr>
        <w:tc>
          <w:tcPr>
            <w:tcW w:type="dxa" w:w="300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Fecha</w:t>
            </w:r>
          </w:p>
        </w:tc>
        <w:tc>
          <w:tcPr>
            <w:tcW w:type="dxa" w:w="63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02/10/2026</w:t>
            </w:r>
          </w:p>
        </w:tc>
      </w:tr>
      <w:tr>
        <w:trPr>
          <w:tblHeader w:val="off"/>
        </w:trPr>
        <w:tc>
          <w:tcPr>
            <w:tcW w:type="dxa" w:w="300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Instantánea de los datos</w:t>
            </w:r>
          </w:p>
        </w:tc>
        <w:tc>
          <w:tcPr>
            <w:tcW w:type="dxa" w:w="63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28/09/2026 21:27 (Bogotá) = </w:t>
            </w:r>
            <w:r>
              <w:rPr>
                <w:rFonts w:ascii="Consolas" w:cs="Consolas" w:eastAsia="Consolas" w:hAnsi="Consolas"/>
                <w:b w:val="false"/>
                <w:bCs w:val="false"/>
                <w:sz w:val="15"/>
                <w:szCs w:val="15"/>
              </w:rPr>
              <w:t xml:space="preserve">2026-09-29T02:27:05Z</w:t>
            </w:r>
          </w:p>
        </w:tc>
      </w:tr>
      <w:tr>
        <w:trPr>
          <w:tblHeader w:val="off"/>
        </w:trPr>
        <w:tc>
          <w:tcPr>
            <w:tcW w:type="dxa" w:w="300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Se regenera con</w:t>
            </w:r>
          </w:p>
        </w:tc>
        <w:tc>
          <w:tcPr>
            <w:tcW w:type="dxa" w:w="6360"/>
            <w:tcMar>
              <w:top w:type="dxa" w:w="60"/>
              <w:left w:type="dxa" w:w="100"/>
              <w:bottom w:type="dxa" w:w="60"/>
              <w:right w:type="dxa" w:w="100"/>
            </w:tcMar>
          </w:tcPr>
          <w:p>
            <w:pPr>
              <w:spacing w:after="0" w:before="0" w:line="240"/>
            </w:pPr>
            <w:r>
              <w:rPr>
                <w:rFonts w:ascii="Consolas" w:cs="Consolas" w:eastAsia="Consolas" w:hAnsi="Consolas"/>
                <w:b w:val="false"/>
                <w:bCs w:val="false"/>
                <w:sz w:val="15"/>
                <w:szCs w:val="15"/>
              </w:rPr>
              <w:t xml:space="preserve">python -m scripts.evaluacion_formativa</w:t>
            </w:r>
          </w:p>
        </w:tc>
      </w:tr>
    </w:tbl>
    <w:p>
      <w:pPr>
        <w:spacing w:after="200"/>
      </w:pPr>
    </w:p>
    <w:p>
      <w:pPr>
        <w:pStyle w:val="Heading2"/>
        <w:spacing w:after="140" w:before="260"/>
      </w:pPr>
      <w:r>
        <w:rPr>
          <w:rFonts w:ascii="Times New Roman" w:cs="Times New Roman" w:eastAsia="Times New Roman" w:hAnsi="Times New Roman"/>
          <w:b/>
          <w:bCs/>
          <w:sz w:val="26"/>
          <w:szCs w:val="26"/>
        </w:rPr>
        <w:t xml:space="preserve">Historial de cambios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340"/>
        <w:gridCol w:w="2340"/>
        <w:gridCol w:w="2340"/>
        <w:gridCol w:w="2340"/>
      </w:tblGrid>
      <w:tr>
        <w:trPr>
          <w:tblHeader/>
        </w:trPr>
        <w:tc>
          <w:tcPr>
            <w:tcW w:type="dxa" w:w="2340"/>
            <w:shd w:fill="F2F2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Fecha</w:t>
            </w:r>
          </w:p>
        </w:tc>
        <w:tc>
          <w:tcPr>
            <w:tcW w:type="dxa" w:w="2340"/>
            <w:shd w:fill="F2F2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Versión</w:t>
            </w:r>
          </w:p>
        </w:tc>
        <w:tc>
          <w:tcPr>
            <w:tcW w:type="dxa" w:w="2340"/>
            <w:shd w:fill="F2F2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Cambio</w:t>
            </w:r>
          </w:p>
        </w:tc>
        <w:tc>
          <w:tcPr>
            <w:tcW w:type="dxa" w:w="2340"/>
            <w:shd w:fill="F2F2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Autor</w:t>
            </w:r>
          </w:p>
        </w:tc>
      </w:tr>
      <w:tr>
        <w:trPr>
          <w:tblHeader w:val="off"/>
        </w:trPr>
        <w:tc>
          <w:tcPr>
            <w:tcW w:type="dxa" w:w="234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28/09/2026</w:t>
            </w:r>
          </w:p>
        </w:tc>
        <w:tc>
          <w:tcPr>
            <w:tcW w:type="dxa" w:w="234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1.0</w:t>
            </w:r>
          </w:p>
        </w:tc>
        <w:tc>
          <w:tcPr>
            <w:tcW w:type="dxa" w:w="234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Versión inicial, con 17 participantes</w:t>
            </w:r>
          </w:p>
        </w:tc>
        <w:tc>
          <w:tcPr>
            <w:tcW w:type="dxa" w:w="234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A. Ramírez</w:t>
            </w:r>
          </w:p>
        </w:tc>
      </w:tr>
      <w:tr>
        <w:trPr>
          <w:tblHeader w:val="off"/>
        </w:trPr>
        <w:tc>
          <w:tcPr>
            <w:tcW w:type="dxa" w:w="234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02/10/2026</w:t>
            </w:r>
          </w:p>
        </w:tc>
        <w:tc>
          <w:tcPr>
            <w:tcW w:type="dxa" w:w="234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1.1</w:t>
            </w:r>
          </w:p>
        </w:tc>
        <w:tc>
          <w:tcPr>
            <w:tcW w:type="dxa" w:w="234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Cinco correcciones de una revisión metodológica: </w:t>
            </w:r>
            <w:r>
              <w:rPr>
                <w:rFonts w:ascii="Times New Roman" w:cs="Times New Roman" w:eastAsia="Times New Roman" w:hAnsi="Times New Roman"/>
                <w:b/>
                <w:bCs/>
                <w:sz w:val="17"/>
                <w:szCs w:val="17"/>
              </w:rPr>
              <w:t xml:space="preserve">(1)</w:t>
            </w:r>
            <w:r>
              <w:rPr>
                <w:rFonts w:ascii="Times New Roman" w:cs="Times New Roman" w:eastAsia="Times New Roman" w:hAnsi="Times New Roman"/>
                <w:b w:val="false"/>
                <w:bCs w:val="false"/>
                <w:sz w:val="17"/>
                <w:szCs w:val="17"/>
              </w:rPr>
              <w:t xml:space="preserve"> se excluye la cuenta del autor y el universo pasa a 16; </w:t>
            </w:r>
            <w:r>
              <w:rPr>
                <w:rFonts w:ascii="Times New Roman" w:cs="Times New Roman" w:eastAsia="Times New Roman" w:hAnsi="Times New Roman"/>
                <w:b/>
                <w:bCs/>
                <w:sz w:val="17"/>
                <w:szCs w:val="17"/>
              </w:rPr>
              <w:t xml:space="preserve">(2)</w:t>
            </w:r>
            <w:r>
              <w:rPr>
                <w:rFonts w:ascii="Times New Roman" w:cs="Times New Roman" w:eastAsia="Times New Roman" w:hAnsi="Times New Roman"/>
                <w:b w:val="false"/>
                <w:bCs w:val="false"/>
                <w:sz w:val="17"/>
                <w:szCs w:val="17"/>
              </w:rPr>
              <w:t xml:space="preserve"> la hipótesis cubre las tres tareas y se fija la regla de decisión antes de ver los resultados; </w:t>
            </w:r>
            <w:r>
              <w:rPr>
                <w:rFonts w:ascii="Times New Roman" w:cs="Times New Roman" w:eastAsia="Times New Roman" w:hAnsi="Times New Roman"/>
                <w:b/>
                <w:bCs/>
                <w:sz w:val="17"/>
                <w:szCs w:val="17"/>
              </w:rPr>
              <w:t xml:space="preserve">(3)</w:t>
            </w:r>
            <w:r>
              <w:rPr>
                <w:rFonts w:ascii="Times New Roman" w:cs="Times New Roman" w:eastAsia="Times New Roman" w:hAnsi="Times New Roman"/>
                <w:b w:val="false"/>
                <w:bCs w:val="false"/>
                <w:sz w:val="17"/>
                <w:szCs w:val="17"/>
              </w:rPr>
              <w:t xml:space="preserve"> el diseño se declara como </w:t>
            </w:r>
            <w:r>
              <w:rPr>
                <w:rFonts w:ascii="Times New Roman" w:cs="Times New Roman" w:eastAsia="Times New Roman" w:hAnsi="Times New Roman"/>
                <w:b/>
                <w:bCs/>
                <w:sz w:val="17"/>
                <w:szCs w:val="17"/>
              </w:rPr>
              <w:t xml:space="preserve">una sola</w:t>
            </w:r>
            <w:r>
              <w:rPr>
                <w:rFonts w:ascii="Times New Roman" w:cs="Times New Roman" w:eastAsia="Times New Roman" w:hAnsi="Times New Roman"/>
                <w:b w:val="false"/>
                <w:bCs w:val="false"/>
                <w:sz w:val="17"/>
                <w:szCs w:val="17"/>
              </w:rPr>
              <w:t xml:space="preserve"> ronda, formativa, con el SUS dentro de ella; </w:t>
            </w:r>
            <w:r>
              <w:rPr>
                <w:rFonts w:ascii="Times New Roman" w:cs="Times New Roman" w:eastAsia="Times New Roman" w:hAnsi="Times New Roman"/>
                <w:b/>
                <w:bCs/>
                <w:sz w:val="17"/>
                <w:szCs w:val="17"/>
              </w:rPr>
              <w:t xml:space="preserve">(4)</w:t>
            </w:r>
            <w:r>
              <w:rPr>
                <w:rFonts w:ascii="Times New Roman" w:cs="Times New Roman" w:eastAsia="Times New Roman" w:hAnsi="Times New Roman"/>
                <w:b w:val="false"/>
                <w:bCs w:val="false"/>
                <w:sz w:val="17"/>
                <w:szCs w:val="17"/>
              </w:rPr>
              <w:t xml:space="preserve"> T2 y T3 dejan de medirse por participante —eran circulares— y pasan a medirse por intento y por consulta, con clasificación humana de lo que cada persona quería; </w:t>
            </w:r>
            <w:r>
              <w:rPr>
                <w:rFonts w:ascii="Times New Roman" w:cs="Times New Roman" w:eastAsia="Times New Roman" w:hAnsi="Times New Roman"/>
                <w:b/>
                <w:bCs/>
                <w:sz w:val="17"/>
                <w:szCs w:val="17"/>
              </w:rPr>
              <w:t xml:space="preserve">(5)</w:t>
            </w:r>
            <w:r>
              <w:rPr>
                <w:rFonts w:ascii="Times New Roman" w:cs="Times New Roman" w:eastAsia="Times New Roman" w:hAnsi="Times New Roman"/>
                <w:b w:val="false"/>
                <w:bCs w:val="false"/>
                <w:sz w:val="17"/>
                <w:szCs w:val="17"/>
              </w:rPr>
              <w:t xml:space="preserve"> se calculan Ef-4-G y Ef-5-G, se reescribe H-8 sin juicios de valor, se transcribe el texto real de autorización en un anexo y se adopta lenguaje neutro de género</w:t>
            </w:r>
          </w:p>
        </w:tc>
        <w:tc>
          <w:tcPr>
            <w:tcW w:type="dxa" w:w="234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A. Ramírez</w:t>
            </w:r>
          </w:p>
        </w:tc>
      </w:tr>
    </w:tbl>
    <w:p>
      <w:pPr>
        <w:spacing w:after="200"/>
      </w:pPr>
    </w:p>
    <w:p>
      <w:pPr>
        <w:pStyle w:val="Heading1"/>
        <w:spacing w:after="140" w:before="360"/>
      </w:pPr>
      <w:r>
        <w:rPr>
          <w:rFonts w:ascii="Times New Roman" w:cs="Times New Roman" w:eastAsia="Times New Roman" w:hAnsi="Times New Roman"/>
          <w:b/>
          <w:bCs/>
          <w:sz w:val="30"/>
          <w:szCs w:val="30"/>
        </w:rPr>
        <w:t xml:space="preserve">1. Introducción</w:t>
      </w:r>
    </w:p>
    <w:p>
      <w:pPr>
        <w:spacing w:after="120" w:before="0" w:line="276"/>
        <w:jc w:val="both"/>
      </w:pPr>
      <w:r>
        <w:rPr>
          <w:rFonts w:ascii="Times New Roman" w:cs="Times New Roman" w:eastAsia="Times New Roman" w:hAnsi="Times New Roman"/>
          <w:sz w:val="22"/>
          <w:szCs w:val="22"/>
        </w:rPr>
        <w:t xml:space="preserve">Este documento presenta la </w:t>
      </w:r>
      <w:r>
        <w:rPr>
          <w:rFonts w:ascii="Times New Roman" w:cs="Times New Roman" w:eastAsia="Times New Roman" w:hAnsi="Times New Roman"/>
          <w:b/>
          <w:bCs/>
          <w:sz w:val="22"/>
          <w:szCs w:val="22"/>
        </w:rPr>
        <w:t xml:space="preserve">prueba formativa de usabilidad</w:t>
      </w:r>
      <w:r>
        <w:rPr>
          <w:rFonts w:ascii="Times New Roman" w:cs="Times New Roman" w:eastAsia="Times New Roman" w:hAnsi="Times New Roman"/>
          <w:sz w:val="22"/>
          <w:szCs w:val="22"/>
        </w:rPr>
        <w:t xml:space="preserve"> del prototipo de chatbot de huertas urbanas: su diseño, sus medidas, sus resultados y los problemas de usabilidad que los datos sugieren.</w:t>
      </w:r>
    </w:p>
    <w:p>
      <w:pPr>
        <w:spacing w:after="120" w:before="0" w:line="276"/>
        <w:jc w:val="both"/>
      </w:pPr>
      <w:r>
        <w:rPr>
          <w:rFonts w:ascii="Times New Roman" w:cs="Times New Roman" w:eastAsia="Times New Roman" w:hAnsi="Times New Roman"/>
          <w:sz w:val="22"/>
          <w:szCs w:val="22"/>
        </w:rPr>
        <w:t xml:space="preserve">Responde al </w:t>
      </w:r>
      <w:r>
        <w:rPr>
          <w:rFonts w:ascii="Times New Roman" w:cs="Times New Roman" w:eastAsia="Times New Roman" w:hAnsi="Times New Roman"/>
          <w:b/>
          <w:bCs/>
          <w:sz w:val="22"/>
          <w:szCs w:val="22"/>
        </w:rPr>
        <w:t xml:space="preserve">cuarto objetivo específico</w:t>
      </w:r>
      <w:r>
        <w:rPr>
          <w:rFonts w:ascii="Times New Roman" w:cs="Times New Roman" w:eastAsia="Times New Roman" w:hAnsi="Times New Roman"/>
          <w:sz w:val="22"/>
          <w:szCs w:val="22"/>
        </w:rPr>
        <w:t xml:space="preserve"> del trabajo de grado —«evaluar la usabilidad del prototipo mediante una prueba formativa con usuarios de la comunidad, midiendo eficacia, eficiencia y satisfacción (SUS) conforme a la ISO/IEC 25022»— y aporta la evidencia con la que se contrasta la </w:t>
      </w:r>
      <w:r>
        <w:rPr>
          <w:rFonts w:ascii="Times New Roman" w:cs="Times New Roman" w:eastAsia="Times New Roman" w:hAnsi="Times New Roman"/>
          <w:b/>
          <w:bCs/>
          <w:sz w:val="22"/>
          <w:szCs w:val="22"/>
        </w:rPr>
        <w:t xml:space="preserve">hipótesis</w:t>
      </w:r>
      <w:r>
        <w:rPr>
          <w:rFonts w:ascii="Times New Roman" w:cs="Times New Roman" w:eastAsia="Times New Roman" w:hAnsi="Times New Roman"/>
          <w:sz w:val="22"/>
          <w:szCs w:val="22"/>
        </w:rPr>
        <w:t xml:space="preserve">:</w:t>
      </w:r>
    </w:p>
    <w:p>
      <w:pPr>
        <w:pBdr>
          <w:left w:val="single" w:color="808080" w:sz="12" w:space="12"/>
        </w:pBdr>
        <w:spacing w:after="200" w:before="160" w:line="276"/>
        <w:ind w:left="720" w:right="720"/>
      </w:pPr>
      <w:r>
        <w:rPr>
          <w:rFonts w:ascii="Times New Roman" w:cs="Times New Roman" w:eastAsia="Times New Roman" w:hAnsi="Times New Roman"/>
          <w:color w:val="333333"/>
          <w:sz w:val="22"/>
          <w:szCs w:val="22"/>
        </w:rPr>
        <w:t xml:space="preserve">El prototipo de agente conversacional basado en inteligencia artificial en WhatsApp permite que los líderes de huertas urbanas de la UPZ 84 Bosa Occidental participantes en la evaluación formativa completen sin asistencia al menos el 80 % de las tareas de registro inicial (onboarding), registro de cultivos y consulta agroecológica.</w:t>
      </w:r>
    </w:p>
    <w:p>
      <w:pPr>
        <w:spacing w:after="120" w:before="0" w:line="276"/>
        <w:jc w:val="both"/>
      </w:pPr>
      <w:r>
        <w:rPr>
          <w:rFonts w:ascii="Times New Roman" w:cs="Times New Roman" w:eastAsia="Times New Roman" w:hAnsi="Times New Roman"/>
          <w:sz w:val="22"/>
          <w:szCs w:val="22"/>
        </w:rPr>
        <w:t xml:space="preserve">Cubre </w:t>
      </w:r>
      <w:r>
        <w:rPr>
          <w:rFonts w:ascii="Times New Roman" w:cs="Times New Roman" w:eastAsia="Times New Roman" w:hAnsi="Times New Roman"/>
          <w:b/>
          <w:bCs/>
          <w:sz w:val="22"/>
          <w:szCs w:val="22"/>
        </w:rPr>
        <w:t xml:space="preserve">la eficacia y la eficiencia</w:t>
      </w:r>
      <w:r>
        <w:rPr>
          <w:rFonts w:ascii="Times New Roman" w:cs="Times New Roman" w:eastAsia="Times New Roman" w:hAnsi="Times New Roman"/>
          <w:sz w:val="22"/>
          <w:szCs w:val="22"/>
        </w:rPr>
        <w:t xml:space="preserve">, que es lo que los registros del sistema pueden medir. La </w:t>
      </w:r>
      <w:r>
        <w:rPr>
          <w:rFonts w:ascii="Times New Roman" w:cs="Times New Roman" w:eastAsia="Times New Roman" w:hAnsi="Times New Roman"/>
          <w:b/>
          <w:bCs/>
          <w:sz w:val="22"/>
          <w:szCs w:val="22"/>
        </w:rPr>
        <w:t xml:space="preserve">satisfacción</w:t>
      </w:r>
      <w:r>
        <w:rPr>
          <w:rFonts w:ascii="Times New Roman" w:cs="Times New Roman" w:eastAsia="Times New Roman" w:hAnsi="Times New Roman"/>
          <w:sz w:val="22"/>
          <w:szCs w:val="22"/>
        </w:rPr>
        <w:t xml:space="preserve"> se mide dentro de esta misma evaluación con el cuestionario SUS, por llamada, y se integrará en una versión posterior de este documento. La </w:t>
      </w:r>
      <w:r>
        <w:rPr>
          <w:rFonts w:ascii="Times New Roman" w:cs="Times New Roman" w:eastAsia="Times New Roman" w:hAnsi="Times New Roman"/>
          <w:b/>
          <w:bCs/>
          <w:sz w:val="22"/>
          <w:szCs w:val="22"/>
        </w:rPr>
        <w:t xml:space="preserve">corrección agronómica</w:t>
      </w:r>
      <w:r>
        <w:rPr>
          <w:rFonts w:ascii="Times New Roman" w:cs="Times New Roman" w:eastAsia="Times New Roman" w:hAnsi="Times New Roman"/>
          <w:sz w:val="22"/>
          <w:szCs w:val="22"/>
        </w:rPr>
        <w:t xml:space="preserve"> de las respuestas la calificó una persona con una rúbrica, y el §7 explica cómo.</w:t>
      </w:r>
    </w:p>
    <w:p>
      <w:pPr>
        <w:spacing w:after="120" w:before="0" w:line="276"/>
        <w:jc w:val="both"/>
      </w:pPr>
      <w:r>
        <w:rPr>
          <w:rFonts w:ascii="Times New Roman" w:cs="Times New Roman" w:eastAsia="Times New Roman" w:hAnsi="Times New Roman"/>
          <w:sz w:val="22"/>
          <w:szCs w:val="22"/>
        </w:rPr>
        <w:t xml:space="preserve">Es </w:t>
      </w:r>
      <w:r>
        <w:rPr>
          <w:rFonts w:ascii="Times New Roman" w:cs="Times New Roman" w:eastAsia="Times New Roman" w:hAnsi="Times New Roman"/>
          <w:b/>
          <w:bCs/>
          <w:sz w:val="22"/>
          <w:szCs w:val="22"/>
        </w:rPr>
        <w:t xml:space="preserve">formativo</w:t>
      </w:r>
      <w:r>
        <w:rPr>
          <w:rFonts w:ascii="Times New Roman" w:cs="Times New Roman" w:eastAsia="Times New Roman" w:hAnsi="Times New Roman"/>
          <w:sz w:val="22"/>
          <w:szCs w:val="22"/>
        </w:rPr>
        <w:t xml:space="preserve">: su propósito es identificar qué ajustar. Por eso el §9 enumera hallazgos como indicios y no como conclusiones.</w:t>
      </w:r>
    </w:p>
    <w:p>
      <w:pPr>
        <w:spacing w:after="120" w:before="0" w:line="276"/>
        <w:jc w:val="both"/>
      </w:pPr>
      <w:r>
        <w:rPr>
          <w:rFonts w:ascii="Times New Roman" w:cs="Times New Roman" w:eastAsia="Times New Roman" w:hAnsi="Times New Roman"/>
          <w:b/>
          <w:bCs/>
          <w:sz w:val="22"/>
          <w:szCs w:val="22"/>
        </w:rPr>
        <w:t xml:space="preserve">No hay una segunda ronda sumativa.</w:t>
      </w:r>
      <w:r>
        <w:rPr>
          <w:rFonts w:ascii="Times New Roman" w:cs="Times New Roman" w:eastAsia="Times New Roman" w:hAnsi="Times New Roman"/>
          <w:sz w:val="22"/>
          <w:szCs w:val="22"/>
        </w:rPr>
        <w:t xml:space="preserve"> El diseño es de una sola evaluación.</w:t>
      </w:r>
    </w:p>
    <w:p>
      <w:pPr>
        <w:pStyle w:val="Heading2"/>
        <w:spacing w:after="140" w:before="260"/>
      </w:pPr>
      <w:r>
        <w:rPr>
          <w:rFonts w:ascii="Times New Roman" w:cs="Times New Roman" w:eastAsia="Times New Roman" w:hAnsi="Times New Roman"/>
          <w:b/>
          <w:bCs/>
          <w:sz w:val="26"/>
          <w:szCs w:val="26"/>
        </w:rPr>
        <w:t xml:space="preserve">1.1 Relación con los demás documentos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6360"/>
      </w:tblGrid>
      <w:tr>
        <w:trPr>
          <w:tblHeader/>
        </w:trPr>
        <w:tc>
          <w:tcPr>
            <w:tcW w:type="dxa" w:w="3000"/>
            <w:shd w:fill="F2F2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Documento</w:t>
            </w:r>
          </w:p>
        </w:tc>
        <w:tc>
          <w:tcPr>
            <w:tcW w:type="dxa" w:w="6360"/>
            <w:shd w:fill="F2F2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Qué aporta</w:t>
            </w:r>
          </w:p>
        </w:tc>
      </w:tr>
      <w:tr>
        <w:trPr>
          <w:tblHeader w:val="off"/>
        </w:trPr>
        <w:tc>
          <w:tcPr>
            <w:tcW w:type="dxa" w:w="3000"/>
            <w:tcMar>
              <w:top w:type="dxa" w:w="60"/>
              <w:left w:type="dxa" w:w="100"/>
              <w:bottom w:type="dxa" w:w="60"/>
              <w:right w:type="dxa" w:w="100"/>
            </w:tcMar>
          </w:tcPr>
          <w:p>
            <w:pPr>
              <w:spacing w:after="0" w:before="0" w:line="240"/>
            </w:pPr>
            <w:r>
              <w:rPr>
                <w:rFonts w:ascii="Consolas" w:cs="Consolas" w:eastAsia="Consolas" w:hAnsi="Consolas"/>
                <w:b w:val="false"/>
                <w:bCs w:val="false"/>
                <w:sz w:val="15"/>
                <w:szCs w:val="15"/>
              </w:rPr>
              <w:t xml:space="preserve">docs/pruebas/</w:t>
            </w:r>
          </w:p>
        </w:tc>
        <w:tc>
          <w:tcPr>
            <w:tcW w:type="dxa" w:w="63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El proceso de prueba conforme a ISO/IEC/IEEE 29119. La aceptación (</w:t>
            </w:r>
            <w:r>
              <w:rPr>
                <w:rFonts w:ascii="Consolas" w:cs="Consolas" w:eastAsia="Consolas" w:hAnsi="Consolas"/>
                <w:b w:val="false"/>
                <w:bCs w:val="false"/>
                <w:sz w:val="15"/>
                <w:szCs w:val="15"/>
              </w:rPr>
              <w:t xml:space="preserve">RAC-CHU-001</w:t>
            </w:r>
            <w:r>
              <w:rPr>
                <w:rFonts w:ascii="Times New Roman" w:cs="Times New Roman" w:eastAsia="Times New Roman" w:hAnsi="Times New Roman"/>
                <w:b w:val="false"/>
                <w:bCs w:val="false"/>
                <w:sz w:val="17"/>
                <w:szCs w:val="17"/>
              </w:rPr>
              <w:t xml:space="preserve">) mide </w:t>
            </w:r>
            <w:r>
              <w:rPr>
                <w:rFonts w:ascii="Times New Roman" w:cs="Times New Roman" w:eastAsia="Times New Roman" w:hAnsi="Times New Roman"/>
                <w:b/>
                <w:bCs/>
                <w:sz w:val="17"/>
                <w:szCs w:val="17"/>
              </w:rPr>
              <w:t xml:space="preserve">si cada caso de uso se ejerció</w:t>
            </w:r>
            <w:r>
              <w:rPr>
                <w:rFonts w:ascii="Times New Roman" w:cs="Times New Roman" w:eastAsia="Times New Roman" w:hAnsi="Times New Roman"/>
                <w:b w:val="false"/>
                <w:bCs w:val="false"/>
                <w:sz w:val="17"/>
                <w:szCs w:val="17"/>
              </w:rPr>
              <w:t xml:space="preserve">; esta prueba mide </w:t>
            </w:r>
            <w:r>
              <w:rPr>
                <w:rFonts w:ascii="Times New Roman" w:cs="Times New Roman" w:eastAsia="Times New Roman" w:hAnsi="Times New Roman"/>
                <w:b/>
                <w:bCs/>
                <w:sz w:val="17"/>
                <w:szCs w:val="17"/>
              </w:rPr>
              <w:t xml:space="preserve">con qué eficacia y eficiencia</w:t>
            </w:r>
          </w:p>
        </w:tc>
      </w:tr>
      <w:tr>
        <w:trPr>
          <w:tblHeader w:val="off"/>
        </w:trPr>
        <w:tc>
          <w:tcPr>
            <w:tcW w:type="dxa" w:w="3000"/>
            <w:tcMar>
              <w:top w:type="dxa" w:w="60"/>
              <w:left w:type="dxa" w:w="100"/>
              <w:bottom w:type="dxa" w:w="60"/>
              <w:right w:type="dxa" w:w="100"/>
            </w:tcMar>
          </w:tcPr>
          <w:p>
            <w:pPr>
              <w:spacing w:after="0" w:before="0" w:line="240"/>
            </w:pPr>
            <w:r>
              <w:rPr>
                <w:rFonts w:ascii="Consolas" w:cs="Consolas" w:eastAsia="Consolas" w:hAnsi="Consolas"/>
                <w:b w:val="false"/>
                <w:bCs w:val="false"/>
                <w:sz w:val="15"/>
                <w:szCs w:val="15"/>
              </w:rPr>
              <w:t xml:space="preserve">docs/pruebas/banco-de-preguntas.md</w:t>
            </w:r>
          </w:p>
        </w:tc>
        <w:tc>
          <w:tcPr>
            <w:tcW w:type="dxa" w:w="63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La calidad de la respuesta del CU2 sobre un banco de 40 preguntas escritas para probar. Aquí las preguntas son las </w:t>
            </w:r>
            <w:r>
              <w:rPr>
                <w:rFonts w:ascii="Times New Roman" w:cs="Times New Roman" w:eastAsia="Times New Roman" w:hAnsi="Times New Roman"/>
                <w:b/>
                <w:bCs/>
                <w:sz w:val="17"/>
                <w:szCs w:val="17"/>
              </w:rPr>
              <w:t xml:space="preserve">reales</w:t>
            </w:r>
            <w:r>
              <w:rPr>
                <w:rFonts w:ascii="Times New Roman" w:cs="Times New Roman" w:eastAsia="Times New Roman" w:hAnsi="Times New Roman"/>
                <w:b w:val="false"/>
                <w:bCs w:val="false"/>
                <w:sz w:val="17"/>
                <w:szCs w:val="17"/>
              </w:rPr>
              <w:t xml:space="preserve"> de quienes usaron el prototipo</w:t>
            </w:r>
          </w:p>
        </w:tc>
      </w:tr>
      <w:tr>
        <w:trPr>
          <w:tblHeader w:val="off"/>
        </w:trPr>
        <w:tc>
          <w:tcPr>
            <w:tcW w:type="dxa" w:w="3000"/>
            <w:tcMar>
              <w:top w:type="dxa" w:w="60"/>
              <w:left w:type="dxa" w:w="100"/>
              <w:bottom w:type="dxa" w:w="60"/>
              <w:right w:type="dxa" w:w="100"/>
            </w:tcMar>
          </w:tcPr>
          <w:p>
            <w:pPr>
              <w:spacing w:after="0" w:before="0" w:line="240"/>
            </w:pPr>
            <w:r>
              <w:rPr>
                <w:rFonts w:ascii="Consolas" w:cs="Consolas" w:eastAsia="Consolas" w:hAnsi="Consolas"/>
                <w:b w:val="false"/>
                <w:bCs w:val="false"/>
                <w:sz w:val="15"/>
                <w:szCs w:val="15"/>
              </w:rPr>
              <w:t xml:space="preserve">docs/adr/</w:t>
            </w:r>
          </w:p>
        </w:tc>
        <w:tc>
          <w:tcPr>
            <w:tcW w:type="dxa" w:w="63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Las veintiséis decisiones de implementación que explican por qué los datos son como son</w:t>
            </w:r>
          </w:p>
        </w:tc>
      </w:tr>
      <w:tr>
        <w:trPr>
          <w:tblHeader w:val="off"/>
        </w:trPr>
        <w:tc>
          <w:tcPr>
            <w:tcW w:type="dxa" w:w="3000"/>
            <w:tcMar>
              <w:top w:type="dxa" w:w="60"/>
              <w:left w:type="dxa" w:w="100"/>
              <w:bottom w:type="dxa" w:w="60"/>
              <w:right w:type="dxa" w:w="100"/>
            </w:tcMar>
          </w:tcPr>
          <w:p>
            <w:pPr>
              <w:spacing w:after="0" w:before="0" w:line="240"/>
            </w:pPr>
            <w:r>
              <w:rPr>
                <w:rFonts w:ascii="Consolas" w:cs="Consolas" w:eastAsia="Consolas" w:hAnsi="Consolas"/>
                <w:b w:val="false"/>
                <w:bCs w:val="false"/>
                <w:sz w:val="15"/>
                <w:szCs w:val="15"/>
              </w:rPr>
              <w:t xml:space="preserve">analisis/salidas/mapeo_esquema.md</w:t>
            </w:r>
          </w:p>
        </w:tc>
        <w:tc>
          <w:tcPr>
            <w:tcW w:type="dxa" w:w="63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El punto de control de la Fase 1: qué columna representa cada concepto y qué no se puede medir</w:t>
            </w:r>
          </w:p>
        </w:tc>
      </w:tr>
    </w:tbl>
    <w:p>
      <w:pPr>
        <w:spacing w:after="200"/>
      </w:pPr>
    </w:p>
    <w:p>
      <w:pPr>
        <w:pStyle w:val="Heading1"/>
        <w:spacing w:after="140" w:before="360"/>
      </w:pPr>
      <w:r>
        <w:rPr>
          <w:rFonts w:ascii="Times New Roman" w:cs="Times New Roman" w:eastAsia="Times New Roman" w:hAnsi="Times New Roman"/>
          <w:b/>
          <w:bCs/>
          <w:sz w:val="30"/>
          <w:szCs w:val="30"/>
        </w:rPr>
        <w:t xml:space="preserve">2. Marco normativo</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6360"/>
      </w:tblGrid>
      <w:tr>
        <w:trPr>
          <w:tblHeader/>
        </w:trPr>
        <w:tc>
          <w:tcPr>
            <w:tcW w:type="dxa" w:w="3000"/>
            <w:shd w:fill="F2F2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Norma</w:t>
            </w:r>
          </w:p>
        </w:tc>
        <w:tc>
          <w:tcPr>
            <w:tcW w:type="dxa" w:w="6360"/>
            <w:shd w:fill="F2F2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Uso en esta prueba</w:t>
            </w:r>
          </w:p>
        </w:tc>
      </w:tr>
      <w:tr>
        <w:trPr>
          <w:tblHeader w:val="off"/>
        </w:trPr>
        <w:tc>
          <w:tcPr>
            <w:tcW w:type="dxa" w:w="300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ISO/IEC 25022:2016</w:t>
            </w:r>
          </w:p>
        </w:tc>
        <w:tc>
          <w:tcPr>
            <w:tcW w:type="dxa" w:w="63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Medidas de calidad en uso: Ef-1-G (completitud), Ef-3-G (errores), Ef-4-G e Ef-5-G (frecuencia de error) y Ey-1-G (tiempo de la tarea)</w:t>
            </w:r>
          </w:p>
        </w:tc>
      </w:tr>
      <w:tr>
        <w:trPr>
          <w:tblHeader w:val="off"/>
        </w:trPr>
        <w:tc>
          <w:tcPr>
            <w:tcW w:type="dxa" w:w="300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ISO/IEC 25010</w:t>
            </w:r>
          </w:p>
        </w:tc>
        <w:tc>
          <w:tcPr>
            <w:tcW w:type="dxa" w:w="63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Características de calidad en uso a las que se adscribe cada medida: eficacia y eficiencia</w:t>
            </w:r>
          </w:p>
        </w:tc>
      </w:tr>
      <w:tr>
        <w:trPr>
          <w:tblHeader w:val="off"/>
        </w:trPr>
        <w:tc>
          <w:tcPr>
            <w:tcW w:type="dxa" w:w="300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ISO/IEC 25020:2019</w:t>
            </w:r>
          </w:p>
        </w:tc>
        <w:tc>
          <w:tcPr>
            <w:tcW w:type="dxa" w:w="63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Marco de medición: cada medida se documenta con su función de medición, sus elementos de medida (QME), su método y su fuente de datos (§6)</w:t>
            </w:r>
          </w:p>
        </w:tc>
      </w:tr>
      <w:tr>
        <w:trPr>
          <w:tblHeader w:val="off"/>
        </w:trPr>
        <w:tc>
          <w:tcPr>
            <w:tcW w:type="dxa" w:w="300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ISO/IEC 25023</w:t>
            </w:r>
          </w:p>
        </w:tc>
        <w:tc>
          <w:tcPr>
            <w:tcW w:type="dxa" w:w="63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PTb-1-G, tiempo de respuesta del sistema</w:t>
            </w:r>
          </w:p>
        </w:tc>
      </w:tr>
    </w:tbl>
    <w:p>
      <w:pPr>
        <w:spacing w:after="200"/>
      </w:pPr>
    </w:p>
    <w:p>
      <w:pPr>
        <w:pStyle w:val="Heading2"/>
        <w:spacing w:after="140" w:before="260"/>
      </w:pPr>
      <w:r>
        <w:rPr>
          <w:rFonts w:ascii="Times New Roman" w:cs="Times New Roman" w:eastAsia="Times New Roman" w:hAnsi="Times New Roman"/>
          <w:b/>
          <w:bCs/>
          <w:sz w:val="26"/>
          <w:szCs w:val="26"/>
        </w:rPr>
        <w:t xml:space="preserve">2.1 Adaptaciones declaradas</w:t>
      </w:r>
    </w:p>
    <w:p>
      <w:pPr>
        <w:spacing w:after="120" w:before="0" w:line="276"/>
        <w:jc w:val="both"/>
      </w:pPr>
      <w:r>
        <w:rPr>
          <w:rFonts w:ascii="Times New Roman" w:cs="Times New Roman" w:eastAsia="Times New Roman" w:hAnsi="Times New Roman"/>
          <w:b/>
          <w:bCs/>
          <w:sz w:val="22"/>
          <w:szCs w:val="22"/>
        </w:rPr>
        <w:t xml:space="preserve">AD-1. No hay tareas asignadas ni sesiones observadas.</w:t>
      </w:r>
      <w:r>
        <w:rPr>
          <w:rFonts w:ascii="Times New Roman" w:cs="Times New Roman" w:eastAsia="Times New Roman" w:hAnsi="Times New Roman"/>
          <w:sz w:val="22"/>
          <w:szCs w:val="22"/>
        </w:rPr>
        <w:t xml:space="preserve"> ISO/IEC 25022 supone que se le pide a la persona participante ejecutar una tarea y se la observa. Aquí las dieciséis participantes le escribieron por su cuenta al número de producción desde sus celulares, sin protocolo y sin nadie presente. La consecuencia es que el denominador de Ef-1-G </w:t>
      </w:r>
      <w:r>
        <w:rPr>
          <w:rFonts w:ascii="Times New Roman" w:cs="Times New Roman" w:eastAsia="Times New Roman" w:hAnsi="Times New Roman"/>
          <w:b/>
          <w:bCs/>
          <w:sz w:val="22"/>
          <w:szCs w:val="22"/>
        </w:rPr>
        <w:t xml:space="preserve">no es «cuántas veces se le pidió que lo hiciera» sino «cuántas veces decidió hacerlo»</w:t>
      </w:r>
      <w:r>
        <w:rPr>
          <w:rFonts w:ascii="Times New Roman" w:cs="Times New Roman" w:eastAsia="Times New Roman" w:hAnsi="Times New Roman"/>
          <w:sz w:val="22"/>
          <w:szCs w:val="22"/>
        </w:rPr>
        <w:t xml:space="preserve">.</w:t>
      </w:r>
    </w:p>
    <w:p>
      <w:pPr>
        <w:spacing w:after="120" w:before="0" w:line="276"/>
        <w:jc w:val="both"/>
      </w:pPr>
      <w:r>
        <w:rPr>
          <w:rFonts w:ascii="Times New Roman" w:cs="Times New Roman" w:eastAsia="Times New Roman" w:hAnsi="Times New Roman"/>
          <w:sz w:val="22"/>
          <w:szCs w:val="22"/>
        </w:rPr>
        <w:t xml:space="preserve">Se acepta a propósito, por la razón que el §3 de </w:t>
      </w:r>
      <w:r>
        <w:rPr>
          <w:rFonts w:ascii="Consolas" w:cs="Consolas" w:eastAsia="Consolas" w:hAnsi="Consolas"/>
          <w:sz w:val="20"/>
          <w:szCs w:val="20"/>
        </w:rPr>
        <w:t xml:space="preserve">docs/ESTADO.md</w:t>
      </w:r>
      <w:r>
        <w:rPr>
          <w:rFonts w:ascii="Times New Roman" w:cs="Times New Roman" w:eastAsia="Times New Roman" w:hAnsi="Times New Roman"/>
          <w:sz w:val="22"/>
          <w:szCs w:val="22"/>
        </w:rPr>
        <w:t xml:space="preserve"> ya había argumentado: los registros del sistema no dependen de que la persona recuerde ni de su cortesía con quien le construyó la herramienta. Y es coherente con el perfil de la comunidad, que una sesión de laboratorio observada distorsionaría.</w:t>
      </w:r>
    </w:p>
    <w:p>
      <w:pPr>
        <w:spacing w:after="120" w:before="0" w:line="276"/>
        <w:jc w:val="both"/>
      </w:pPr>
      <w:r>
        <w:rPr>
          <w:rFonts w:ascii="Times New Roman" w:cs="Times New Roman" w:eastAsia="Times New Roman" w:hAnsi="Times New Roman"/>
          <w:b/>
          <w:bCs/>
          <w:sz w:val="22"/>
          <w:szCs w:val="22"/>
        </w:rPr>
        <w:t xml:space="preserve">AD-2. La guía de observación del anteproyecto se sustituye por el análisis de los registros del sistema.</w:t>
      </w:r>
      <w:r>
        <w:rPr>
          <w:rFonts w:ascii="Times New Roman" w:cs="Times New Roman" w:eastAsia="Times New Roman" w:hAnsi="Times New Roman"/>
          <w:sz w:val="22"/>
          <w:szCs w:val="22"/>
        </w:rPr>
        <w:t xml:space="preserve"> Es observación de lo que pasó, no de lo que el autor creyó ver estando presente. Hay que declararlo en </w:t>
      </w:r>
      <w:r>
        <w:rPr>
          <w:rFonts w:ascii="Consolas" w:cs="Consolas" w:eastAsia="Consolas" w:hAnsi="Consolas"/>
          <w:sz w:val="20"/>
          <w:szCs w:val="20"/>
        </w:rPr>
        <w:t xml:space="preserve">docs/correcciones-a-los-documentos.md</w:t>
      </w:r>
      <w:r>
        <w:rPr>
          <w:rFonts w:ascii="Times New Roman" w:cs="Times New Roman" w:eastAsia="Times New Roman" w:hAnsi="Times New Roman"/>
          <w:sz w:val="22"/>
          <w:szCs w:val="22"/>
        </w:rPr>
        <w:t xml:space="preserve">.</w:t>
      </w:r>
    </w:p>
    <w:p>
      <w:pPr>
        <w:spacing w:after="120" w:before="0" w:line="276"/>
        <w:jc w:val="both"/>
      </w:pPr>
      <w:r>
        <w:rPr>
          <w:rFonts w:ascii="Times New Roman" w:cs="Times New Roman" w:eastAsia="Times New Roman" w:hAnsi="Times New Roman"/>
          <w:b/>
          <w:bCs/>
          <w:sz w:val="22"/>
          <w:szCs w:val="22"/>
        </w:rPr>
        <w:t xml:space="preserve">AD-3. Dos juicios de esta medición los emitió el autor, no un instrumento.</w:t>
      </w:r>
      <w:r>
        <w:rPr>
          <w:rFonts w:ascii="Times New Roman" w:cs="Times New Roman" w:eastAsia="Times New Roman" w:hAnsi="Times New Roman"/>
          <w:sz w:val="22"/>
          <w:szCs w:val="22"/>
        </w:rPr>
        <w:t xml:space="preserve"> La clasificación de lo que cada persona quería (§7, C-4) y el dato de asistencia (§8.1) no salen de la base: los declaró el autor. Ambos están fechados y con su procedencia escrita, porque el resultado global queda exactamente sobre el umbral de la hipótesis y cualquiera de los dos lo mueve.</w:t>
      </w:r>
    </w:p>
    <w:p>
      <w:pPr>
        <w:pStyle w:val="Heading1"/>
        <w:spacing w:after="140" w:before="360"/>
      </w:pPr>
      <w:r>
        <w:rPr>
          <w:rFonts w:ascii="Times New Roman" w:cs="Times New Roman" w:eastAsia="Times New Roman" w:hAnsi="Times New Roman"/>
          <w:b/>
          <w:bCs/>
          <w:sz w:val="30"/>
          <w:szCs w:val="30"/>
        </w:rPr>
        <w:t xml:space="preserve">3. Diseño de la evaluación</w:t>
      </w:r>
    </w:p>
    <w:p>
      <w:pPr>
        <w:pStyle w:val="Heading2"/>
        <w:spacing w:after="140" w:before="260"/>
      </w:pPr>
      <w:r>
        <w:rPr>
          <w:rFonts w:ascii="Times New Roman" w:cs="Times New Roman" w:eastAsia="Times New Roman" w:hAnsi="Times New Roman"/>
          <w:b/>
          <w:bCs/>
          <w:sz w:val="26"/>
          <w:szCs w:val="26"/>
        </w:rPr>
        <w:t xml:space="preserve">3.1 Las tres tareas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340"/>
        <w:gridCol w:w="2340"/>
        <w:gridCol w:w="2340"/>
        <w:gridCol w:w="2340"/>
      </w:tblGrid>
      <w:tr>
        <w:trPr>
          <w:tblHeader/>
        </w:trPr>
        <w:tc>
          <w:tcPr>
            <w:tcW w:type="dxa" w:w="2340"/>
            <w:shd w:fill="F2F2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Tarea</w:t>
            </w:r>
          </w:p>
        </w:tc>
        <w:tc>
          <w:tcPr>
            <w:tcW w:type="dxa" w:w="2340"/>
            <w:shd w:fill="F2F2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Qué hace la persona participante</w:t>
            </w:r>
          </w:p>
        </w:tc>
        <w:tc>
          <w:tcPr>
            <w:tcW w:type="dxa" w:w="2340"/>
            <w:shd w:fill="F2F2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Casos de uso</w:t>
            </w:r>
          </w:p>
        </w:tc>
        <w:tc>
          <w:tcPr>
            <w:tcW w:type="dxa" w:w="2340"/>
            <w:shd w:fill="F2F2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Unidad de medida</w:t>
            </w:r>
          </w:p>
        </w:tc>
      </w:tr>
      <w:tr>
        <w:trPr>
          <w:tblHeader w:val="off"/>
        </w:trPr>
        <w:tc>
          <w:tcPr>
            <w:tcW w:type="dxa" w:w="234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T1</w:t>
            </w:r>
          </w:p>
        </w:tc>
        <w:tc>
          <w:tcPr>
            <w:tcW w:type="dxa" w:w="234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Autoriza el tratamiento de sus datos y da su nombre, su barrio y el nombre de su huerta</w:t>
            </w:r>
          </w:p>
        </w:tc>
        <w:tc>
          <w:tcPr>
            <w:tcW w:type="dxa" w:w="234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CU1 + CU6</w:t>
            </w:r>
          </w:p>
        </w:tc>
        <w:tc>
          <w:tcPr>
            <w:tcW w:type="dxa" w:w="234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Participante</w:t>
            </w:r>
          </w:p>
        </w:tc>
      </w:tr>
      <w:tr>
        <w:trPr>
          <w:tblHeader w:val="off"/>
        </w:trPr>
        <w:tc>
          <w:tcPr>
            <w:tcW w:type="dxa" w:w="234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T2</w:t>
            </w:r>
          </w:p>
        </w:tc>
        <w:tc>
          <w:tcPr>
            <w:tcW w:type="dxa" w:w="234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Registra qué tiene sembrado</w:t>
            </w:r>
          </w:p>
        </w:tc>
        <w:tc>
          <w:tcPr>
            <w:tcW w:type="dxa" w:w="234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CU3</w:t>
            </w:r>
          </w:p>
        </w:tc>
        <w:tc>
          <w:tcPr>
            <w:tcW w:type="dxa" w:w="234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Intento de registro</w:t>
            </w:r>
          </w:p>
        </w:tc>
      </w:tr>
      <w:tr>
        <w:trPr>
          <w:tblHeader w:val="off"/>
        </w:trPr>
        <w:tc>
          <w:tcPr>
            <w:tcW w:type="dxa" w:w="234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T3</w:t>
            </w:r>
          </w:p>
        </w:tc>
        <w:tc>
          <w:tcPr>
            <w:tcW w:type="dxa" w:w="234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Pregunta algo de agroecología y recibe respuesta</w:t>
            </w:r>
          </w:p>
        </w:tc>
        <w:tc>
          <w:tcPr>
            <w:tcW w:type="dxa" w:w="234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CU2</w:t>
            </w:r>
          </w:p>
        </w:tc>
        <w:tc>
          <w:tcPr>
            <w:tcW w:type="dxa" w:w="234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Consulta</w:t>
            </w:r>
          </w:p>
        </w:tc>
      </w:tr>
    </w:tbl>
    <w:p>
      <w:pPr>
        <w:spacing w:after="200"/>
      </w:pPr>
    </w:p>
    <w:p>
      <w:pPr>
        <w:spacing w:after="120" w:before="0" w:line="276"/>
        <w:jc w:val="both"/>
      </w:pPr>
      <w:r>
        <w:rPr>
          <w:rFonts w:ascii="Times New Roman" w:cs="Times New Roman" w:eastAsia="Times New Roman" w:hAnsi="Times New Roman"/>
          <w:b/>
          <w:bCs/>
          <w:sz w:val="22"/>
          <w:szCs w:val="22"/>
        </w:rPr>
        <w:t xml:space="preserve">La hipótesis cubre las tres.</w:t>
      </w:r>
      <w:r>
        <w:rPr>
          <w:rFonts w:ascii="Times New Roman" w:cs="Times New Roman" w:eastAsia="Times New Roman" w:hAnsi="Times New Roman"/>
          <w:sz w:val="22"/>
          <w:szCs w:val="22"/>
        </w:rPr>
        <w:t xml:space="preserve"> La regla de decisión quedó fijada </w:t>
      </w:r>
      <w:r>
        <w:rPr>
          <w:rFonts w:ascii="Times New Roman" w:cs="Times New Roman" w:eastAsia="Times New Roman" w:hAnsi="Times New Roman"/>
          <w:b/>
          <w:bCs/>
          <w:sz w:val="22"/>
          <w:szCs w:val="22"/>
        </w:rPr>
        <w:t xml:space="preserve">antes de conocer los resultados</w:t>
      </w:r>
      <w:r>
        <w:rPr>
          <w:rFonts w:ascii="Times New Roman" w:cs="Times New Roman" w:eastAsia="Times New Roman" w:hAnsi="Times New Roman"/>
          <w:sz w:val="22"/>
          <w:szCs w:val="22"/>
        </w:rPr>
        <w:t xml:space="preserve">: la hipótesis se sostiene </w:t>
      </w:r>
      <w:r>
        <w:rPr>
          <w:rFonts w:ascii="Times New Roman" w:cs="Times New Roman" w:eastAsia="Times New Roman" w:hAnsi="Times New Roman"/>
          <w:i/>
          <w:iCs/>
          <w:sz w:val="22"/>
          <w:szCs w:val="22"/>
        </w:rPr>
        <w:t xml:space="preserve">en la muestra</w:t>
      </w:r>
      <w:r>
        <w:rPr>
          <w:rFonts w:ascii="Times New Roman" w:cs="Times New Roman" w:eastAsia="Times New Roman" w:hAnsi="Times New Roman"/>
          <w:sz w:val="22"/>
          <w:szCs w:val="22"/>
        </w:rPr>
        <w:t xml:space="preserve"> si </w:t>
      </w:r>
      <w:r>
        <w:rPr>
          <w:rFonts w:ascii="Times New Roman" w:cs="Times New Roman" w:eastAsia="Times New Roman" w:hAnsi="Times New Roman"/>
          <w:b/>
          <w:bCs/>
          <w:sz w:val="22"/>
          <w:szCs w:val="22"/>
        </w:rPr>
        <w:t xml:space="preserve">Ef-1-G global ≥ 0,80</w:t>
      </w:r>
      <w:r>
        <w:rPr>
          <w:rFonts w:ascii="Times New Roman" w:cs="Times New Roman" w:eastAsia="Times New Roman" w:hAnsi="Times New Roman"/>
          <w:sz w:val="22"/>
          <w:szCs w:val="22"/>
        </w:rPr>
        <w:t xml:space="preserve">, donde el global es ΣA ÷ ΣB sumando los intentos de las tres tareas y contando en A solo lo completado </w:t>
      </w:r>
      <w:r>
        <w:rPr>
          <w:rFonts w:ascii="Times New Roman" w:cs="Times New Roman" w:eastAsia="Times New Roman" w:hAnsi="Times New Roman"/>
          <w:b/>
          <w:bCs/>
          <w:sz w:val="22"/>
          <w:szCs w:val="22"/>
        </w:rPr>
        <w:t xml:space="preserve">sin asistencia</w:t>
      </w:r>
      <w:r>
        <w:rPr>
          <w:rFonts w:ascii="Times New Roman" w:cs="Times New Roman" w:eastAsia="Times New Roman" w:hAnsi="Times New Roman"/>
          <w:sz w:val="22"/>
          <w:szCs w:val="22"/>
        </w:rPr>
        <w:t xml:space="preserve">. El resultado se reporta además por tarea, para que una con muchos intentos no oculte a otra.</w:t>
      </w:r>
    </w:p>
    <w:p>
      <w:pPr>
        <w:spacing w:after="120" w:before="0" w:line="276"/>
        <w:jc w:val="both"/>
      </w:pPr>
      <w:r>
        <w:rPr>
          <w:rFonts w:ascii="Times New Roman" w:cs="Times New Roman" w:eastAsia="Times New Roman" w:hAnsi="Times New Roman"/>
          <w:b/>
          <w:bCs/>
          <w:sz w:val="22"/>
          <w:szCs w:val="22"/>
        </w:rPr>
        <w:t xml:space="preserve">T2 y T3 no se miden por participante, y esa es la corrección de fondo de esta versión.</w:t>
      </w:r>
      <w:r>
        <w:rPr>
          <w:rFonts w:ascii="Times New Roman" w:cs="Times New Roman" w:eastAsia="Times New Roman" w:hAnsi="Times New Roman"/>
          <w:sz w:val="22"/>
          <w:szCs w:val="22"/>
        </w:rPr>
        <w:t xml:space="preserve"> Medirlas así las volvía circulares; el §7, C-4 lo explica.</w:t>
      </w:r>
    </w:p>
    <w:p>
      <w:pPr>
        <w:pStyle w:val="Heading3"/>
        <w:spacing w:after="140" w:before="260"/>
      </w:pPr>
      <w:r>
        <w:rPr>
          <w:rFonts w:ascii="Times New Roman" w:cs="Times New Roman" w:eastAsia="Times New Roman" w:hAnsi="Times New Roman"/>
          <w:b/>
          <w:bCs/>
          <w:sz w:val="23"/>
          <w:szCs w:val="23"/>
        </w:rPr>
        <w:t xml:space="preserve">Secuencia mínima de cada tarea</w:t>
      </w:r>
    </w:p>
    <w:p>
      <w:pPr>
        <w:spacing w:after="120" w:before="0" w:line="276"/>
        <w:jc w:val="both"/>
      </w:pPr>
      <w:r>
        <w:rPr>
          <w:rFonts w:ascii="Times New Roman" w:cs="Times New Roman" w:eastAsia="Times New Roman" w:hAnsi="Times New Roman"/>
          <w:sz w:val="22"/>
          <w:szCs w:val="22"/>
        </w:rPr>
        <w:t xml:space="preserve">Derivada del código, no estimada. Es el denominador de Ey-5-S.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120"/>
        <w:gridCol w:w="3120"/>
        <w:gridCol w:w="3120"/>
      </w:tblGrid>
      <w:tr>
        <w:trPr>
          <w:tblHeader/>
        </w:trPr>
        <w:tc>
          <w:tcPr>
            <w:tcW w:type="dxa" w:w="3120"/>
            <w:shd w:fill="F2F2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Tarea</w:t>
            </w:r>
          </w:p>
        </w:tc>
        <w:tc>
          <w:tcPr>
            <w:tcW w:type="dxa" w:w="3120"/>
            <w:shd w:fill="F2F2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Mínimo de mensajes</w:t>
            </w:r>
          </w:p>
        </w:tc>
        <w:tc>
          <w:tcPr>
            <w:tcW w:type="dxa" w:w="3120"/>
            <w:shd w:fill="F2F2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Detalle</w:t>
            </w:r>
          </w:p>
        </w:tc>
      </w:tr>
      <w:tr>
        <w:trPr>
          <w:tblHeader w:val="off"/>
        </w:trPr>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T1</w:t>
            </w:r>
          </w:p>
        </w:tc>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6</w:t>
            </w:r>
            <w:r>
              <w:rPr>
                <w:rFonts w:ascii="Times New Roman" w:cs="Times New Roman" w:eastAsia="Times New Roman" w:hAnsi="Times New Roman"/>
                <w:b w:val="false"/>
                <w:bCs w:val="false"/>
                <w:sz w:val="17"/>
                <w:szCs w:val="17"/>
              </w:rPr>
              <w:t xml:space="preserve">, de los que quedan registrados </w:t>
            </w:r>
            <w:r>
              <w:rPr>
                <w:rFonts w:ascii="Times New Roman" w:cs="Times New Roman" w:eastAsia="Times New Roman" w:hAnsi="Times New Roman"/>
                <w:b/>
                <w:bCs/>
                <w:sz w:val="17"/>
                <w:szCs w:val="17"/>
              </w:rPr>
              <w:t xml:space="preserve">5</w:t>
            </w:r>
          </w:p>
        </w:tc>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Botón «Acepto» · nombre · barrio · número de la lista de barrios · nombre de la huerta · botón «Sí, guarde»</w:t>
            </w:r>
          </w:p>
        </w:tc>
      </w:tr>
      <w:tr>
        <w:trPr>
          <w:tblHeader w:val="off"/>
        </w:trPr>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T2</w:t>
            </w:r>
          </w:p>
        </w:tc>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2</w:t>
            </w:r>
          </w:p>
        </w:tc>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Un mensaje contando qué sembró · botón «Sí, guarde»</w:t>
            </w:r>
          </w:p>
        </w:tc>
      </w:tr>
      <w:tr>
        <w:trPr>
          <w:tblHeader w:val="off"/>
        </w:trPr>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T3</w:t>
            </w:r>
          </w:p>
        </w:tc>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1</w:t>
            </w:r>
          </w:p>
        </w:tc>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La pregunta</w:t>
            </w:r>
          </w:p>
        </w:tc>
      </w:tr>
    </w:tbl>
    <w:p>
      <w:pPr>
        <w:spacing w:after="200"/>
      </w:pPr>
    </w:p>
    <w:p>
      <w:pPr>
        <w:spacing w:after="120" w:before="0" w:line="276"/>
        <w:jc w:val="both"/>
      </w:pPr>
      <w:r>
        <w:rPr>
          <w:rFonts w:ascii="Times New Roman" w:cs="Times New Roman" w:eastAsia="Times New Roman" w:hAnsi="Times New Roman"/>
          <w:sz w:val="22"/>
          <w:szCs w:val="22"/>
        </w:rPr>
        <w:t xml:space="preserve">El cuarto paso de T1 —elegir el número de una lista— </w:t>
      </w:r>
      <w:r>
        <w:rPr>
          <w:rFonts w:ascii="Times New Roman" w:cs="Times New Roman" w:eastAsia="Times New Roman" w:hAnsi="Times New Roman"/>
          <w:b/>
          <w:bCs/>
          <w:sz w:val="22"/>
          <w:szCs w:val="22"/>
        </w:rPr>
        <w:t xml:space="preserve">es obligatorio siempre</w:t>
      </w:r>
      <w:r>
        <w:rPr>
          <w:rFonts w:ascii="Times New Roman" w:cs="Times New Roman" w:eastAsia="Times New Roman" w:hAnsi="Times New Roman"/>
          <w:sz w:val="22"/>
          <w:szCs w:val="22"/>
        </w:rPr>
        <w:t xml:space="preserve">: </w:t>
      </w:r>
      <w:r>
        <w:rPr>
          <w:rFonts w:ascii="Consolas" w:cs="Consolas" w:eastAsia="Consolas" w:hAnsi="Consolas"/>
          <w:sz w:val="20"/>
          <w:szCs w:val="20"/>
        </w:rPr>
        <w:t xml:space="preserve">onboarding._atender_barrio</w:t>
      </w:r>
      <w:r>
        <w:rPr>
          <w:rFonts w:ascii="Times New Roman" w:cs="Times New Roman" w:eastAsia="Times New Roman" w:hAnsi="Times New Roman"/>
          <w:sz w:val="22"/>
          <w:szCs w:val="22"/>
        </w:rPr>
        <w:t xml:space="preserve"> muestra la lista en cuanto encuentra candidatos, incluso si hay uno solo. Quien contara la secuencia mínima en cuatro mensajes reportaría como error un paso que el diseño impone.</w:t>
      </w:r>
    </w:p>
    <w:p>
      <w:pPr>
        <w:spacing w:after="120" w:before="0" w:line="276"/>
        <w:jc w:val="both"/>
      </w:pPr>
      <w:r>
        <w:rPr>
          <w:rFonts w:ascii="Times New Roman" w:cs="Times New Roman" w:eastAsia="Times New Roman" w:hAnsi="Times New Roman"/>
          <w:sz w:val="22"/>
          <w:szCs w:val="22"/>
        </w:rPr>
        <w:t xml:space="preserve">La pulsación de «Acepto» no queda registrada, porque se atiende antes de la compuerta de consentimiento y no se recuerda (ADR-0012). Numerador y denominador se comparan sobre lo que sí queda: cinco.</w:t>
      </w:r>
    </w:p>
    <w:p>
      <w:pPr>
        <w:pStyle w:val="Heading2"/>
        <w:spacing w:after="140" w:before="260"/>
      </w:pPr>
      <w:r>
        <w:rPr>
          <w:rFonts w:ascii="Times New Roman" w:cs="Times New Roman" w:eastAsia="Times New Roman" w:hAnsi="Times New Roman"/>
          <w:b/>
          <w:bCs/>
          <w:sz w:val="26"/>
          <w:szCs w:val="26"/>
        </w:rPr>
        <w:t xml:space="preserve">3.2 Participantes</w:t>
      </w:r>
    </w:p>
    <w:p>
      <w:pPr>
        <w:spacing w:after="120" w:before="0" w:line="276"/>
        <w:jc w:val="both"/>
      </w:pPr>
      <w:r>
        <w:rPr>
          <w:rFonts w:ascii="Times New Roman" w:cs="Times New Roman" w:eastAsia="Times New Roman" w:hAnsi="Times New Roman"/>
          <w:b/>
          <w:bCs/>
          <w:sz w:val="22"/>
          <w:szCs w:val="22"/>
        </w:rPr>
        <w:t xml:space="preserve">Dieciséis personas</w:t>
      </w:r>
      <w:r>
        <w:rPr>
          <w:rFonts w:ascii="Times New Roman" w:cs="Times New Roman" w:eastAsia="Times New Roman" w:hAnsi="Times New Roman"/>
          <w:sz w:val="22"/>
          <w:szCs w:val="22"/>
        </w:rPr>
        <w:t xml:space="preserve"> que autorizaron el tratamiento de sus datos entre el 09 y el 27/09/2026, escribiéndole al número de producción desde sus propios celulares. Son la población completa que usó el prototipo, no una muestra: no se aplicó ningún criterio de selección.</w:t>
      </w:r>
    </w:p>
    <w:p>
      <w:pPr>
        <w:spacing w:after="120" w:before="0" w:line="276"/>
        <w:jc w:val="both"/>
      </w:pPr>
      <w:r>
        <w:rPr>
          <w:rFonts w:ascii="Times New Roman" w:cs="Times New Roman" w:eastAsia="Times New Roman" w:hAnsi="Times New Roman"/>
          <w:b/>
          <w:bCs/>
          <w:sz w:val="22"/>
          <w:szCs w:val="22"/>
        </w:rPr>
        <w:t xml:space="preserve">Se excluye una fila, la cuenta del autor</w:t>
      </w:r>
      <w:r>
        <w:rPr>
          <w:rFonts w:ascii="Times New Roman" w:cs="Times New Roman" w:eastAsia="Times New Roman" w:hAnsi="Times New Roman"/>
          <w:sz w:val="22"/>
          <w:szCs w:val="22"/>
        </w:rPr>
        <w:t xml:space="preserve">, identificada por su </w:t>
      </w:r>
      <w:r>
        <w:rPr>
          <w:rFonts w:ascii="Consolas" w:cs="Consolas" w:eastAsia="Consolas" w:hAnsi="Consolas"/>
          <w:sz w:val="20"/>
          <w:szCs w:val="20"/>
        </w:rPr>
        <w:t xml:space="preserve">identidad_hash</w:t>
      </w:r>
      <w:r>
        <w:rPr>
          <w:rFonts w:ascii="Times New Roman" w:cs="Times New Roman" w:eastAsia="Times New Roman" w:hAnsi="Times New Roman"/>
          <w:sz w:val="22"/>
          <w:szCs w:val="22"/>
        </w:rPr>
        <w:t xml:space="preserve">, que el autor calculó con su propia clave y entregó. Es </w:t>
      </w:r>
      <w:r>
        <w:rPr>
          <w:rFonts w:ascii="Times New Roman" w:cs="Times New Roman" w:eastAsia="Times New Roman" w:hAnsi="Times New Roman"/>
          <w:b/>
          <w:bCs/>
          <w:sz w:val="22"/>
          <w:szCs w:val="22"/>
        </w:rPr>
        <w:t xml:space="preserve">P-12</w:t>
      </w:r>
      <w:r>
        <w:rPr>
          <w:rFonts w:ascii="Times New Roman" w:cs="Times New Roman" w:eastAsia="Times New Roman" w:hAnsi="Times New Roman"/>
          <w:sz w:val="22"/>
          <w:szCs w:val="22"/>
        </w:rPr>
        <w:t xml:space="preserve">, y la exclusión se aplica antes de calcular cualquier medida. </w:t>
      </w:r>
      <w:r>
        <w:rPr>
          <w:rFonts w:ascii="Times New Roman" w:cs="Times New Roman" w:eastAsia="Times New Roman" w:hAnsi="Times New Roman"/>
          <w:b/>
          <w:bCs/>
          <w:sz w:val="22"/>
          <w:szCs w:val="22"/>
        </w:rPr>
        <w:t xml:space="preserve">Los seudónimos no se reasignaron</w:t>
      </w:r>
      <w:r>
        <w:rPr>
          <w:rFonts w:ascii="Times New Roman" w:cs="Times New Roman" w:eastAsia="Times New Roman" w:hAnsi="Times New Roman"/>
          <w:sz w:val="22"/>
          <w:szCs w:val="22"/>
        </w:rPr>
        <w:t xml:space="preserve">: P-12 deja un hueco en la numeración para que sigan coincidiendo con los del </w:t>
      </w:r>
      <w:r>
        <w:rPr>
          <w:rFonts w:ascii="Times New Roman" w:cs="Times New Roman" w:eastAsia="Times New Roman" w:hAnsi="Times New Roman"/>
          <w:sz w:val="22"/>
          <w:szCs w:val="22"/>
        </w:rPr>
        <w:t xml:space="preserve">registro de aceptación</w:t>
      </w:r>
      <w:r>
        <w:rPr>
          <w:rFonts w:ascii="Times New Roman" w:cs="Times New Roman" w:eastAsia="Times New Roman" w:hAnsi="Times New Roman"/>
          <w:sz w:val="22"/>
          <w:szCs w:val="22"/>
        </w:rPr>
        <w:t xml:space="preserve">, donde </w:t>
      </w:r>
      <w:r>
        <w:rPr>
          <w:rFonts w:ascii="Consolas" w:cs="Consolas" w:eastAsia="Consolas" w:hAnsi="Consolas"/>
          <w:sz w:val="20"/>
          <w:szCs w:val="20"/>
        </w:rPr>
        <w:t xml:space="preserve">P-01</w:t>
      </w:r>
      <w:r>
        <w:rPr>
          <w:rFonts w:ascii="Times New Roman" w:cs="Times New Roman" w:eastAsia="Times New Roman" w:hAnsi="Times New Roman"/>
          <w:sz w:val="22"/>
          <w:szCs w:val="22"/>
        </w:rPr>
        <w:t xml:space="preserve"> a </w:t>
      </w:r>
      <w:r>
        <w:rPr>
          <w:rFonts w:ascii="Consolas" w:cs="Consolas" w:eastAsia="Consolas" w:hAnsi="Consolas"/>
          <w:sz w:val="20"/>
          <w:szCs w:val="20"/>
        </w:rPr>
        <w:t xml:space="preserve">P-11</w:t>
      </w:r>
      <w:r>
        <w:rPr>
          <w:rFonts w:ascii="Times New Roman" w:cs="Times New Roman" w:eastAsia="Times New Roman" w:hAnsi="Times New Roman"/>
          <w:sz w:val="22"/>
          <w:szCs w:val="22"/>
        </w:rPr>
        <w:t xml:space="preserve"> son las mismas personas.</w:t>
      </w:r>
    </w:p>
    <w:p>
      <w:pPr>
        <w:spacing w:after="120" w:before="0" w:line="276"/>
        <w:jc w:val="both"/>
      </w:pPr>
      <w:r>
        <w:rPr>
          <w:rFonts w:ascii="Times New Roman" w:cs="Times New Roman" w:eastAsia="Times New Roman" w:hAnsi="Times New Roman"/>
          <w:b/>
          <w:bCs/>
          <w:sz w:val="22"/>
          <w:szCs w:val="22"/>
        </w:rPr>
        <w:t xml:space="preserve">Son dieciséis y no las cinco a siete que preveía el anteproyecto.</w:t>
      </w:r>
      <w:r>
        <w:rPr>
          <w:rFonts w:ascii="Times New Roman" w:cs="Times New Roman" w:eastAsia="Times New Roman" w:hAnsi="Times New Roman"/>
          <w:sz w:val="22"/>
          <w:szCs w:val="22"/>
        </w:rPr>
        <w:t xml:space="preserve"> El número de producción está abierto desde el 09/09/2026 y le puede escribir cualquiera.</w:t>
      </w:r>
    </w:p>
    <w:p>
      <w:pPr>
        <w:spacing w:after="120" w:before="0" w:line="276"/>
        <w:jc w:val="both"/>
      </w:pPr>
      <w:r>
        <w:rPr>
          <w:rFonts w:ascii="Times New Roman" w:cs="Times New Roman" w:eastAsia="Times New Roman" w:hAnsi="Times New Roman"/>
          <w:b/>
          <w:bCs/>
          <w:sz w:val="22"/>
          <w:szCs w:val="22"/>
        </w:rPr>
        <w:t xml:space="preserve">No todas las personas participantes son mujeres.</w:t>
      </w:r>
      <w:r>
        <w:rPr>
          <w:rFonts w:ascii="Times New Roman" w:cs="Times New Roman" w:eastAsia="Times New Roman" w:hAnsi="Times New Roman"/>
          <w:sz w:val="22"/>
          <w:szCs w:val="22"/>
        </w:rPr>
        <w:t xml:space="preserve"> La documentación del proyecto habla de «las usuarias» como supuesto, y los datos lo desmienten: entre las dieciséis hay al menos un hombre. Este documento usa «participante» y «persona participante» en todas partes, y la corrección debería bajar también a </w:t>
      </w:r>
      <w:r>
        <w:rPr>
          <w:rFonts w:ascii="Consolas" w:cs="Consolas" w:eastAsia="Consolas" w:hAnsi="Consolas"/>
          <w:sz w:val="20"/>
          <w:szCs w:val="20"/>
        </w:rPr>
        <w:t xml:space="preserve">CLAUDE.md</w:t>
      </w:r>
      <w:r>
        <w:rPr>
          <w:rFonts w:ascii="Times New Roman" w:cs="Times New Roman" w:eastAsia="Times New Roman" w:hAnsi="Times New Roman"/>
          <w:sz w:val="22"/>
          <w:szCs w:val="22"/>
        </w:rPr>
        <w:t xml:space="preserve"> y al documento de grado.</w:t>
      </w:r>
    </w:p>
    <w:p>
      <w:pPr>
        <w:pStyle w:val="Heading2"/>
        <w:spacing w:after="140" w:before="260"/>
      </w:pPr>
      <w:r>
        <w:rPr>
          <w:rFonts w:ascii="Times New Roman" w:cs="Times New Roman" w:eastAsia="Times New Roman" w:hAnsi="Times New Roman"/>
          <w:b/>
          <w:bCs/>
          <w:sz w:val="26"/>
          <w:szCs w:val="26"/>
        </w:rPr>
        <w:t xml:space="preserve">3.3 Recolección de datos</w:t>
      </w:r>
    </w:p>
    <w:p>
      <w:pPr>
        <w:spacing w:after="120" w:before="0" w:line="276"/>
        <w:jc w:val="both"/>
      </w:pPr>
      <w:r>
        <w:rPr>
          <w:rFonts w:ascii="Times New Roman" w:cs="Times New Roman" w:eastAsia="Times New Roman" w:hAnsi="Times New Roman"/>
          <w:sz w:val="22"/>
          <w:szCs w:val="22"/>
        </w:rPr>
        <w:t xml:space="preserve">Los registros del propio sistema, en las tablas </w:t>
      </w:r>
      <w:r>
        <w:rPr>
          <w:rFonts w:ascii="Consolas" w:cs="Consolas" w:eastAsia="Consolas" w:hAnsi="Consolas"/>
          <w:sz w:val="20"/>
          <w:szCs w:val="20"/>
        </w:rPr>
        <w:t xml:space="preserve">usuario</w:t>
      </w:r>
      <w:r>
        <w:rPr>
          <w:rFonts w:ascii="Times New Roman" w:cs="Times New Roman" w:eastAsia="Times New Roman" w:hAnsi="Times New Roman"/>
          <w:sz w:val="22"/>
          <w:szCs w:val="22"/>
        </w:rPr>
        <w:t xml:space="preserve">, </w:t>
      </w:r>
      <w:r>
        <w:rPr>
          <w:rFonts w:ascii="Consolas" w:cs="Consolas" w:eastAsia="Consolas" w:hAnsi="Consolas"/>
          <w:sz w:val="20"/>
          <w:szCs w:val="20"/>
        </w:rPr>
        <w:t xml:space="preserve">huerta</w:t>
      </w:r>
      <w:r>
        <w:rPr>
          <w:rFonts w:ascii="Times New Roman" w:cs="Times New Roman" w:eastAsia="Times New Roman" w:hAnsi="Times New Roman"/>
          <w:sz w:val="22"/>
          <w:szCs w:val="22"/>
        </w:rPr>
        <w:t xml:space="preserve">, </w:t>
      </w:r>
      <w:r>
        <w:rPr>
          <w:rFonts w:ascii="Consolas" w:cs="Consolas" w:eastAsia="Consolas" w:hAnsi="Consolas"/>
          <w:sz w:val="20"/>
          <w:szCs w:val="20"/>
        </w:rPr>
        <w:t xml:space="preserve">cultivo</w:t>
      </w:r>
      <w:r>
        <w:rPr>
          <w:rFonts w:ascii="Times New Roman" w:cs="Times New Roman" w:eastAsia="Times New Roman" w:hAnsi="Times New Roman"/>
          <w:sz w:val="22"/>
          <w:szCs w:val="22"/>
        </w:rPr>
        <w:t xml:space="preserve"> y </w:t>
      </w:r>
      <w:r>
        <w:rPr>
          <w:rFonts w:ascii="Consolas" w:cs="Consolas" w:eastAsia="Consolas" w:hAnsi="Consolas"/>
          <w:sz w:val="20"/>
          <w:szCs w:val="20"/>
        </w:rPr>
        <w:t xml:space="preserve">mensaje</w:t>
      </w:r>
      <w:r>
        <w:rPr>
          <w:rFonts w:ascii="Times New Roman" w:cs="Times New Roman" w:eastAsia="Times New Roman" w:hAnsi="Times New Roman"/>
          <w:sz w:val="22"/>
          <w:szCs w:val="22"/>
        </w:rPr>
        <w:t xml:space="preserve"> de la base de producción. </w:t>
      </w:r>
      <w:r>
        <w:rPr>
          <w:rFonts w:ascii="Times New Roman" w:cs="Times New Roman" w:eastAsia="Times New Roman" w:hAnsi="Times New Roman"/>
          <w:b/>
          <w:bCs/>
          <w:sz w:val="22"/>
          <w:szCs w:val="22"/>
        </w:rPr>
        <w:t xml:space="preserve">No se instrumentó nada para esta evaluación</w:t>
      </w:r>
      <w:r>
        <w:rPr>
          <w:rFonts w:ascii="Times New Roman" w:cs="Times New Roman" w:eastAsia="Times New Roman" w:hAnsi="Times New Roman"/>
          <w:sz w:val="22"/>
          <w:szCs w:val="22"/>
        </w:rPr>
        <w:t xml:space="preserve">: se analiza lo que el prototipo ya guardaba para funcionar, que es la memoria de conversación del agente (ADR-0012).</w:t>
      </w:r>
    </w:p>
    <w:p>
      <w:pPr>
        <w:spacing w:after="120" w:before="0" w:line="276"/>
        <w:jc w:val="both"/>
      </w:pPr>
      <w:r>
        <w:rPr>
          <w:rFonts w:ascii="Times New Roman" w:cs="Times New Roman" w:eastAsia="Times New Roman" w:hAnsi="Times New Roman"/>
          <w:b/>
          <w:bCs/>
          <w:sz w:val="22"/>
          <w:szCs w:val="22"/>
        </w:rPr>
        <w:t xml:space="preserve">Ninguna evaluación la pide el propio bot.</w:t>
      </w:r>
      <w:r>
        <w:rPr>
          <w:rFonts w:ascii="Times New Roman" w:cs="Times New Roman" w:eastAsia="Times New Roman" w:hAnsi="Times New Roman"/>
          <w:sz w:val="22"/>
          <w:szCs w:val="22"/>
        </w:rPr>
        <w:t xml:space="preserve"> Preguntar dentro de la herramienta que se evalúa sesgaría la respuesta.</w:t>
      </w:r>
    </w:p>
    <w:p>
      <w:pPr>
        <w:spacing w:after="120" w:before="0" w:line="276"/>
        <w:jc w:val="both"/>
      </w:pPr>
      <w:r>
        <w:rPr>
          <w:rFonts w:ascii="Times New Roman" w:cs="Times New Roman" w:eastAsia="Times New Roman" w:hAnsi="Times New Roman"/>
          <w:sz w:val="22"/>
          <w:szCs w:val="22"/>
        </w:rPr>
        <w:t xml:space="preserve">Los datos se congelaron en una </w:t>
      </w:r>
      <w:r>
        <w:rPr>
          <w:rFonts w:ascii="Times New Roman" w:cs="Times New Roman" w:eastAsia="Times New Roman" w:hAnsi="Times New Roman"/>
          <w:b/>
          <w:bCs/>
          <w:sz w:val="22"/>
          <w:szCs w:val="22"/>
        </w:rPr>
        <w:t xml:space="preserve">instantánea</w:t>
      </w:r>
      <w:r>
        <w:rPr>
          <w:rFonts w:ascii="Times New Roman" w:cs="Times New Roman" w:eastAsia="Times New Roman" w:hAnsi="Times New Roman"/>
          <w:sz w:val="22"/>
          <w:szCs w:val="22"/>
        </w:rPr>
        <w:t xml:space="preserve">: solo se consideran los mensajes anteriores al instante registrado en </w:t>
      </w:r>
      <w:r>
        <w:rPr>
          <w:rFonts w:ascii="Consolas" w:cs="Consolas" w:eastAsia="Consolas" w:hAnsi="Consolas"/>
          <w:sz w:val="20"/>
          <w:szCs w:val="20"/>
        </w:rPr>
        <w:t xml:space="preserve">analisis/salidas/parametros.json</w:t>
      </w:r>
      <w:r>
        <w:rPr>
          <w:rFonts w:ascii="Times New Roman" w:cs="Times New Roman" w:eastAsia="Times New Roman" w:hAnsi="Times New Roman"/>
          <w:sz w:val="22"/>
          <w:szCs w:val="22"/>
        </w:rPr>
        <w:t xml:space="preserve">. La instantánea </w:t>
      </w:r>
      <w:r>
        <w:rPr>
          <w:rFonts w:ascii="Times New Roman" w:cs="Times New Roman" w:eastAsia="Times New Roman" w:hAnsi="Times New Roman"/>
          <w:b/>
          <w:bCs/>
          <w:sz w:val="22"/>
          <w:szCs w:val="22"/>
        </w:rPr>
        <w:t xml:space="preserve">no filtra participantes</w:t>
      </w:r>
      <w:r>
        <w:rPr>
          <w:rFonts w:ascii="Times New Roman" w:cs="Times New Roman" w:eastAsia="Times New Roman" w:hAnsi="Times New Roman"/>
          <w:sz w:val="22"/>
          <w:szCs w:val="22"/>
        </w:rPr>
        <w:t xml:space="preserve">: entran las dieciséis.</w:t>
      </w:r>
    </w:p>
    <w:p>
      <w:pPr>
        <w:pStyle w:val="Heading2"/>
        <w:spacing w:after="140" w:before="260"/>
      </w:pPr>
      <w:r>
        <w:rPr>
          <w:rFonts w:ascii="Times New Roman" w:cs="Times New Roman" w:eastAsia="Times New Roman" w:hAnsi="Times New Roman"/>
          <w:b/>
          <w:bCs/>
          <w:sz w:val="26"/>
          <w:szCs w:val="26"/>
        </w:rPr>
        <w:t xml:space="preserve">3.4 Lo que esta prueba no mide, y quién lo mide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6360"/>
      </w:tblGrid>
      <w:tr>
        <w:trPr>
          <w:tblHeader/>
        </w:trPr>
        <w:tc>
          <w:tcPr>
            <w:tcW w:type="dxa" w:w="3000"/>
            <w:shd w:fill="F2F2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Fuera de alcance de este documento</w:t>
            </w:r>
          </w:p>
        </w:tc>
        <w:tc>
          <w:tcPr>
            <w:tcW w:type="dxa" w:w="6360"/>
            <w:shd w:fill="F2F2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Dónde se mide</w:t>
            </w:r>
          </w:p>
        </w:tc>
      </w:tr>
      <w:tr>
        <w:trPr>
          <w:tblHeader w:val="off"/>
        </w:trPr>
        <w:tc>
          <w:tcPr>
            <w:tcW w:type="dxa" w:w="300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Satisfacción</w:t>
            </w:r>
          </w:p>
        </w:tc>
        <w:tc>
          <w:tcPr>
            <w:tcW w:type="dxa" w:w="63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Cuestionario SUS por llamada, dentro de esta misma evaluación formativa</w:t>
            </w:r>
          </w:p>
        </w:tc>
      </w:tr>
      <w:tr>
        <w:trPr>
          <w:tblHeader w:val="off"/>
        </w:trPr>
        <w:tc>
          <w:tcPr>
            <w:tcW w:type="dxa" w:w="300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Utilidad percibida y adopción declarada</w:t>
            </w:r>
          </w:p>
        </w:tc>
        <w:tc>
          <w:tcPr>
            <w:tcW w:type="dxa" w:w="63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Fuera del alcance de la ISO/IEC 25022</w:t>
            </w:r>
          </w:p>
        </w:tc>
      </w:tr>
    </w:tbl>
    <w:p>
      <w:pPr>
        <w:spacing w:after="200"/>
      </w:pPr>
    </w:p>
    <w:p>
      <w:pPr>
        <w:pStyle w:val="Heading2"/>
        <w:spacing w:after="140" w:before="260"/>
      </w:pPr>
      <w:r>
        <w:rPr>
          <w:rFonts w:ascii="Times New Roman" w:cs="Times New Roman" w:eastAsia="Times New Roman" w:hAnsi="Times New Roman"/>
          <w:b/>
          <w:bCs/>
          <w:sz w:val="26"/>
          <w:szCs w:val="26"/>
        </w:rPr>
        <w:t xml:space="preserve">3.5 Datos personales</w:t>
      </w:r>
    </w:p>
    <w:p>
      <w:pPr>
        <w:spacing w:after="120" w:before="0" w:line="276"/>
        <w:jc w:val="both"/>
      </w:pPr>
      <w:r>
        <w:rPr>
          <w:rFonts w:ascii="Times New Roman" w:cs="Times New Roman" w:eastAsia="Times New Roman" w:hAnsi="Times New Roman"/>
          <w:sz w:val="22"/>
          <w:szCs w:val="22"/>
        </w:rPr>
        <w:t xml:space="preserve">Las personas participantes autorizaron el tratamiento de sus datos, y la existencia de su fila en </w:t>
      </w:r>
      <w:r>
        <w:rPr>
          <w:rFonts w:ascii="Consolas" w:cs="Consolas" w:eastAsia="Consolas" w:hAnsi="Consolas"/>
          <w:sz w:val="20"/>
          <w:szCs w:val="20"/>
        </w:rPr>
        <w:t xml:space="preserve">usuario</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es</w:t>
      </w:r>
      <w:r>
        <w:rPr>
          <w:rFonts w:ascii="Times New Roman" w:cs="Times New Roman" w:eastAsia="Times New Roman" w:hAnsi="Times New Roman"/>
          <w:sz w:val="22"/>
          <w:szCs w:val="22"/>
        </w:rPr>
        <w:t xml:space="preserve"> esa autorización (CU1, ADR-0003). </w:t>
      </w:r>
      <w:r>
        <w:rPr>
          <w:rFonts w:ascii="Times New Roman" w:cs="Times New Roman" w:eastAsia="Times New Roman" w:hAnsi="Times New Roman"/>
          <w:b/>
          <w:bCs/>
          <w:sz w:val="22"/>
          <w:szCs w:val="22"/>
        </w:rPr>
        <w:t xml:space="preserve">El texto exacto que vieron está transcrito en el anexo 12.3</w:t>
      </w:r>
      <w:r>
        <w:rPr>
          <w:rFonts w:ascii="Times New Roman" w:cs="Times New Roman" w:eastAsia="Times New Roman" w:hAnsi="Times New Roman"/>
          <w:sz w:val="22"/>
          <w:szCs w:val="22"/>
        </w:rPr>
        <w:t xml:space="preserve">, con la advertencia de que no fue el mismo para todas y de qué finalidades menciona y cuáles no.</w:t>
      </w:r>
    </w:p>
    <w:p>
      <w:pPr>
        <w:spacing w:after="120" w:before="0" w:line="276"/>
        <w:jc w:val="both"/>
      </w:pPr>
      <w:r>
        <w:rPr>
          <w:rFonts w:ascii="Times New Roman" w:cs="Times New Roman" w:eastAsia="Times New Roman" w:hAnsi="Times New Roman"/>
          <w:sz w:val="22"/>
          <w:szCs w:val="22"/>
        </w:rPr>
        <w:t xml:space="preserve">La autorización no cubre la publicación. El repositorio del proyecto es público, así que las salidas se separan:</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120"/>
        <w:gridCol w:w="3120"/>
        <w:gridCol w:w="3120"/>
      </w:tblGrid>
      <w:tr>
        <w:trPr>
          <w:tblHeader/>
        </w:trPr>
        <w:tc>
          <w:tcPr>
            <w:tcW w:type="dxa" w:w="3120"/>
            <w:shd w:fill="F2F2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Salida</w:t>
            </w:r>
          </w:p>
        </w:tc>
        <w:tc>
          <w:tcPr>
            <w:tcW w:type="dxa" w:w="3120"/>
            <w:shd w:fill="F2F2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Versionada</w:t>
            </w:r>
          </w:p>
        </w:tc>
        <w:tc>
          <w:tcPr>
            <w:tcW w:type="dxa" w:w="3120"/>
            <w:shd w:fill="F2F2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Por qué</w:t>
            </w:r>
          </w:p>
        </w:tc>
      </w:tr>
      <w:tr>
        <w:trPr>
          <w:tblHeader w:val="off"/>
        </w:trPr>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Este documento, </w:t>
            </w:r>
            <w:r>
              <w:rPr>
                <w:rFonts w:ascii="Consolas" w:cs="Consolas" w:eastAsia="Consolas" w:hAnsi="Consolas"/>
                <w:b w:val="false"/>
                <w:bCs w:val="false"/>
                <w:sz w:val="15"/>
                <w:szCs w:val="15"/>
              </w:rPr>
              <w:t xml:space="preserve">mapeo_esquema.md</w:t>
            </w:r>
            <w:r>
              <w:rPr>
                <w:rFonts w:ascii="Times New Roman" w:cs="Times New Roman" w:eastAsia="Times New Roman" w:hAnsi="Times New Roman"/>
                <w:b w:val="false"/>
                <w:bCs w:val="false"/>
                <w:sz w:val="17"/>
                <w:szCs w:val="17"/>
              </w:rPr>
              <w:t xml:space="preserve">, </w:t>
            </w:r>
            <w:r>
              <w:rPr>
                <w:rFonts w:ascii="Consolas" w:cs="Consolas" w:eastAsia="Consolas" w:hAnsi="Consolas"/>
                <w:b w:val="false"/>
                <w:bCs w:val="false"/>
                <w:sz w:val="15"/>
                <w:szCs w:val="15"/>
              </w:rPr>
              <w:t xml:space="preserve">embudo_onboarding.csv</w:t>
            </w:r>
            <w:r>
              <w:rPr>
                <w:rFonts w:ascii="Times New Roman" w:cs="Times New Roman" w:eastAsia="Times New Roman" w:hAnsi="Times New Roman"/>
                <w:b w:val="false"/>
                <w:bCs w:val="false"/>
                <w:sz w:val="17"/>
                <w:szCs w:val="17"/>
              </w:rPr>
              <w:t xml:space="preserve">, </w:t>
            </w:r>
            <w:r>
              <w:rPr>
                <w:rFonts w:ascii="Consolas" w:cs="Consolas" w:eastAsia="Consolas" w:hAnsi="Consolas"/>
                <w:b w:val="false"/>
                <w:bCs w:val="false"/>
                <w:sz w:val="15"/>
                <w:szCs w:val="15"/>
              </w:rPr>
              <w:t xml:space="preserve">parametros.json</w:t>
            </w:r>
            <w:r>
              <w:rPr>
                <w:rFonts w:ascii="Times New Roman" w:cs="Times New Roman" w:eastAsia="Times New Roman" w:hAnsi="Times New Roman"/>
                <w:b w:val="false"/>
                <w:bCs w:val="false"/>
                <w:sz w:val="17"/>
                <w:szCs w:val="17"/>
              </w:rPr>
              <w:t xml:space="preserve">, </w:t>
            </w:r>
            <w:r>
              <w:rPr>
                <w:rFonts w:ascii="Consolas" w:cs="Consolas" w:eastAsia="Consolas" w:hAnsi="Consolas"/>
                <w:b w:val="false"/>
                <w:bCs w:val="false"/>
                <w:sz w:val="15"/>
                <w:szCs w:val="15"/>
              </w:rPr>
              <w:t xml:space="preserve">categorias_propuestas.json</w:t>
            </w:r>
            <w:r>
              <w:rPr>
                <w:rFonts w:ascii="Times New Roman" w:cs="Times New Roman" w:eastAsia="Times New Roman" w:hAnsi="Times New Roman"/>
                <w:b w:val="false"/>
                <w:bCs w:val="false"/>
                <w:sz w:val="17"/>
                <w:szCs w:val="17"/>
              </w:rPr>
              <w:t xml:space="preserve">, </w:t>
            </w:r>
            <w:r>
              <w:rPr>
                <w:rFonts w:ascii="Consolas" w:cs="Consolas" w:eastAsia="Consolas" w:hAnsi="Consolas"/>
                <w:b w:val="false"/>
                <w:bCs w:val="false"/>
                <w:sz w:val="15"/>
                <w:szCs w:val="15"/>
              </w:rPr>
              <w:t xml:space="preserve">rubrica_respuestas.json</w:t>
            </w:r>
            <w:r>
              <w:rPr>
                <w:rFonts w:ascii="Times New Roman" w:cs="Times New Roman" w:eastAsia="Times New Roman" w:hAnsi="Times New Roman"/>
                <w:b w:val="false"/>
                <w:bCs w:val="false"/>
                <w:sz w:val="17"/>
                <w:szCs w:val="17"/>
              </w:rPr>
              <w:t xml:space="preserve">, las consultas SQL</w:t>
            </w:r>
          </w:p>
        </w:tc>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Sí</w:t>
            </w:r>
          </w:p>
        </w:tc>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Solo conteos, fechas, seudónimos </w:t>
            </w:r>
            <w:r>
              <w:rPr>
                <w:rFonts w:ascii="Consolas" w:cs="Consolas" w:eastAsia="Consolas" w:hAnsi="Consolas"/>
                <w:b w:val="false"/>
                <w:bCs w:val="false"/>
                <w:sz w:val="15"/>
                <w:szCs w:val="15"/>
              </w:rPr>
              <w:t xml:space="preserve">P-01</w:t>
            </w:r>
            <w:r>
              <w:rPr>
                <w:rFonts w:ascii="Times New Roman" w:cs="Times New Roman" w:eastAsia="Times New Roman" w:hAnsi="Times New Roman"/>
                <w:b w:val="false"/>
                <w:bCs w:val="false"/>
                <w:sz w:val="17"/>
                <w:szCs w:val="17"/>
              </w:rPr>
              <w:t xml:space="preserve">…</w:t>
            </w:r>
            <w:r>
              <w:rPr>
                <w:rFonts w:ascii="Consolas" w:cs="Consolas" w:eastAsia="Consolas" w:hAnsi="Consolas"/>
                <w:b w:val="false"/>
                <w:bCs w:val="false"/>
                <w:sz w:val="15"/>
                <w:szCs w:val="15"/>
              </w:rPr>
              <w:t xml:space="preserve">P-17</w:t>
            </w:r>
            <w:r>
              <w:rPr>
                <w:rFonts w:ascii="Times New Roman" w:cs="Times New Roman" w:eastAsia="Times New Roman" w:hAnsi="Times New Roman"/>
                <w:b w:val="false"/>
                <w:bCs w:val="false"/>
                <w:sz w:val="17"/>
                <w:szCs w:val="17"/>
              </w:rPr>
              <w:t xml:space="preserve"> e identificadores</w:t>
            </w:r>
          </w:p>
        </w:tc>
      </w:tr>
      <w:tr>
        <w:trPr>
          <w:tblHeader w:val="off"/>
        </w:trPr>
        <w:tc>
          <w:tcPr>
            <w:tcW w:type="dxa" w:w="3120"/>
            <w:tcMar>
              <w:top w:type="dxa" w:w="60"/>
              <w:left w:type="dxa" w:w="100"/>
              <w:bottom w:type="dxa" w:w="60"/>
              <w:right w:type="dxa" w:w="100"/>
            </w:tcMar>
          </w:tcPr>
          <w:p>
            <w:pPr>
              <w:spacing w:after="0" w:before="0" w:line="240"/>
            </w:pPr>
            <w:r>
              <w:rPr>
                <w:rFonts w:ascii="Consolas" w:cs="Consolas" w:eastAsia="Consolas" w:hAnsi="Consolas"/>
                <w:b w:val="false"/>
                <w:bCs w:val="false"/>
                <w:sz w:val="15"/>
                <w:szCs w:val="15"/>
              </w:rPr>
              <w:t xml:space="preserve">clasificacion_mensajes_libres.csv</w:t>
            </w:r>
            <w:r>
              <w:rPr>
                <w:rFonts w:ascii="Times New Roman" w:cs="Times New Roman" w:eastAsia="Times New Roman" w:hAnsi="Times New Roman"/>
                <w:b w:val="false"/>
                <w:bCs w:val="false"/>
                <w:sz w:val="17"/>
                <w:szCs w:val="17"/>
              </w:rPr>
              <w:t xml:space="preserve">, </w:t>
            </w:r>
            <w:r>
              <w:rPr>
                <w:rFonts w:ascii="Consolas" w:cs="Consolas" w:eastAsia="Consolas" w:hAnsi="Consolas"/>
                <w:b w:val="false"/>
                <w:bCs w:val="false"/>
                <w:sz w:val="15"/>
                <w:szCs w:val="15"/>
              </w:rPr>
              <w:t xml:space="preserve">rubrica_T3.csv</w:t>
            </w:r>
            <w:r>
              <w:rPr>
                <w:rFonts w:ascii="Times New Roman" w:cs="Times New Roman" w:eastAsia="Times New Roman" w:hAnsi="Times New Roman"/>
                <w:b w:val="false"/>
                <w:bCs w:val="false"/>
                <w:sz w:val="17"/>
                <w:szCs w:val="17"/>
              </w:rPr>
              <w:t xml:space="preserve">, </w:t>
            </w:r>
            <w:r>
              <w:rPr>
                <w:rFonts w:ascii="Consolas" w:cs="Consolas" w:eastAsia="Consolas" w:hAnsi="Consolas"/>
                <w:b w:val="false"/>
                <w:bCs w:val="false"/>
                <w:sz w:val="15"/>
                <w:szCs w:val="15"/>
              </w:rPr>
              <w:t xml:space="preserve">intentos_tareas.csv</w:t>
            </w:r>
            <w:r>
              <w:rPr>
                <w:rFonts w:ascii="Times New Roman" w:cs="Times New Roman" w:eastAsia="Times New Roman" w:hAnsi="Times New Roman"/>
                <w:b w:val="false"/>
                <w:bCs w:val="false"/>
                <w:sz w:val="17"/>
                <w:szCs w:val="17"/>
              </w:rPr>
              <w:t xml:space="preserve">, </w:t>
            </w:r>
            <w:r>
              <w:rPr>
                <w:rFonts w:ascii="Consolas" w:cs="Consolas" w:eastAsia="Consolas" w:hAnsi="Consolas"/>
                <w:b w:val="false"/>
                <w:bCs w:val="false"/>
                <w:sz w:val="15"/>
                <w:szCs w:val="15"/>
              </w:rPr>
              <w:t xml:space="preserve">tiempos_respuesta_sistema.csv</w:t>
            </w:r>
            <w:r>
              <w:rPr>
                <w:rFonts w:ascii="Times New Roman" w:cs="Times New Roman" w:eastAsia="Times New Roman" w:hAnsi="Times New Roman"/>
                <w:b w:val="false"/>
                <w:bCs w:val="false"/>
                <w:sz w:val="17"/>
                <w:szCs w:val="17"/>
              </w:rPr>
              <w:t xml:space="preserve">, </w:t>
            </w:r>
            <w:r>
              <w:rPr>
                <w:rFonts w:ascii="Consolas" w:cs="Consolas" w:eastAsia="Consolas" w:hAnsi="Consolas"/>
                <w:b w:val="false"/>
                <w:bCs w:val="false"/>
                <w:sz w:val="15"/>
                <w:szCs w:val="15"/>
              </w:rPr>
              <w:t xml:space="preserve">asistencia.csv</w:t>
            </w:r>
            <w:r>
              <w:rPr>
                <w:rFonts w:ascii="Times New Roman" w:cs="Times New Roman" w:eastAsia="Times New Roman" w:hAnsi="Times New Roman"/>
                <w:b w:val="false"/>
                <w:bCs w:val="false"/>
                <w:sz w:val="17"/>
                <w:szCs w:val="17"/>
              </w:rPr>
              <w:t xml:space="preserve">, </w:t>
            </w:r>
            <w:r>
              <w:rPr>
                <w:rFonts w:ascii="Consolas" w:cs="Consolas" w:eastAsia="Consolas" w:hAnsi="Consolas"/>
                <w:b w:val="false"/>
                <w:bCs w:val="false"/>
                <w:sz w:val="15"/>
                <w:szCs w:val="15"/>
              </w:rPr>
              <w:t xml:space="preserve">candidatas_sus.csv</w:t>
            </w:r>
          </w:p>
        </w:tc>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No</w:t>
            </w:r>
            <w:r>
              <w:rPr>
                <w:rFonts w:ascii="Times New Roman" w:cs="Times New Roman" w:eastAsia="Times New Roman" w:hAnsi="Times New Roman"/>
                <w:b w:val="false"/>
                <w:bCs w:val="false"/>
                <w:sz w:val="17"/>
                <w:szCs w:val="17"/>
              </w:rPr>
              <w:t xml:space="preserve"> (</w:t>
            </w:r>
            <w:r>
              <w:rPr>
                <w:rFonts w:ascii="Consolas" w:cs="Consolas" w:eastAsia="Consolas" w:hAnsi="Consolas"/>
                <w:b w:val="false"/>
                <w:bCs w:val="false"/>
                <w:sz w:val="15"/>
                <w:szCs w:val="15"/>
              </w:rPr>
              <w:t xml:space="preserve">.gitignore</w:t>
            </w:r>
            <w:r>
              <w:rPr>
                <w:rFonts w:ascii="Times New Roman" w:cs="Times New Roman" w:eastAsia="Times New Roman" w:hAnsi="Times New Roman"/>
                <w:b w:val="false"/>
                <w:bCs w:val="false"/>
                <w:sz w:val="17"/>
                <w:szCs w:val="17"/>
              </w:rPr>
              <w:t xml:space="preserve">)</w:t>
            </w:r>
          </w:p>
        </w:tc>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Llevan texto literal de la conversación o la huella de identidad abreviada. </w:t>
            </w:r>
            <w:r>
              <w:rPr>
                <w:rFonts w:ascii="Consolas" w:cs="Consolas" w:eastAsia="Consolas" w:hAnsi="Consolas"/>
                <w:b w:val="false"/>
                <w:bCs w:val="false"/>
                <w:sz w:val="15"/>
                <w:szCs w:val="15"/>
              </w:rPr>
              <w:t xml:space="preserve">mensaje.contenido</w:t>
            </w:r>
            <w:r>
              <w:rPr>
                <w:rFonts w:ascii="Times New Roman" w:cs="Times New Roman" w:eastAsia="Times New Roman" w:hAnsi="Times New Roman"/>
                <w:b w:val="false"/>
                <w:bCs w:val="false"/>
                <w:sz w:val="17"/>
                <w:szCs w:val="17"/>
              </w:rPr>
              <w:t xml:space="preserve"> va sin cifrar y contiene el nombre de pila (INC-026)</w:t>
            </w:r>
          </w:p>
        </w:tc>
      </w:tr>
    </w:tbl>
    <w:p>
      <w:pPr>
        <w:spacing w:after="200"/>
      </w:pPr>
    </w:p>
    <w:p>
      <w:pPr>
        <w:spacing w:after="120" w:before="0" w:line="276"/>
        <w:jc w:val="both"/>
      </w:pPr>
      <w:r>
        <w:rPr>
          <w:rFonts w:ascii="Times New Roman" w:cs="Times New Roman" w:eastAsia="Times New Roman" w:hAnsi="Times New Roman"/>
          <w:sz w:val="22"/>
          <w:szCs w:val="22"/>
        </w:rPr>
        <w:t xml:space="preserve">Es el mismo criterio que separa </w:t>
      </w:r>
      <w:r>
        <w:rPr>
          <w:rFonts w:ascii="Consolas" w:cs="Consolas" w:eastAsia="Consolas" w:hAnsi="Consolas"/>
          <w:sz w:val="20"/>
          <w:szCs w:val="20"/>
        </w:rPr>
        <w:t xml:space="preserve">scripts/registro_aceptacion.py</w:t>
      </w:r>
      <w:r>
        <w:rPr>
          <w:rFonts w:ascii="Times New Roman" w:cs="Times New Roman" w:eastAsia="Times New Roman" w:hAnsi="Times New Roman"/>
          <w:sz w:val="22"/>
          <w:szCs w:val="22"/>
        </w:rPr>
        <w:t xml:space="preserve">, cuya salida sí puede ir al repositorio, de </w:t>
      </w:r>
      <w:r>
        <w:rPr>
          <w:rFonts w:ascii="Consolas" w:cs="Consolas" w:eastAsia="Consolas" w:hAnsi="Consolas"/>
          <w:sz w:val="20"/>
          <w:szCs w:val="20"/>
        </w:rPr>
        <w:t xml:space="preserve">scripts/revisar_prueba_real.py</w:t>
      </w:r>
      <w:r>
        <w:rPr>
          <w:rFonts w:ascii="Times New Roman" w:cs="Times New Roman" w:eastAsia="Times New Roman" w:hAnsi="Times New Roman"/>
          <w:sz w:val="22"/>
          <w:szCs w:val="22"/>
        </w:rPr>
        <w:t xml:space="preserve">, cuya salida no sale de la terminal.</w:t>
      </w:r>
    </w:p>
    <w:p>
      <w:pPr>
        <w:pStyle w:val="Heading3"/>
        <w:spacing w:after="140" w:before="260"/>
      </w:pPr>
      <w:r>
        <w:rPr>
          <w:rFonts w:ascii="Times New Roman" w:cs="Times New Roman" w:eastAsia="Times New Roman" w:hAnsi="Times New Roman"/>
          <w:b/>
          <w:bCs/>
          <w:sz w:val="23"/>
          <w:szCs w:val="23"/>
        </w:rPr>
        <w:t xml:space="preserve">Anonimización de los textos exportados</w:t>
      </w:r>
    </w:p>
    <w:p>
      <w:pPr>
        <w:spacing w:after="120" w:before="0" w:line="276"/>
        <w:jc w:val="both"/>
      </w:pPr>
      <w:r>
        <w:rPr>
          <w:rFonts w:ascii="Times New Roman" w:cs="Times New Roman" w:eastAsia="Times New Roman" w:hAnsi="Times New Roman"/>
          <w:sz w:val="22"/>
          <w:szCs w:val="22"/>
        </w:rPr>
        <w:t xml:space="preserve">Los textos que salen a los CSV llevan tapado, con </w:t>
      </w:r>
      <w:r>
        <w:rPr>
          <w:rFonts w:ascii="Consolas" w:cs="Consolas" w:eastAsia="Consolas" w:hAnsi="Consolas"/>
          <w:sz w:val="20"/>
          <w:szCs w:val="20"/>
        </w:rPr>
        <w:t xml:space="preserve">[DATO_PERSONAL]</w:t>
      </w:r>
      <w:r>
        <w:rPr>
          <w:rFonts w:ascii="Times New Roman" w:cs="Times New Roman" w:eastAsia="Times New Roman" w:hAnsi="Times New Roman"/>
          <w:sz w:val="22"/>
          <w:szCs w:val="22"/>
        </w:rPr>
        <w:t xml:space="preserve">: el nombre de pila, el barrio y el nombre de la huerta —estos dos últimos tomados del catálogo y de la base, no de lo que la persona tecleó, porque el backend los repite normalizados—, las direcciones y las secuencias de siete dígitos o más. </w:t>
      </w:r>
      <w:r>
        <w:rPr>
          <w:rFonts w:ascii="Times New Roman" w:cs="Times New Roman" w:eastAsia="Times New Roman" w:hAnsi="Times New Roman"/>
          <w:b/>
          <w:bCs/>
          <w:sz w:val="22"/>
          <w:szCs w:val="22"/>
        </w:rPr>
        <w:t xml:space="preserve">Nada se descifra</w:t>
      </w:r>
      <w:r>
        <w:rPr>
          <w:rFonts w:ascii="Times New Roman" w:cs="Times New Roman" w:eastAsia="Times New Roman" w:hAnsi="Times New Roman"/>
          <w:sz w:val="22"/>
          <w:szCs w:val="22"/>
        </w:rPr>
        <w:t xml:space="preserve">: el nombre se recoge de lo que la propia persona escribió en el onboarding, que queda en claro en </w:t>
      </w:r>
      <w:r>
        <w:rPr>
          <w:rFonts w:ascii="Consolas" w:cs="Consolas" w:eastAsia="Consolas" w:hAnsi="Consolas"/>
          <w:sz w:val="20"/>
          <w:szCs w:val="20"/>
        </w:rPr>
        <w:t xml:space="preserve">mensaje</w:t>
      </w:r>
      <w:r>
        <w:rPr>
          <w:rFonts w:ascii="Times New Roman" w:cs="Times New Roman" w:eastAsia="Times New Roman" w:hAnsi="Times New Roman"/>
          <w:sz w:val="22"/>
          <w:szCs w:val="22"/>
        </w:rPr>
        <w:t xml:space="preserve"> (INC-026).</w:t>
      </w:r>
    </w:p>
    <w:p>
      <w:pPr>
        <w:spacing w:after="120" w:before="0" w:line="276"/>
        <w:jc w:val="both"/>
      </w:pPr>
      <w:r>
        <w:rPr>
          <w:rFonts w:ascii="Times New Roman" w:cs="Times New Roman" w:eastAsia="Times New Roman" w:hAnsi="Times New Roman"/>
          <w:sz w:val="22"/>
          <w:szCs w:val="22"/>
        </w:rPr>
        <w:t xml:space="preserve">Dos reglas se añadieron tras encontrar fugas reales, y quedan declaradas porque describen el límite del método: se tapan también las </w:t>
      </w:r>
      <w:r>
        <w:rPr>
          <w:rFonts w:ascii="Times New Roman" w:cs="Times New Roman" w:eastAsia="Times New Roman" w:hAnsi="Times New Roman"/>
          <w:b/>
          <w:bCs/>
          <w:sz w:val="22"/>
          <w:szCs w:val="22"/>
        </w:rPr>
        <w:t xml:space="preserve">subcadenas de dos palabras o más</w:t>
      </w:r>
      <w:r>
        <w:rPr>
          <w:rFonts w:ascii="Times New Roman" w:cs="Times New Roman" w:eastAsia="Times New Roman" w:hAnsi="Times New Roman"/>
          <w:sz w:val="22"/>
          <w:szCs w:val="22"/>
        </w:rPr>
        <w:t xml:space="preserve"> del nombre —el modelo se dirige a una participante con dos de las tres palabras que esa persona escribió— y </w:t>
      </w:r>
      <w:r>
        <w:rPr>
          <w:rFonts w:ascii="Times New Roman" w:cs="Times New Roman" w:eastAsia="Times New Roman" w:hAnsi="Times New Roman"/>
          <w:b/>
          <w:bCs/>
          <w:sz w:val="22"/>
          <w:szCs w:val="22"/>
        </w:rPr>
        <w:t xml:space="preserve">cualquier nombre que siga a un tratamiento de cortesía</w:t>
      </w:r>
      <w:r>
        <w:rPr>
          <w:rFonts w:ascii="Times New Roman" w:cs="Times New Roman" w:eastAsia="Times New Roman" w:hAnsi="Times New Roman"/>
          <w:sz w:val="22"/>
          <w:szCs w:val="22"/>
        </w:rPr>
        <w:t xml:space="preserve"> («doña», «don», «señora»). Las palabras sueltas no se tapan a propósito: borrar una sola palabra eliminaría especies como «rosa» y estropearía la clasificación.</w:t>
      </w:r>
    </w:p>
    <w:p>
      <w:pPr>
        <w:pStyle w:val="Heading1"/>
        <w:spacing w:after="140" w:before="360"/>
      </w:pPr>
      <w:r>
        <w:rPr>
          <w:rFonts w:ascii="Times New Roman" w:cs="Times New Roman" w:eastAsia="Times New Roman" w:hAnsi="Times New Roman"/>
          <w:b/>
          <w:bCs/>
          <w:sz w:val="30"/>
          <w:szCs w:val="30"/>
        </w:rPr>
        <w:t xml:space="preserve">4. Instrumentación y trazabilidad</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6360"/>
      </w:tblGrid>
      <w:tr>
        <w:trPr>
          <w:tblHeader/>
        </w:trPr>
        <w:tc>
          <w:tcPr>
            <w:tcW w:type="dxa" w:w="3000"/>
            <w:shd w:fill="F2F2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Activo</w:t>
            </w:r>
          </w:p>
        </w:tc>
        <w:tc>
          <w:tcPr>
            <w:tcW w:type="dxa" w:w="6360"/>
            <w:shd w:fill="F2F2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Qué es</w:t>
            </w:r>
          </w:p>
        </w:tc>
      </w:tr>
      <w:tr>
        <w:trPr>
          <w:tblHeader w:val="off"/>
        </w:trPr>
        <w:tc>
          <w:tcPr>
            <w:tcW w:type="dxa" w:w="3000"/>
            <w:tcMar>
              <w:top w:type="dxa" w:w="60"/>
              <w:left w:type="dxa" w:w="100"/>
              <w:bottom w:type="dxa" w:w="60"/>
              <w:right w:type="dxa" w:w="100"/>
            </w:tcMar>
          </w:tcPr>
          <w:p>
            <w:pPr>
              <w:spacing w:after="0" w:before="0" w:line="240"/>
            </w:pPr>
            <w:r>
              <w:rPr>
                <w:rFonts w:ascii="Consolas" w:cs="Consolas" w:eastAsia="Consolas" w:hAnsi="Consolas"/>
                <w:b w:val="false"/>
                <w:bCs w:val="false"/>
                <w:sz w:val="15"/>
                <w:szCs w:val="15"/>
              </w:rPr>
              <w:t xml:space="preserve">scripts/evaluacion_formativa.py</w:t>
            </w:r>
          </w:p>
        </w:tc>
        <w:tc>
          <w:tcPr>
            <w:tcW w:type="dxa" w:w="63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Script único que regenera todas las salidas desde cero. </w:t>
            </w:r>
            <w:r>
              <w:rPr>
                <w:rFonts w:ascii="Times New Roman" w:cs="Times New Roman" w:eastAsia="Times New Roman" w:hAnsi="Times New Roman"/>
                <w:b/>
                <w:bCs/>
                <w:sz w:val="17"/>
                <w:szCs w:val="17"/>
              </w:rPr>
              <w:t xml:space="preserve">Solo lee</w:t>
            </w:r>
            <w:r>
              <w:rPr>
                <w:rFonts w:ascii="Times New Roman" w:cs="Times New Roman" w:eastAsia="Times New Roman" w:hAnsi="Times New Roman"/>
                <w:b w:val="false"/>
                <w:bCs w:val="false"/>
                <w:sz w:val="17"/>
                <w:szCs w:val="17"/>
              </w:rPr>
              <w:t xml:space="preserve">: no ejecuta ninguna escritura contra la base</w:t>
            </w:r>
          </w:p>
        </w:tc>
      </w:tr>
      <w:tr>
        <w:trPr>
          <w:tblHeader w:val="off"/>
        </w:trPr>
        <w:tc>
          <w:tcPr>
            <w:tcW w:type="dxa" w:w="3000"/>
            <w:tcMar>
              <w:top w:type="dxa" w:w="60"/>
              <w:left w:type="dxa" w:w="100"/>
              <w:bottom w:type="dxa" w:w="60"/>
              <w:right w:type="dxa" w:w="100"/>
            </w:tcMar>
          </w:tcPr>
          <w:p>
            <w:pPr>
              <w:spacing w:after="0" w:before="0" w:line="240"/>
            </w:pPr>
            <w:r>
              <w:rPr>
                <w:rFonts w:ascii="Consolas" w:cs="Consolas" w:eastAsia="Consolas" w:hAnsi="Consolas"/>
                <w:b w:val="false"/>
                <w:bCs w:val="false"/>
                <w:sz w:val="15"/>
                <w:szCs w:val="15"/>
              </w:rPr>
              <w:t xml:space="preserve">analisis/sql/</w:t>
            </w:r>
          </w:p>
        </w:tc>
        <w:tc>
          <w:tcPr>
            <w:tcW w:type="dxa" w:w="63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Las cuatro consultas, una por archivo, con la medida que alimenta cada una</w:t>
            </w:r>
          </w:p>
        </w:tc>
      </w:tr>
      <w:tr>
        <w:trPr>
          <w:tblHeader w:val="off"/>
        </w:trPr>
        <w:tc>
          <w:tcPr>
            <w:tcW w:type="dxa" w:w="3000"/>
            <w:tcMar>
              <w:top w:type="dxa" w:w="60"/>
              <w:left w:type="dxa" w:w="100"/>
              <w:bottom w:type="dxa" w:w="60"/>
              <w:right w:type="dxa" w:w="100"/>
            </w:tcMar>
          </w:tcPr>
          <w:p>
            <w:pPr>
              <w:spacing w:after="0" w:before="0" w:line="240"/>
            </w:pPr>
            <w:r>
              <w:rPr>
                <w:rFonts w:ascii="Consolas" w:cs="Consolas" w:eastAsia="Consolas" w:hAnsi="Consolas"/>
                <w:b w:val="false"/>
                <w:bCs w:val="false"/>
                <w:sz w:val="15"/>
                <w:szCs w:val="15"/>
              </w:rPr>
              <w:t xml:space="preserve">analisis/salidas/</w:t>
            </w:r>
          </w:p>
        </w:tc>
        <w:tc>
          <w:tcPr>
            <w:tcW w:type="dxa" w:w="63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Las salidas: el mapeo, las hojas de clasificación y rúbrica, los intentos, los tiempos, el embudo y los parámetros</w:t>
            </w:r>
          </w:p>
        </w:tc>
      </w:tr>
    </w:tbl>
    <w:p>
      <w:pPr>
        <w:spacing w:after="200"/>
      </w:pPr>
    </w:p>
    <w:p>
      <w:pPr>
        <w:spacing w:after="120" w:before="0" w:line="276"/>
        <w:jc w:val="both"/>
      </w:pPr>
      <w:r>
        <w:rPr>
          <w:rFonts w:ascii="Times New Roman" w:cs="Times New Roman" w:eastAsia="Times New Roman" w:hAnsi="Times New Roman"/>
          <w:sz w:val="22"/>
          <w:szCs w:val="22"/>
        </w:rPr>
        <w:t xml:space="preserve">Todo número de este documento se puede rastrear hasta una de esas consultas, hasta el catálogo de marcas del script, o hasta una de las dos hojas que llenó una persona. La instantánea y los parámetros viven en un archivo aparte para que dos ejecuciones den el mismo resultado.</w:t>
      </w:r>
    </w:p>
    <w:p>
      <w:pPr>
        <w:pStyle w:val="Heading2"/>
        <w:spacing w:after="140" w:before="260"/>
      </w:pPr>
      <w:r>
        <w:rPr>
          <w:rFonts w:ascii="Times New Roman" w:cs="Times New Roman" w:eastAsia="Times New Roman" w:hAnsi="Times New Roman"/>
          <w:b/>
          <w:bCs/>
          <w:sz w:val="26"/>
          <w:szCs w:val="26"/>
        </w:rPr>
        <w:t xml:space="preserve">4.1 Cómo se sabe qué tarea se atendió</w:t>
      </w:r>
    </w:p>
    <w:p>
      <w:pPr>
        <w:spacing w:after="120" w:before="0" w:line="276"/>
        <w:jc w:val="both"/>
      </w:pPr>
      <w:r>
        <w:rPr>
          <w:rFonts w:ascii="Consolas" w:cs="Consolas" w:eastAsia="Consolas" w:hAnsi="Consolas"/>
          <w:b/>
          <w:bCs/>
          <w:sz w:val="20"/>
          <w:szCs w:val="20"/>
        </w:rPr>
        <w:t xml:space="preserve">mensaje</w:t>
      </w:r>
      <w:r>
        <w:rPr>
          <w:rFonts w:ascii="Times New Roman" w:cs="Times New Roman" w:eastAsia="Times New Roman" w:hAnsi="Times New Roman"/>
          <w:b/>
          <w:bCs/>
          <w:sz w:val="22"/>
          <w:szCs w:val="22"/>
        </w:rPr>
        <w:t xml:space="preserve"> no guarda qué herramienta respondió</w:t>
      </w:r>
      <w:r>
        <w:rPr>
          <w:rFonts w:ascii="Times New Roman" w:cs="Times New Roman" w:eastAsia="Times New Roman" w:hAnsi="Times New Roman"/>
          <w:sz w:val="22"/>
          <w:szCs w:val="22"/>
        </w:rPr>
        <w:t xml:space="preserve">, y no existe ninguna columna de intención, de caso de uso ni de clasificación. El camino que el sistema tomó se deduce de las </w:t>
      </w:r>
      <w:r>
        <w:rPr>
          <w:rFonts w:ascii="Times New Roman" w:cs="Times New Roman" w:eastAsia="Times New Roman" w:hAnsi="Times New Roman"/>
          <w:b/>
          <w:bCs/>
          <w:sz w:val="22"/>
          <w:szCs w:val="22"/>
        </w:rPr>
        <w:t xml:space="preserve">marcas de los textos que compone el backend</w:t>
      </w:r>
      <w:r>
        <w:rPr>
          <w:rFonts w:ascii="Times New Roman" w:cs="Times New Roman" w:eastAsia="Times New Roman" w:hAnsi="Times New Roman"/>
          <w:sz w:val="22"/>
          <w:szCs w:val="22"/>
        </w:rPr>
        <w:t xml:space="preserve">, que es el mismo método de </w:t>
      </w:r>
      <w:r>
        <w:rPr>
          <w:rFonts w:ascii="Consolas" w:cs="Consolas" w:eastAsia="Consolas" w:hAnsi="Consolas"/>
          <w:sz w:val="20"/>
          <w:szCs w:val="20"/>
        </w:rPr>
        <w:t xml:space="preserve">scripts/registro_aceptacion.py</w:t>
      </w:r>
      <w:r>
        <w:rPr>
          <w:rFonts w:ascii="Times New Roman" w:cs="Times New Roman" w:eastAsia="Times New Roman" w:hAnsi="Times New Roman"/>
          <w:sz w:val="22"/>
          <w:szCs w:val="22"/>
        </w:rPr>
        <w:t xml:space="preserve">.</w:t>
      </w:r>
    </w:p>
    <w:p>
      <w:pPr>
        <w:spacing w:after="120" w:before="0" w:line="276"/>
        <w:jc w:val="both"/>
      </w:pPr>
      <w:r>
        <w:rPr>
          <w:rFonts w:ascii="Times New Roman" w:cs="Times New Roman" w:eastAsia="Times New Roman" w:hAnsi="Times New Roman"/>
          <w:sz w:val="22"/>
          <w:szCs w:val="22"/>
        </w:rPr>
        <w:t xml:space="preserve">Las marcas son fragmentos estables y no el texto entero, porque varios textos cambiaron de redacción de un ADR a otro y </w:t>
      </w:r>
      <w:r>
        <w:rPr>
          <w:rFonts w:ascii="Times New Roman" w:cs="Times New Roman" w:eastAsia="Times New Roman" w:hAnsi="Times New Roman"/>
          <w:b/>
          <w:bCs/>
          <w:sz w:val="22"/>
          <w:szCs w:val="22"/>
        </w:rPr>
        <w:t xml:space="preserve">los mensajes viejos guardan la versión de su día</w:t>
      </w:r>
      <w:r>
        <w:rPr>
          <w:rFonts w:ascii="Times New Roman" w:cs="Times New Roman" w:eastAsia="Times New Roman" w:hAnsi="Times New Roman"/>
          <w:sz w:val="22"/>
          <w:szCs w:val="22"/>
        </w:rPr>
        <w:t xml:space="preserve">. El §7 recoge lo que costó pasar por alto eso.</w:t>
      </w:r>
    </w:p>
    <w:p>
      <w:pPr>
        <w:spacing w:after="120" w:before="0" w:line="276"/>
        <w:jc w:val="both"/>
      </w:pPr>
      <w:r>
        <w:rPr>
          <w:rFonts w:ascii="Times New Roman" w:cs="Times New Roman" w:eastAsia="Times New Roman" w:hAnsi="Times New Roman"/>
          <w:b/>
          <w:bCs/>
          <w:sz w:val="22"/>
          <w:szCs w:val="22"/>
        </w:rPr>
        <w:t xml:space="preserve">Pero el camino que el sistema eligió no dice qué quería la persona</w:t>
      </w:r>
      <w:r>
        <w:rPr>
          <w:rFonts w:ascii="Times New Roman" w:cs="Times New Roman" w:eastAsia="Times New Roman" w:hAnsi="Times New Roman"/>
          <w:sz w:val="22"/>
          <w:szCs w:val="22"/>
        </w:rPr>
        <w:t xml:space="preserve">, y esa distinción es la que obliga a la clasificación humana del §7, C-4.</w:t>
      </w:r>
    </w:p>
    <w:p>
      <w:pPr>
        <w:pStyle w:val="Heading1"/>
        <w:spacing w:after="140" w:before="360"/>
      </w:pPr>
      <w:r>
        <w:rPr>
          <w:rFonts w:ascii="Times New Roman" w:cs="Times New Roman" w:eastAsia="Times New Roman" w:hAnsi="Times New Roman"/>
          <w:b/>
          <w:bCs/>
          <w:sz w:val="30"/>
          <w:szCs w:val="30"/>
        </w:rPr>
        <w:t xml:space="preserve">5. Lo que los registros no pueden dar</w:t>
      </w:r>
    </w:p>
    <w:p>
      <w:pPr>
        <w:spacing w:after="120" w:before="0" w:line="276"/>
        <w:jc w:val="both"/>
      </w:pPr>
      <w:r>
        <w:rPr>
          <w:rFonts w:ascii="Times New Roman" w:cs="Times New Roman" w:eastAsia="Times New Roman" w:hAnsi="Times New Roman"/>
          <w:sz w:val="22"/>
          <w:szCs w:val="22"/>
        </w:rPr>
        <w:t xml:space="preserve">Cuatro huecos, todos consecuencia de decisiones documentadas. Se declaran antes de los resultados porque condicionan cómo se leen.</w:t>
      </w:r>
    </w:p>
    <w:p>
      <w:pPr>
        <w:pStyle w:val="ListParagraph"/>
        <w:numPr>
          <w:ilvl w:val="0"/>
          <w:numId w:val="2"/>
        </w:numPr>
        <w:spacing w:after="100" w:line="276"/>
        <w:jc w:val="both"/>
      </w:pPr>
      <w:r>
        <w:rPr>
          <w:rFonts w:ascii="Times New Roman" w:cs="Times New Roman" w:eastAsia="Times New Roman" w:hAnsi="Times New Roman"/>
          <w:b/>
          <w:bCs/>
          <w:sz w:val="22"/>
          <w:szCs w:val="22"/>
        </w:rPr>
        <w:t xml:space="preserve">El primer mensaje de cada participante no existe.</w:t>
      </w:r>
      <w:r>
        <w:rPr>
          <w:rFonts w:ascii="Times New Roman" w:cs="Times New Roman" w:eastAsia="Times New Roman" w:hAnsi="Times New Roman"/>
          <w:sz w:val="22"/>
          <w:szCs w:val="22"/>
        </w:rPr>
        <w:t xml:space="preserve"> Todo lo anterior a la compuerta de consentimiento se envía sin recordarse (ADR-0012): el saludo, la bienvenida, la solicitud de permiso y la pulsación de «Acepto». La primera fila de </w:t>
      </w:r>
      <w:r>
        <w:rPr>
          <w:rFonts w:ascii="Consolas" w:cs="Consolas" w:eastAsia="Consolas" w:hAnsi="Consolas"/>
          <w:sz w:val="20"/>
          <w:szCs w:val="20"/>
        </w:rPr>
        <w:t xml:space="preserve">mensaje</w:t>
      </w:r>
      <w:r>
        <w:rPr>
          <w:rFonts w:ascii="Times New Roman" w:cs="Times New Roman" w:eastAsia="Times New Roman" w:hAnsi="Times New Roman"/>
          <w:sz w:val="22"/>
          <w:szCs w:val="22"/>
        </w:rPr>
        <w:t xml:space="preserve"> de cualquiera es la primera pregunta del onboarding. Por eso </w:t>
      </w:r>
      <w:r>
        <w:rPr>
          <w:rFonts w:ascii="Times New Roman" w:cs="Times New Roman" w:eastAsia="Times New Roman" w:hAnsi="Times New Roman"/>
          <w:b/>
          <w:bCs/>
          <w:sz w:val="22"/>
          <w:szCs w:val="22"/>
        </w:rPr>
        <w:t xml:space="preserve">el tiempo de T1 arranca en </w:t>
      </w:r>
      <w:r>
        <w:rPr>
          <w:rFonts w:ascii="Consolas" w:cs="Consolas" w:eastAsia="Consolas" w:hAnsi="Consolas"/>
          <w:b/>
          <w:bCs/>
          <w:sz w:val="20"/>
          <w:szCs w:val="20"/>
        </w:rPr>
        <w:t xml:space="preserve">usuario.consentimiento_en</w:t>
      </w:r>
      <w:r>
        <w:rPr>
          <w:rFonts w:ascii="Times New Roman" w:cs="Times New Roman" w:eastAsia="Times New Roman" w:hAnsi="Times New Roman"/>
          <w:sz w:val="22"/>
          <w:szCs w:val="22"/>
        </w:rPr>
        <w:t xml:space="preserve"> y el primer paso del embudo no se mide.</w:t>
      </w:r>
    </w:p>
    <w:p>
      <w:pPr>
        <w:pStyle w:val="ListParagraph"/>
        <w:numPr>
          <w:ilvl w:val="0"/>
          <w:numId w:val="2"/>
        </w:numPr>
        <w:spacing w:after="100" w:line="276"/>
        <w:jc w:val="both"/>
      </w:pPr>
      <w:r>
        <w:rPr>
          <w:rFonts w:ascii="Times New Roman" w:cs="Times New Roman" w:eastAsia="Times New Roman" w:hAnsi="Times New Roman"/>
          <w:b/>
          <w:bCs/>
          <w:sz w:val="22"/>
          <w:szCs w:val="22"/>
        </w:rPr>
        <w:t xml:space="preserve">Los pasos intermedios del onboarding no son columnas.</w:t>
      </w:r>
      <w:r>
        <w:rPr>
          <w:rFonts w:ascii="Times New Roman" w:cs="Times New Roman" w:eastAsia="Times New Roman" w:hAnsi="Times New Roman"/>
          <w:sz w:val="22"/>
          <w:szCs w:val="22"/>
        </w:rPr>
        <w:t xml:space="preserve"> La fila de </w:t>
      </w:r>
      <w:r>
        <w:rPr>
          <w:rFonts w:ascii="Consolas" w:cs="Consolas" w:eastAsia="Consolas" w:hAnsi="Consolas"/>
          <w:sz w:val="20"/>
          <w:szCs w:val="20"/>
        </w:rPr>
        <w:t xml:space="preserve">huerta</w:t>
      </w:r>
      <w:r>
        <w:rPr>
          <w:rFonts w:ascii="Times New Roman" w:cs="Times New Roman" w:eastAsia="Times New Roman" w:hAnsi="Times New Roman"/>
          <w:sz w:val="22"/>
          <w:szCs w:val="22"/>
        </w:rPr>
        <w:t xml:space="preserve"> se crea entera al pulsar el botón final, y </w:t>
      </w:r>
      <w:r>
        <w:rPr>
          <w:rFonts w:ascii="Consolas" w:cs="Consolas" w:eastAsia="Consolas" w:hAnsi="Consolas"/>
          <w:sz w:val="20"/>
          <w:szCs w:val="20"/>
        </w:rPr>
        <w:t xml:space="preserve">onboarding_pendiente</w:t>
      </w:r>
      <w:r>
        <w:rPr>
          <w:rFonts w:ascii="Times New Roman" w:cs="Times New Roman" w:eastAsia="Times New Roman" w:hAnsi="Times New Roman"/>
          <w:sz w:val="22"/>
          <w:szCs w:val="22"/>
        </w:rPr>
        <w:t xml:space="preserve"> se borra al completar y caduca a las 24 horas: de quienes abandonaron </w:t>
      </w:r>
      <w:r>
        <w:rPr>
          <w:rFonts w:ascii="Times New Roman" w:cs="Times New Roman" w:eastAsia="Times New Roman" w:hAnsi="Times New Roman"/>
          <w:b/>
          <w:bCs/>
          <w:sz w:val="22"/>
          <w:szCs w:val="22"/>
        </w:rPr>
        <w:t xml:space="preserve">no queda estado</w:t>
      </w:r>
      <w:r>
        <w:rPr>
          <w:rFonts w:ascii="Times New Roman" w:cs="Times New Roman" w:eastAsia="Times New Roman" w:hAnsi="Times New Roman"/>
          <w:sz w:val="22"/>
          <w:szCs w:val="22"/>
        </w:rPr>
        <w:t xml:space="preserve">, solo sus mensajes. El embudo se reconstruye por marcas de texto.</w:t>
      </w:r>
    </w:p>
    <w:p>
      <w:pPr>
        <w:pStyle w:val="ListParagraph"/>
        <w:numPr>
          <w:ilvl w:val="0"/>
          <w:numId w:val="2"/>
        </w:numPr>
        <w:spacing w:after="100" w:line="276"/>
        <w:jc w:val="both"/>
      </w:pPr>
      <w:r>
        <w:rPr>
          <w:rFonts w:ascii="Times New Roman" w:cs="Times New Roman" w:eastAsia="Times New Roman" w:hAnsi="Times New Roman"/>
          <w:b/>
          <w:bCs/>
          <w:sz w:val="22"/>
          <w:szCs w:val="22"/>
        </w:rPr>
        <w:t xml:space="preserve">Cinco envíos no se recuerdan</w:t>
      </w:r>
      <w:r>
        <w:rPr>
          <w:rFonts w:ascii="Times New Roman" w:cs="Times New Roman" w:eastAsia="Times New Roman" w:hAnsi="Times New Roman"/>
          <w:sz w:val="22"/>
          <w:szCs w:val="22"/>
        </w:rPr>
        <w:t xml:space="preserve"> a propósito: el acuse de la nota de voz (ADR-0017), el saludo personalizado (ADR-0016), el aviso de base caída (ADR-0019), la disculpa cuando no se entiende un audio, y todo lo anterior a la compuerta. Un hueco en </w:t>
      </w:r>
      <w:r>
        <w:rPr>
          <w:rFonts w:ascii="Consolas" w:cs="Consolas" w:eastAsia="Consolas" w:hAnsi="Consolas"/>
          <w:sz w:val="20"/>
          <w:szCs w:val="20"/>
        </w:rPr>
        <w:t xml:space="preserve">mensaje</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no prueba silencio</w:t>
      </w:r>
      <w:r>
        <w:rPr>
          <w:rFonts w:ascii="Times New Roman" w:cs="Times New Roman" w:eastAsia="Times New Roman" w:hAnsi="Times New Roman"/>
          <w:sz w:val="22"/>
          <w:szCs w:val="22"/>
        </w:rPr>
        <w:t xml:space="preserve">.</w:t>
      </w:r>
    </w:p>
    <w:p>
      <w:pPr>
        <w:pStyle w:val="ListParagraph"/>
        <w:numPr>
          <w:ilvl w:val="0"/>
          <w:numId w:val="2"/>
        </w:numPr>
        <w:spacing w:after="100" w:line="276"/>
        <w:jc w:val="both"/>
      </w:pPr>
      <w:r>
        <w:rPr>
          <w:rFonts w:ascii="Times New Roman" w:cs="Times New Roman" w:eastAsia="Times New Roman" w:hAnsi="Times New Roman"/>
          <w:b/>
          <w:bCs/>
          <w:sz w:val="22"/>
          <w:szCs w:val="22"/>
        </w:rPr>
        <w:t xml:space="preserve">El texto guardado no es exactamente el que la persona vio.</w:t>
      </w:r>
      <w:r>
        <w:rPr>
          <w:rFonts w:ascii="Times New Roman" w:cs="Times New Roman" w:eastAsia="Times New Roman" w:hAnsi="Times New Roman"/>
          <w:sz w:val="22"/>
          <w:szCs w:val="22"/>
        </w:rPr>
        <w:t xml:space="preserve"> </w:t>
      </w:r>
      <w:r>
        <w:rPr>
          <w:rFonts w:ascii="Consolas" w:cs="Consolas" w:eastAsia="Consolas" w:hAnsi="Consolas"/>
          <w:sz w:val="20"/>
          <w:szCs w:val="20"/>
        </w:rPr>
        <w:t xml:space="preserve">memoria.responder</w:t>
      </w:r>
      <w:r>
        <w:rPr>
          <w:rFonts w:ascii="Times New Roman" w:cs="Times New Roman" w:eastAsia="Times New Roman" w:hAnsi="Times New Roman"/>
          <w:sz w:val="22"/>
          <w:szCs w:val="22"/>
        </w:rPr>
        <w:t xml:space="preserve"> antepone el saludo personalizado a lo que envía y guarda el cuerpo sin él. La diferencia es una línea con su nombre.</w:t>
      </w:r>
    </w:p>
    <w:p>
      <w:pPr>
        <w:pStyle w:val="Heading1"/>
        <w:spacing w:after="140" w:before="360"/>
      </w:pPr>
      <w:r>
        <w:rPr>
          <w:rFonts w:ascii="Times New Roman" w:cs="Times New Roman" w:eastAsia="Times New Roman" w:hAnsi="Times New Roman"/>
          <w:b/>
          <w:bCs/>
          <w:sz w:val="30"/>
          <w:szCs w:val="30"/>
        </w:rPr>
        <w:t xml:space="preserve">6. Definiciones operativas de las medidas</w:t>
      </w:r>
    </w:p>
    <w:p>
      <w:pPr>
        <w:pStyle w:val="Heading2"/>
        <w:spacing w:after="140" w:before="260"/>
      </w:pPr>
      <w:r>
        <w:rPr>
          <w:rFonts w:ascii="Times New Roman" w:cs="Times New Roman" w:eastAsia="Times New Roman" w:hAnsi="Times New Roman"/>
          <w:b/>
          <w:bCs/>
          <w:sz w:val="26"/>
          <w:szCs w:val="26"/>
        </w:rPr>
        <w:t xml:space="preserve">Ef-1-G — Completitud de la tarea</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6360"/>
      </w:tblGrid>
      <w:tr>
        <w:trPr>
          <w:tblHeader w:val="off"/>
        </w:trPr>
        <w:tc>
          <w:tcPr>
            <w:tcW w:type="dxa" w:w="300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Característica</w:t>
            </w:r>
          </w:p>
        </w:tc>
        <w:tc>
          <w:tcPr>
            <w:tcW w:type="dxa" w:w="63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Eficacia en uso (ISO/IEC 25010)</w:t>
            </w:r>
          </w:p>
        </w:tc>
      </w:tr>
      <w:tr>
        <w:trPr>
          <w:tblHeader w:val="off"/>
        </w:trPr>
        <w:tc>
          <w:tcPr>
            <w:tcW w:type="dxa" w:w="300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Norma de origen</w:t>
            </w:r>
          </w:p>
        </w:tc>
        <w:tc>
          <w:tcPr>
            <w:tcW w:type="dxa" w:w="63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ISO/IEC 25022:2016</w:t>
            </w:r>
          </w:p>
        </w:tc>
      </w:tr>
      <w:tr>
        <w:trPr>
          <w:tblHeader w:val="off"/>
        </w:trPr>
        <w:tc>
          <w:tcPr>
            <w:tcW w:type="dxa" w:w="300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Función de medición</w:t>
            </w:r>
          </w:p>
        </w:tc>
        <w:tc>
          <w:tcPr>
            <w:tcW w:type="dxa" w:w="63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X = A / B</w:t>
            </w:r>
          </w:p>
        </w:tc>
      </w:tr>
      <w:tr>
        <w:trPr>
          <w:tblHeader w:val="off"/>
        </w:trPr>
        <w:tc>
          <w:tcPr>
            <w:tcW w:type="dxa" w:w="300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QME</w:t>
            </w:r>
          </w:p>
        </w:tc>
        <w:tc>
          <w:tcPr>
            <w:tcW w:type="dxa" w:w="63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A = intentos completados sin asistencia · B = intentos</w:t>
            </w:r>
          </w:p>
        </w:tc>
      </w:tr>
      <w:tr>
        <w:trPr>
          <w:tblHeader w:val="off"/>
        </w:trPr>
        <w:tc>
          <w:tcPr>
            <w:tcW w:type="dxa" w:w="300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Método</w:t>
            </w:r>
          </w:p>
        </w:tc>
        <w:tc>
          <w:tcPr>
            <w:tcW w:type="dxa" w:w="63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Indirecto, sobre los registros del sistema, con clasificación y rúbrica humanas</w:t>
            </w:r>
          </w:p>
        </w:tc>
      </w:tr>
      <w:tr>
        <w:trPr>
          <w:tblHeader w:val="off"/>
        </w:trPr>
        <w:tc>
          <w:tcPr>
            <w:tcW w:type="dxa" w:w="300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Fuente</w:t>
            </w:r>
          </w:p>
        </w:tc>
        <w:tc>
          <w:tcPr>
            <w:tcW w:type="dxa" w:w="6360"/>
            <w:tcMar>
              <w:top w:type="dxa" w:w="60"/>
              <w:left w:type="dxa" w:w="100"/>
              <w:bottom w:type="dxa" w:w="60"/>
              <w:right w:type="dxa" w:w="100"/>
            </w:tcMar>
          </w:tcPr>
          <w:p>
            <w:pPr>
              <w:spacing w:after="0" w:before="0" w:line="240"/>
            </w:pPr>
            <w:r>
              <w:rPr>
                <w:rFonts w:ascii="Consolas" w:cs="Consolas" w:eastAsia="Consolas" w:hAnsi="Consolas"/>
                <w:b w:val="false"/>
                <w:bCs w:val="false"/>
                <w:sz w:val="15"/>
                <w:szCs w:val="15"/>
              </w:rPr>
              <w:t xml:space="preserve">usuario</w:t>
            </w:r>
            <w:r>
              <w:rPr>
                <w:rFonts w:ascii="Times New Roman" w:cs="Times New Roman" w:eastAsia="Times New Roman" w:hAnsi="Times New Roman"/>
                <w:b w:val="false"/>
                <w:bCs w:val="false"/>
                <w:sz w:val="17"/>
                <w:szCs w:val="17"/>
              </w:rPr>
              <w:t xml:space="preserve">, </w:t>
            </w:r>
            <w:r>
              <w:rPr>
                <w:rFonts w:ascii="Consolas" w:cs="Consolas" w:eastAsia="Consolas" w:hAnsi="Consolas"/>
                <w:b w:val="false"/>
                <w:bCs w:val="false"/>
                <w:sz w:val="15"/>
                <w:szCs w:val="15"/>
              </w:rPr>
              <w:t xml:space="preserve">huerta</w:t>
            </w:r>
            <w:r>
              <w:rPr>
                <w:rFonts w:ascii="Times New Roman" w:cs="Times New Roman" w:eastAsia="Times New Roman" w:hAnsi="Times New Roman"/>
                <w:b w:val="false"/>
                <w:bCs w:val="false"/>
                <w:sz w:val="17"/>
                <w:szCs w:val="17"/>
              </w:rPr>
              <w:t xml:space="preserve">, </w:t>
            </w:r>
            <w:r>
              <w:rPr>
                <w:rFonts w:ascii="Consolas" w:cs="Consolas" w:eastAsia="Consolas" w:hAnsi="Consolas"/>
                <w:b w:val="false"/>
                <w:bCs w:val="false"/>
                <w:sz w:val="15"/>
                <w:szCs w:val="15"/>
              </w:rPr>
              <w:t xml:space="preserve">cultivo</w:t>
            </w:r>
            <w:r>
              <w:rPr>
                <w:rFonts w:ascii="Times New Roman" w:cs="Times New Roman" w:eastAsia="Times New Roman" w:hAnsi="Times New Roman"/>
                <w:b w:val="false"/>
                <w:bCs w:val="false"/>
                <w:sz w:val="17"/>
                <w:szCs w:val="17"/>
              </w:rPr>
              <w:t xml:space="preserve">, </w:t>
            </w:r>
            <w:r>
              <w:rPr>
                <w:rFonts w:ascii="Consolas" w:cs="Consolas" w:eastAsia="Consolas" w:hAnsi="Consolas"/>
                <w:b w:val="false"/>
                <w:bCs w:val="false"/>
                <w:sz w:val="15"/>
                <w:szCs w:val="15"/>
              </w:rPr>
              <w:t xml:space="preserve">mensaje</w:t>
            </w:r>
            <w:r>
              <w:rPr>
                <w:rFonts w:ascii="Times New Roman" w:cs="Times New Roman" w:eastAsia="Times New Roman" w:hAnsi="Times New Roman"/>
                <w:b w:val="false"/>
                <w:bCs w:val="false"/>
                <w:sz w:val="17"/>
                <w:szCs w:val="17"/>
              </w:rPr>
              <w:t xml:space="preserve">, más </w:t>
            </w:r>
            <w:r>
              <w:rPr>
                <w:rFonts w:ascii="Consolas" w:cs="Consolas" w:eastAsia="Consolas" w:hAnsi="Consolas"/>
                <w:b w:val="false"/>
                <w:bCs w:val="false"/>
                <w:sz w:val="15"/>
                <w:szCs w:val="15"/>
              </w:rPr>
              <w:t xml:space="preserve">clasificacion_mensajes_libres.csv</w:t>
            </w:r>
            <w:r>
              <w:rPr>
                <w:rFonts w:ascii="Times New Roman" w:cs="Times New Roman" w:eastAsia="Times New Roman" w:hAnsi="Times New Roman"/>
                <w:b w:val="false"/>
                <w:bCs w:val="false"/>
                <w:sz w:val="17"/>
                <w:szCs w:val="17"/>
              </w:rPr>
              <w:t xml:space="preserve">, </w:t>
            </w:r>
            <w:r>
              <w:rPr>
                <w:rFonts w:ascii="Consolas" w:cs="Consolas" w:eastAsia="Consolas" w:hAnsi="Consolas"/>
                <w:b w:val="false"/>
                <w:bCs w:val="false"/>
                <w:sz w:val="15"/>
                <w:szCs w:val="15"/>
              </w:rPr>
              <w:t xml:space="preserve">rubrica_T3.csv</w:t>
            </w:r>
            <w:r>
              <w:rPr>
                <w:rFonts w:ascii="Times New Roman" w:cs="Times New Roman" w:eastAsia="Times New Roman" w:hAnsi="Times New Roman"/>
                <w:b w:val="false"/>
                <w:bCs w:val="false"/>
                <w:sz w:val="17"/>
                <w:szCs w:val="17"/>
              </w:rPr>
              <w:t xml:space="preserve"> y </w:t>
            </w:r>
            <w:r>
              <w:rPr>
                <w:rFonts w:ascii="Consolas" w:cs="Consolas" w:eastAsia="Consolas" w:hAnsi="Consolas"/>
                <w:b w:val="false"/>
                <w:bCs w:val="false"/>
                <w:sz w:val="15"/>
                <w:szCs w:val="15"/>
              </w:rPr>
              <w:t xml:space="preserve">asistencia.csv</w:t>
            </w:r>
          </w:p>
        </w:tc>
      </w:tr>
      <w:tr>
        <w:trPr>
          <w:tblHeader w:val="off"/>
        </w:trPr>
        <w:tc>
          <w:tcPr>
            <w:tcW w:type="dxa" w:w="300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Adaptación</w:t>
            </w:r>
          </w:p>
        </w:tc>
        <w:tc>
          <w:tcPr>
            <w:tcW w:type="dxa" w:w="63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AD-1 y AD-3 del §2.1</w:t>
            </w:r>
          </w:p>
        </w:tc>
      </w:tr>
    </w:tbl>
    <w:p>
      <w:pPr>
        <w:spacing w:after="200"/>
      </w:pPr>
    </w:p>
    <w:p>
      <w:pPr>
        <w:spacing w:after="120" w:before="0" w:line="276"/>
        <w:jc w:val="both"/>
      </w:pPr>
      <w:r>
        <w:rPr>
          <w:rFonts w:ascii="Times New Roman" w:cs="Times New Roman" w:eastAsia="Times New Roman" w:hAnsi="Times New Roman"/>
          <w:b/>
          <w:bCs/>
          <w:sz w:val="22"/>
          <w:szCs w:val="22"/>
        </w:rPr>
        <w:t xml:space="preserve">Intento (B) y completitud (A), por tarea:</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340"/>
        <w:gridCol w:w="2340"/>
        <w:gridCol w:w="2340"/>
        <w:gridCol w:w="2340"/>
      </w:tblGrid>
      <w:tr>
        <w:trPr>
          <w:tblHeader/>
        </w:trPr>
        <w:tc>
          <w:tcPr>
            <w:tcW w:type="dxa" w:w="2340"/>
            <w:shd w:fill="F2F2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Tarea</w:t>
            </w:r>
          </w:p>
        </w:tc>
        <w:tc>
          <w:tcPr>
            <w:tcW w:type="dxa" w:w="2340"/>
            <w:shd w:fill="F2F2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Unidad</w:t>
            </w:r>
          </w:p>
        </w:tc>
        <w:tc>
          <w:tcPr>
            <w:tcW w:type="dxa" w:w="2340"/>
            <w:shd w:fill="F2F2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Intento</w:t>
            </w:r>
          </w:p>
        </w:tc>
        <w:tc>
          <w:tcPr>
            <w:tcW w:type="dxa" w:w="2340"/>
            <w:shd w:fill="F2F2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Completado</w:t>
            </w:r>
          </w:p>
        </w:tc>
      </w:tr>
      <w:tr>
        <w:trPr>
          <w:tblHeader w:val="off"/>
        </w:trPr>
        <w:tc>
          <w:tcPr>
            <w:tcW w:type="dxa" w:w="234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T1</w:t>
            </w:r>
          </w:p>
        </w:tc>
        <w:tc>
          <w:tcPr>
            <w:tcW w:type="dxa" w:w="234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Participante</w:t>
            </w:r>
          </w:p>
        </w:tc>
        <w:tc>
          <w:tcPr>
            <w:tcW w:type="dxa" w:w="234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Envió al menos un mensaje</w:t>
            </w:r>
          </w:p>
        </w:tc>
        <w:tc>
          <w:tcPr>
            <w:tcW w:type="dxa" w:w="234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Existe su fila en </w:t>
            </w:r>
            <w:r>
              <w:rPr>
                <w:rFonts w:ascii="Consolas" w:cs="Consolas" w:eastAsia="Consolas" w:hAnsi="Consolas"/>
                <w:b w:val="false"/>
                <w:bCs w:val="false"/>
                <w:sz w:val="15"/>
                <w:szCs w:val="15"/>
              </w:rPr>
              <w:t xml:space="preserve">huerta</w:t>
            </w:r>
          </w:p>
        </w:tc>
      </w:tr>
      <w:tr>
        <w:trPr>
          <w:tblHeader w:val="off"/>
        </w:trPr>
        <w:tc>
          <w:tcPr>
            <w:tcW w:type="dxa" w:w="234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T2</w:t>
            </w:r>
          </w:p>
        </w:tc>
        <w:tc>
          <w:tcPr>
            <w:tcW w:type="dxa" w:w="234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Intento de registro</w:t>
            </w:r>
          </w:p>
        </w:tc>
        <w:tc>
          <w:tcPr>
            <w:tcW w:type="dxa" w:w="234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Un episodio de registro, segmentado según el §6.1</w:t>
            </w:r>
          </w:p>
        </w:tc>
        <w:tc>
          <w:tcPr>
            <w:tcW w:type="dxa" w:w="234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El episodio cerró con «ya quedó guardado» </w:t>
            </w:r>
            <w:r>
              <w:rPr>
                <w:rFonts w:ascii="Times New Roman" w:cs="Times New Roman" w:eastAsia="Times New Roman" w:hAnsi="Times New Roman"/>
                <w:b/>
                <w:bCs/>
                <w:sz w:val="17"/>
                <w:szCs w:val="17"/>
              </w:rPr>
              <w:t xml:space="preserve">y</w:t>
            </w:r>
            <w:r>
              <w:rPr>
                <w:rFonts w:ascii="Times New Roman" w:cs="Times New Roman" w:eastAsia="Times New Roman" w:hAnsi="Times New Roman"/>
                <w:b w:val="false"/>
                <w:bCs w:val="false"/>
                <w:sz w:val="17"/>
                <w:szCs w:val="17"/>
              </w:rPr>
              <w:t xml:space="preserve"> se persistió al menos un cultivo </w:t>
            </w:r>
            <w:r>
              <w:rPr>
                <w:rFonts w:ascii="Times New Roman" w:cs="Times New Roman" w:eastAsia="Times New Roman" w:hAnsi="Times New Roman"/>
                <w:b/>
                <w:bCs/>
                <w:sz w:val="17"/>
                <w:szCs w:val="17"/>
              </w:rPr>
              <w:t xml:space="preserve">dentro de ese intento</w:t>
            </w:r>
          </w:p>
        </w:tc>
      </w:tr>
      <w:tr>
        <w:trPr>
          <w:tblHeader w:val="off"/>
        </w:trPr>
        <w:tc>
          <w:tcPr>
            <w:tcW w:type="dxa" w:w="234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T3</w:t>
            </w:r>
          </w:p>
        </w:tc>
        <w:tc>
          <w:tcPr>
            <w:tcW w:type="dxa" w:w="234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Consulta</w:t>
            </w:r>
          </w:p>
        </w:tc>
        <w:tc>
          <w:tcPr>
            <w:tcW w:type="dxa" w:w="234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Un mensaje libre posterior al onboarding que una persona clasificó como consulta agroecológica, </w:t>
            </w:r>
            <w:r>
              <w:rPr>
                <w:rFonts w:ascii="Times New Roman" w:cs="Times New Roman" w:eastAsia="Times New Roman" w:hAnsi="Times New Roman"/>
                <w:b/>
                <w:bCs/>
                <w:sz w:val="17"/>
                <w:szCs w:val="17"/>
              </w:rPr>
              <w:t xml:space="preserve">sin importar a qué camino lo llevó el sistema</w:t>
            </w:r>
          </w:p>
        </w:tc>
        <w:tc>
          <w:tcPr>
            <w:tcW w:type="dxa" w:w="234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La rúbrica aprobó la respuesta: </w:t>
            </w:r>
            <w:r>
              <w:rPr>
                <w:rFonts w:ascii="Times New Roman" w:cs="Times New Roman" w:eastAsia="Times New Roman" w:hAnsi="Times New Roman"/>
                <w:b/>
                <w:bCs/>
                <w:sz w:val="17"/>
                <w:szCs w:val="17"/>
              </w:rPr>
              <w:t xml:space="preserve">contestó lo que se preguntó</w:t>
            </w:r>
            <w:r>
              <w:rPr>
                <w:rFonts w:ascii="Times New Roman" w:cs="Times New Roman" w:eastAsia="Times New Roman" w:hAnsi="Times New Roman"/>
                <w:b w:val="false"/>
                <w:bCs w:val="false"/>
                <w:sz w:val="17"/>
                <w:szCs w:val="17"/>
              </w:rPr>
              <w:t xml:space="preserve"> y </w:t>
            </w:r>
            <w:r>
              <w:rPr>
                <w:rFonts w:ascii="Times New Roman" w:cs="Times New Roman" w:eastAsia="Times New Roman" w:hAnsi="Times New Roman"/>
                <w:b/>
                <w:bCs/>
                <w:sz w:val="17"/>
                <w:szCs w:val="17"/>
              </w:rPr>
              <w:t xml:space="preserve">lo que dice es cierto</w:t>
            </w:r>
          </w:p>
        </w:tc>
      </w:tr>
    </w:tbl>
    <w:p>
      <w:pPr>
        <w:spacing w:after="200"/>
      </w:pPr>
    </w:p>
    <w:p>
      <w:pPr>
        <w:spacing w:after="120" w:before="0" w:line="276"/>
        <w:jc w:val="both"/>
      </w:pPr>
      <w:r>
        <w:rPr>
          <w:rFonts w:ascii="Times New Roman" w:cs="Times New Roman" w:eastAsia="Times New Roman" w:hAnsi="Times New Roman"/>
          <w:sz w:val="22"/>
          <w:szCs w:val="22"/>
        </w:rPr>
        <w:t xml:space="preserve">En las tres, un intento </w:t>
      </w:r>
      <w:r>
        <w:rPr>
          <w:rFonts w:ascii="Times New Roman" w:cs="Times New Roman" w:eastAsia="Times New Roman" w:hAnsi="Times New Roman"/>
          <w:b/>
          <w:bCs/>
          <w:sz w:val="22"/>
          <w:szCs w:val="22"/>
        </w:rPr>
        <w:t xml:space="preserve">no cuenta en A si la persona recibió asistencia</w:t>
      </w:r>
      <w:r>
        <w:rPr>
          <w:rFonts w:ascii="Times New Roman" w:cs="Times New Roman" w:eastAsia="Times New Roman" w:hAnsi="Times New Roman"/>
          <w:sz w:val="22"/>
          <w:szCs w:val="22"/>
        </w:rPr>
        <w:t xml:space="preserve">.</w:t>
      </w:r>
    </w:p>
    <w:p>
      <w:pPr>
        <w:spacing w:after="120" w:before="0" w:line="276"/>
        <w:jc w:val="both"/>
      </w:pPr>
      <w:r>
        <w:rPr>
          <w:rFonts w:ascii="Times New Roman" w:cs="Times New Roman" w:eastAsia="Times New Roman" w:hAnsi="Times New Roman"/>
          <w:b/>
          <w:bCs/>
          <w:sz w:val="22"/>
          <w:szCs w:val="22"/>
        </w:rPr>
        <w:t xml:space="preserve">T1 completado es la fila de </w:t>
      </w:r>
      <w:r>
        <w:rPr>
          <w:rFonts w:ascii="Consolas" w:cs="Consolas" w:eastAsia="Consolas" w:hAnsi="Consolas"/>
          <w:b/>
          <w:bCs/>
          <w:sz w:val="20"/>
          <w:szCs w:val="20"/>
        </w:rPr>
        <w:t xml:space="preserve">huerta</w:t>
      </w:r>
      <w:r>
        <w:rPr>
          <w:rFonts w:ascii="Times New Roman" w:cs="Times New Roman" w:eastAsia="Times New Roman" w:hAnsi="Times New Roman"/>
          <w:b/>
          <w:bCs/>
          <w:sz w:val="22"/>
          <w:szCs w:val="22"/>
        </w:rPr>
        <w:t xml:space="preserve">, y no la conjunción de tres campos.</w:t>
      </w:r>
      <w:r>
        <w:rPr>
          <w:rFonts w:ascii="Times New Roman" w:cs="Times New Roman" w:eastAsia="Times New Roman" w:hAnsi="Times New Roman"/>
          <w:sz w:val="22"/>
          <w:szCs w:val="22"/>
        </w:rPr>
        <w:t xml:space="preserve"> El nombre se persiste cifrado en la </w:t>
      </w:r>
      <w:r>
        <w:rPr>
          <w:rFonts w:ascii="Times New Roman" w:cs="Times New Roman" w:eastAsia="Times New Roman" w:hAnsi="Times New Roman"/>
          <w:i/>
          <w:iCs/>
          <w:sz w:val="22"/>
          <w:szCs w:val="22"/>
        </w:rPr>
        <w:t xml:space="preserve">primera</w:t>
      </w:r>
      <w:r>
        <w:rPr>
          <w:rFonts w:ascii="Times New Roman" w:cs="Times New Roman" w:eastAsia="Times New Roman" w:hAnsi="Times New Roman"/>
          <w:sz w:val="22"/>
          <w:szCs w:val="22"/>
        </w:rPr>
        <w:t xml:space="preserve"> de las tres preguntas (</w:t>
      </w:r>
      <w:r>
        <w:rPr>
          <w:rFonts w:ascii="Consolas" w:cs="Consolas" w:eastAsia="Consolas" w:hAnsi="Consolas"/>
          <w:sz w:val="20"/>
          <w:szCs w:val="20"/>
        </w:rPr>
        <w:t xml:space="preserve">onboarding._atender_nombre</w:t>
      </w:r>
      <w:r>
        <w:rPr>
          <w:rFonts w:ascii="Times New Roman" w:cs="Times New Roman" w:eastAsia="Times New Roman" w:hAnsi="Times New Roman"/>
          <w:sz w:val="22"/>
          <w:szCs w:val="22"/>
        </w:rPr>
        <w:t xml:space="preserve">), así que </w:t>
      </w:r>
      <w:r>
        <w:rPr>
          <w:rFonts w:ascii="Consolas" w:cs="Consolas" w:eastAsia="Consolas" w:hAnsi="Consolas"/>
          <w:sz w:val="20"/>
          <w:szCs w:val="20"/>
        </w:rPr>
        <w:t xml:space="preserve">nombre_usuario_cifrado</w:t>
      </w:r>
      <w:r>
        <w:rPr>
          <w:rFonts w:ascii="Times New Roman" w:cs="Times New Roman" w:eastAsia="Times New Roman" w:hAnsi="Times New Roman"/>
          <w:sz w:val="22"/>
          <w:szCs w:val="22"/>
        </w:rPr>
        <w:t xml:space="preserve"> no prueba que el onboarding terminara; el barrio y el nombre de la huerta se escriben </w:t>
      </w:r>
      <w:r>
        <w:rPr>
          <w:rFonts w:ascii="Times New Roman" w:cs="Times New Roman" w:eastAsia="Times New Roman" w:hAnsi="Times New Roman"/>
          <w:b/>
          <w:bCs/>
          <w:sz w:val="22"/>
          <w:szCs w:val="22"/>
        </w:rPr>
        <w:t xml:space="preserve">juntos</w:t>
      </w:r>
      <w:r>
        <w:rPr>
          <w:rFonts w:ascii="Times New Roman" w:cs="Times New Roman" w:eastAsia="Times New Roman" w:hAnsi="Times New Roman"/>
          <w:sz w:val="22"/>
          <w:szCs w:val="22"/>
        </w:rPr>
        <w:t xml:space="preserve"> al pulsar el botón del cierre. El nombre pasa a ser un paso del embudo, que es donde informa.</w:t>
      </w:r>
    </w:p>
    <w:p>
      <w:pPr>
        <w:spacing w:after="120" w:before="0" w:line="276"/>
        <w:jc w:val="both"/>
      </w:pPr>
      <w:r>
        <w:rPr>
          <w:rFonts w:ascii="Times New Roman" w:cs="Times New Roman" w:eastAsia="Times New Roman" w:hAnsi="Times New Roman"/>
          <w:b/>
          <w:bCs/>
          <w:sz w:val="22"/>
          <w:szCs w:val="22"/>
        </w:rPr>
        <w:t xml:space="preserve">En T3 lo que se mide es si la persona consiguió lo que buscaba, no por dónde pasó la respuesta.</w:t>
      </w:r>
      <w:r>
        <w:rPr>
          <w:rFonts w:ascii="Times New Roman" w:cs="Times New Roman" w:eastAsia="Times New Roman" w:hAnsi="Times New Roman"/>
          <w:sz w:val="22"/>
          <w:szCs w:val="22"/>
        </w:rPr>
        <w:t xml:space="preserve"> Una respuesta redactada por el modelo sin recuperación cuenta como completada si la rúbrica la aprueba. El camino se registra aparte y se reporta como hallazgo del sistema.</w:t>
      </w:r>
    </w:p>
    <w:p>
      <w:pPr>
        <w:pStyle w:val="Heading2"/>
        <w:spacing w:after="140" w:before="260"/>
      </w:pPr>
      <w:r>
        <w:rPr>
          <w:rFonts w:ascii="Times New Roman" w:cs="Times New Roman" w:eastAsia="Times New Roman" w:hAnsi="Times New Roman"/>
          <w:b/>
          <w:bCs/>
          <w:sz w:val="26"/>
          <w:szCs w:val="26"/>
        </w:rPr>
        <w:t xml:space="preserve">6.1 Segmentación de los intentos de registro (T2)</w:t>
      </w:r>
    </w:p>
    <w:p>
      <w:pPr>
        <w:spacing w:after="120" w:before="0" w:line="276"/>
        <w:jc w:val="both"/>
      </w:pPr>
      <w:r>
        <w:rPr>
          <w:rFonts w:ascii="Times New Roman" w:cs="Times New Roman" w:eastAsia="Times New Roman" w:hAnsi="Times New Roman"/>
          <w:sz w:val="22"/>
          <w:szCs w:val="22"/>
        </w:rPr>
        <w:t xml:space="preserve">Un intento </w:t>
      </w:r>
      <w:r>
        <w:rPr>
          <w:rFonts w:ascii="Times New Roman" w:cs="Times New Roman" w:eastAsia="Times New Roman" w:hAnsi="Times New Roman"/>
          <w:b/>
          <w:bCs/>
          <w:sz w:val="22"/>
          <w:szCs w:val="22"/>
        </w:rPr>
        <w:t xml:space="preserve">abre</w:t>
      </w:r>
      <w:r>
        <w:rPr>
          <w:rFonts w:ascii="Times New Roman" w:cs="Times New Roman" w:eastAsia="Times New Roman" w:hAnsi="Times New Roman"/>
          <w:sz w:val="22"/>
          <w:szCs w:val="22"/>
        </w:rPr>
        <w:t xml:space="preserve"> con el mensaje de la persona cuya respuesta trae una de las tres salidas de </w:t>
      </w:r>
      <w:r>
        <w:rPr>
          <w:rFonts w:ascii="Consolas" w:cs="Consolas" w:eastAsia="Consolas" w:hAnsi="Consolas"/>
          <w:sz w:val="20"/>
          <w:szCs w:val="20"/>
        </w:rPr>
        <w:t xml:space="preserve">registrar_huerta</w:t>
      </w:r>
      <w:r>
        <w:rPr>
          <w:rFonts w:ascii="Times New Roman" w:cs="Times New Roman" w:eastAsia="Times New Roman" w:hAnsi="Times New Roman"/>
          <w:sz w:val="22"/>
          <w:szCs w:val="22"/>
        </w:rPr>
        <w:t xml:space="preserve">: la propuesta de registro, «no le entendí qué sembró» o «necesito unos datos de su huerta».</w:t>
      </w:r>
    </w:p>
    <w:p>
      <w:pPr>
        <w:spacing w:after="120" w:before="0" w:line="276"/>
        <w:jc w:val="both"/>
      </w:pPr>
      <w:r>
        <w:rPr>
          <w:rFonts w:ascii="Times New Roman" w:cs="Times New Roman" w:eastAsia="Times New Roman" w:hAnsi="Times New Roman"/>
          <w:b/>
          <w:bCs/>
          <w:sz w:val="22"/>
          <w:szCs w:val="22"/>
        </w:rPr>
        <w:t xml:space="preserve">Cierra</w:t>
      </w:r>
      <w:r>
        <w:rPr>
          <w:rFonts w:ascii="Times New Roman" w:cs="Times New Roman" w:eastAsia="Times New Roman" w:hAnsi="Times New Roman"/>
          <w:sz w:val="22"/>
          <w:szCs w:val="22"/>
        </w:rPr>
        <w:t xml:space="preserve"> en el primero de estos cuatro: confirmación de guardado; descarte, o confirmación sin borrador que confirmar; pausa mayor que </w:t>
      </w:r>
      <w:r>
        <w:rPr>
          <w:rFonts w:ascii="Consolas" w:cs="Consolas" w:eastAsia="Consolas" w:hAnsi="Consolas"/>
          <w:sz w:val="20"/>
          <w:szCs w:val="20"/>
        </w:rPr>
        <w:t xml:space="preserve">UMBRAL_PAUSA_MIN</w:t>
      </w:r>
      <w:r>
        <w:rPr>
          <w:rFonts w:ascii="Times New Roman" w:cs="Times New Roman" w:eastAsia="Times New Roman" w:hAnsi="Times New Roman"/>
          <w:sz w:val="22"/>
          <w:szCs w:val="22"/>
        </w:rPr>
        <w:t xml:space="preserve">; o cambio de tarea, es decir, una respuesta de otro caso de uso.</w:t>
      </w:r>
    </w:p>
    <w:p>
      <w:pPr>
        <w:spacing w:after="120" w:before="0" w:line="276"/>
        <w:jc w:val="both"/>
      </w:pPr>
      <w:r>
        <w:rPr>
          <w:rFonts w:ascii="Times New Roman" w:cs="Times New Roman" w:eastAsia="Times New Roman" w:hAnsi="Times New Roman"/>
          <w:sz w:val="22"/>
          <w:szCs w:val="22"/>
        </w:rPr>
        <w:t xml:space="preserve">Un reintento tras un «no le entendí qué sembró» </w:t>
      </w:r>
      <w:r>
        <w:rPr>
          <w:rFonts w:ascii="Times New Roman" w:cs="Times New Roman" w:eastAsia="Times New Roman" w:hAnsi="Times New Roman"/>
          <w:b/>
          <w:bCs/>
          <w:sz w:val="22"/>
          <w:szCs w:val="22"/>
        </w:rPr>
        <w:t xml:space="preserve">pertenece al mismo intento</w:t>
      </w:r>
      <w:r>
        <w:rPr>
          <w:rFonts w:ascii="Times New Roman" w:cs="Times New Roman" w:eastAsia="Times New Roman" w:hAnsi="Times New Roman"/>
          <w:sz w:val="22"/>
          <w:szCs w:val="22"/>
        </w:rPr>
        <w:t xml:space="preserve"> mientras no ocurra ninguno de los cuatro cierres, y sus errores se cuentan en él.</w:t>
      </w:r>
    </w:p>
    <w:p>
      <w:pPr>
        <w:spacing w:after="120" w:before="0" w:line="276"/>
        <w:jc w:val="both"/>
      </w:pPr>
      <w:r>
        <w:rPr>
          <w:rFonts w:ascii="Times New Roman" w:cs="Times New Roman" w:eastAsia="Times New Roman" w:hAnsi="Times New Roman"/>
          <w:b/>
          <w:bCs/>
          <w:sz w:val="22"/>
          <w:szCs w:val="22"/>
        </w:rPr>
        <w:t xml:space="preserve">Una decisión declarada:</w:t>
      </w:r>
      <w:r>
        <w:rPr>
          <w:rFonts w:ascii="Times New Roman" w:cs="Times New Roman" w:eastAsia="Times New Roman" w:hAnsi="Times New Roman"/>
          <w:sz w:val="22"/>
          <w:szCs w:val="22"/>
        </w:rPr>
        <w:t xml:space="preserve"> hay una «confirmación sin borrador» huérfana —alguien pulsó el botón de un mensaje viejo, cuyo borrador ya había caducado— que </w:t>
      </w:r>
      <w:r>
        <w:rPr>
          <w:rFonts w:ascii="Times New Roman" w:cs="Times New Roman" w:eastAsia="Times New Roman" w:hAnsi="Times New Roman"/>
          <w:b/>
          <w:bCs/>
          <w:sz w:val="22"/>
          <w:szCs w:val="22"/>
        </w:rPr>
        <w:t xml:space="preserve">no abre intento</w:t>
      </w:r>
      <w:r>
        <w:rPr>
          <w:rFonts w:ascii="Times New Roman" w:cs="Times New Roman" w:eastAsia="Times New Roman" w:hAnsi="Times New Roman"/>
          <w:sz w:val="22"/>
          <w:szCs w:val="22"/>
        </w:rPr>
        <w:t xml:space="preserve">, porque no hay mensaje de la persona que lo abra. El autor decidió el 02/10/2026 </w:t>
      </w:r>
      <w:r>
        <w:rPr>
          <w:rFonts w:ascii="Times New Roman" w:cs="Times New Roman" w:eastAsia="Times New Roman" w:hAnsi="Times New Roman"/>
          <w:b/>
          <w:bCs/>
          <w:sz w:val="22"/>
          <w:szCs w:val="22"/>
        </w:rPr>
        <w:t xml:space="preserve">no contarla</w:t>
      </w:r>
      <w:r>
        <w:rPr>
          <w:rFonts w:ascii="Times New Roman" w:cs="Times New Roman" w:eastAsia="Times New Roman" w:hAnsi="Times New Roman"/>
          <w:sz w:val="22"/>
          <w:szCs w:val="22"/>
        </w:rPr>
        <w:t xml:space="preserve">, antes de conocer el resultado global. Conviene saber que esa decisión sostiene el número: si se contara como intento fallido, el global sería 40/51 = 0,78 en vez de 0,80. Se deja escrito para que se vea que no se eligió el criterio conveniente.</w:t>
      </w:r>
    </w:p>
    <w:p>
      <w:pPr>
        <w:pStyle w:val="Heading2"/>
        <w:spacing w:after="140" w:before="260"/>
      </w:pPr>
      <w:r>
        <w:rPr>
          <w:rFonts w:ascii="Times New Roman" w:cs="Times New Roman" w:eastAsia="Times New Roman" w:hAnsi="Times New Roman"/>
          <w:b/>
          <w:bCs/>
          <w:sz w:val="26"/>
          <w:szCs w:val="26"/>
        </w:rPr>
        <w:t xml:space="preserve">Ef-3-G — Errores en la tarea</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6360"/>
      </w:tblGrid>
      <w:tr>
        <w:trPr>
          <w:tblHeader w:val="off"/>
        </w:trPr>
        <w:tc>
          <w:tcPr>
            <w:tcW w:type="dxa" w:w="300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Característica</w:t>
            </w:r>
          </w:p>
        </w:tc>
        <w:tc>
          <w:tcPr>
            <w:tcW w:type="dxa" w:w="63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Eficacia en uso</w:t>
            </w:r>
          </w:p>
        </w:tc>
      </w:tr>
      <w:tr>
        <w:trPr>
          <w:tblHeader w:val="off"/>
        </w:trPr>
        <w:tc>
          <w:tcPr>
            <w:tcW w:type="dxa" w:w="300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Norma de origen</w:t>
            </w:r>
          </w:p>
        </w:tc>
        <w:tc>
          <w:tcPr>
            <w:tcW w:type="dxa" w:w="63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ISO/IEC 25022:2016</w:t>
            </w:r>
          </w:p>
        </w:tc>
      </w:tr>
      <w:tr>
        <w:trPr>
          <w:tblHeader w:val="off"/>
        </w:trPr>
        <w:tc>
          <w:tcPr>
            <w:tcW w:type="dxa" w:w="300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Función de medición</w:t>
            </w:r>
          </w:p>
        </w:tc>
        <w:tc>
          <w:tcPr>
            <w:tcW w:type="dxa" w:w="63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Conteo por intento</w:t>
            </w:r>
          </w:p>
        </w:tc>
      </w:tr>
      <w:tr>
        <w:trPr>
          <w:tblHeader w:val="off"/>
        </w:trPr>
        <w:tc>
          <w:tcPr>
            <w:tcW w:type="dxa" w:w="300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QME</w:t>
            </w:r>
          </w:p>
        </w:tc>
        <w:tc>
          <w:tcPr>
            <w:tcW w:type="dxa" w:w="63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Mensajes en que el bot declara no haber entendido · correcciones de un dato ya dado · mensajes repetidos literalmente en menos de dos minutos</w:t>
            </w:r>
          </w:p>
        </w:tc>
      </w:tr>
      <w:tr>
        <w:trPr>
          <w:tblHeader w:val="off"/>
        </w:trPr>
        <w:tc>
          <w:tcPr>
            <w:tcW w:type="dxa" w:w="300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Método</w:t>
            </w:r>
          </w:p>
        </w:tc>
        <w:tc>
          <w:tcPr>
            <w:tcW w:type="dxa" w:w="63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Indirecto, por marcas de texto</w:t>
            </w:r>
          </w:p>
        </w:tc>
      </w:tr>
      <w:tr>
        <w:trPr>
          <w:tblHeader w:val="off"/>
        </w:trPr>
        <w:tc>
          <w:tcPr>
            <w:tcW w:type="dxa" w:w="300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Fuente</w:t>
            </w:r>
          </w:p>
        </w:tc>
        <w:tc>
          <w:tcPr>
            <w:tcW w:type="dxa" w:w="6360"/>
            <w:tcMar>
              <w:top w:type="dxa" w:w="60"/>
              <w:left w:type="dxa" w:w="100"/>
              <w:bottom w:type="dxa" w:w="60"/>
              <w:right w:type="dxa" w:w="100"/>
            </w:tcMar>
          </w:tcPr>
          <w:p>
            <w:pPr>
              <w:spacing w:after="0" w:before="0" w:line="240"/>
            </w:pPr>
            <w:r>
              <w:rPr>
                <w:rFonts w:ascii="Consolas" w:cs="Consolas" w:eastAsia="Consolas" w:hAnsi="Consolas"/>
                <w:b w:val="false"/>
                <w:bCs w:val="false"/>
                <w:sz w:val="15"/>
                <w:szCs w:val="15"/>
              </w:rPr>
              <w:t xml:space="preserve">mensaje</w:t>
            </w:r>
          </w:p>
        </w:tc>
      </w:tr>
    </w:tbl>
    <w:p>
      <w:pPr>
        <w:spacing w:after="200"/>
      </w:pPr>
    </w:p>
    <w:p>
      <w:pPr>
        <w:spacing w:after="120" w:before="0" w:line="276"/>
        <w:jc w:val="both"/>
      </w:pPr>
      <w:r>
        <w:rPr>
          <w:rFonts w:ascii="Times New Roman" w:cs="Times New Roman" w:eastAsia="Times New Roman" w:hAnsi="Times New Roman"/>
          <w:sz w:val="22"/>
          <w:szCs w:val="22"/>
        </w:rPr>
        <w:t xml:space="preserve">Los textos del backend se reparten en </w:t>
      </w:r>
      <w:r>
        <w:rPr>
          <w:rFonts w:ascii="Times New Roman" w:cs="Times New Roman" w:eastAsia="Times New Roman" w:hAnsi="Times New Roman"/>
          <w:b/>
          <w:bCs/>
          <w:sz w:val="22"/>
          <w:szCs w:val="22"/>
        </w:rPr>
        <w:t xml:space="preserve">tres grupos que no se pueden sumar</w:t>
      </w:r>
      <w:r>
        <w:rPr>
          <w:rFonts w:ascii="Times New Roman" w:cs="Times New Roman" w:eastAsia="Times New Roman" w:hAnsi="Times New Roman"/>
          <w:sz w:val="22"/>
          <w:szCs w:val="22"/>
        </w:rPr>
        <w:t xml:space="preserve">, y solo el primero cuenta como error:</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120"/>
        <w:gridCol w:w="3120"/>
        <w:gridCol w:w="3120"/>
      </w:tblGrid>
      <w:tr>
        <w:trPr>
          <w:tblHeader/>
        </w:trPr>
        <w:tc>
          <w:tcPr>
            <w:tcW w:type="dxa" w:w="3120"/>
            <w:shd w:fill="F2F2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Grupo</w:t>
            </w:r>
          </w:p>
        </w:tc>
        <w:tc>
          <w:tcPr>
            <w:tcW w:type="dxa" w:w="3120"/>
            <w:shd w:fill="F2F2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Ejemplos</w:t>
            </w:r>
          </w:p>
        </w:tc>
        <w:tc>
          <w:tcPr>
            <w:tcW w:type="dxa" w:w="3120"/>
            <w:shd w:fill="F2F2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¿Es error?</w:t>
            </w:r>
          </w:p>
        </w:tc>
      </w:tr>
      <w:tr>
        <w:trPr>
          <w:tblHeader w:val="off"/>
        </w:trPr>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No entendió</w:t>
            </w:r>
          </w:p>
        </w:tc>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«no le entendí el barrio», «no encontré ese barrio en mi lista», «no le entendí bien qué sembró»</w:t>
            </w:r>
          </w:p>
        </w:tc>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Sí</w:t>
            </w:r>
          </w:p>
        </w:tc>
      </w:tr>
      <w:tr>
        <w:trPr>
          <w:tblHeader w:val="off"/>
        </w:trPr>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Falló el sistema</w:t>
            </w:r>
          </w:p>
        </w:tc>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«no pude consultar la información», «no pude guardar la información»</w:t>
            </w:r>
          </w:p>
        </w:tc>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No: cuenta contra el sistema, en columna aparte</w:t>
            </w:r>
          </w:p>
        </w:tc>
      </w:tr>
      <w:tr>
        <w:trPr>
          <w:tblHeader w:val="off"/>
        </w:trPr>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Respondió bien que no tiene el dato</w:t>
            </w:r>
          </w:p>
        </w:tc>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«de eso no le puedo responder con seguridad»</w:t>
            </w:r>
          </w:p>
        </w:tc>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No: es el tercer nivel de la jerarquía de fuentes (</w:t>
            </w:r>
            <w:r>
              <w:rPr>
                <w:rFonts w:ascii="Consolas" w:cs="Consolas" w:eastAsia="Consolas" w:hAnsi="Consolas"/>
                <w:b w:val="false"/>
                <w:bCs w:val="false"/>
                <w:sz w:val="15"/>
                <w:szCs w:val="15"/>
              </w:rPr>
              <w:t xml:space="preserve">CLAUDE.md</w:t>
            </w:r>
            <w:r>
              <w:rPr>
                <w:rFonts w:ascii="Times New Roman" w:cs="Times New Roman" w:eastAsia="Times New Roman" w:hAnsi="Times New Roman"/>
                <w:b w:val="false"/>
                <w:bCs w:val="false"/>
                <w:sz w:val="17"/>
                <w:szCs w:val="17"/>
              </w:rPr>
              <w:t xml:space="preserve"> §6). Contarlo castigaría al sistema por hacer lo correcto</w:t>
            </w:r>
          </w:p>
        </w:tc>
      </w:tr>
    </w:tbl>
    <w:p>
      <w:pPr>
        <w:spacing w:after="200"/>
      </w:pPr>
    </w:p>
    <w:p>
      <w:pPr>
        <w:spacing w:after="120" w:before="0" w:line="276"/>
        <w:jc w:val="both"/>
      </w:pPr>
      <w:r>
        <w:rPr>
          <w:rFonts w:ascii="Times New Roman" w:cs="Times New Roman" w:eastAsia="Times New Roman" w:hAnsi="Times New Roman"/>
          <w:sz w:val="22"/>
          <w:szCs w:val="22"/>
        </w:rPr>
        <w:t xml:space="preserve">Los duplicados que reintenta Meta </w:t>
      </w:r>
      <w:r>
        <w:rPr>
          <w:rFonts w:ascii="Times New Roman" w:cs="Times New Roman" w:eastAsia="Times New Roman" w:hAnsi="Times New Roman"/>
          <w:b/>
          <w:bCs/>
          <w:sz w:val="22"/>
          <w:szCs w:val="22"/>
        </w:rPr>
        <w:t xml:space="preserve">no llegan a </w:t>
      </w:r>
      <w:r>
        <w:rPr>
          <w:rFonts w:ascii="Consolas" w:cs="Consolas" w:eastAsia="Consolas" w:hAnsi="Consolas"/>
          <w:b/>
          <w:bCs/>
          <w:sz w:val="20"/>
          <w:szCs w:val="20"/>
        </w:rPr>
        <w:t xml:space="preserve">mensaje</w:t>
      </w:r>
      <w:r>
        <w:rPr>
          <w:rFonts w:ascii="Times New Roman" w:cs="Times New Roman" w:eastAsia="Times New Roman" w:hAnsi="Times New Roman"/>
          <w:sz w:val="22"/>
          <w:szCs w:val="22"/>
        </w:rPr>
        <w:t xml:space="preserve">: la idempotencia por huella del </w:t>
      </w:r>
      <w:r>
        <w:rPr>
          <w:rFonts w:ascii="Consolas" w:cs="Consolas" w:eastAsia="Consolas" w:hAnsi="Consolas"/>
          <w:sz w:val="20"/>
          <w:szCs w:val="20"/>
        </w:rPr>
        <w:t xml:space="preserve">wamid</w:t>
      </w:r>
      <w:r>
        <w:rPr>
          <w:rFonts w:ascii="Times New Roman" w:cs="Times New Roman" w:eastAsia="Times New Roman" w:hAnsi="Times New Roman"/>
          <w:sz w:val="22"/>
          <w:szCs w:val="22"/>
        </w:rPr>
        <w:t xml:space="preserve"> los descarta antes (ADR-0005), comprobado en la instantánea con cero filas sin procesar. Así que «mensaje repetido» mide que </w:t>
      </w:r>
      <w:r>
        <w:rPr>
          <w:rFonts w:ascii="Times New Roman" w:cs="Times New Roman" w:eastAsia="Times New Roman" w:hAnsi="Times New Roman"/>
          <w:b/>
          <w:bCs/>
          <w:sz w:val="22"/>
          <w:szCs w:val="22"/>
        </w:rPr>
        <w:t xml:space="preserve">la persona</w:t>
      </w:r>
      <w:r>
        <w:rPr>
          <w:rFonts w:ascii="Times New Roman" w:cs="Times New Roman" w:eastAsia="Times New Roman" w:hAnsi="Times New Roman"/>
          <w:sz w:val="22"/>
          <w:szCs w:val="22"/>
        </w:rPr>
        <w:t xml:space="preserve"> repitió, no que el canal reintentó.</w:t>
      </w:r>
    </w:p>
    <w:p>
      <w:pPr>
        <w:pStyle w:val="Heading2"/>
        <w:spacing w:after="140" w:before="260"/>
      </w:pPr>
      <w:r>
        <w:rPr>
          <w:rFonts w:ascii="Times New Roman" w:cs="Times New Roman" w:eastAsia="Times New Roman" w:hAnsi="Times New Roman"/>
          <w:b/>
          <w:bCs/>
          <w:sz w:val="26"/>
          <w:szCs w:val="26"/>
        </w:rPr>
        <w:t xml:space="preserve">Ef-4-G — Intentos con error</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6360"/>
      </w:tblGrid>
      <w:tr>
        <w:trPr>
          <w:tblHeader w:val="off"/>
        </w:trPr>
        <w:tc>
          <w:tcPr>
            <w:tcW w:type="dxa" w:w="300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Característica</w:t>
            </w:r>
          </w:p>
        </w:tc>
        <w:tc>
          <w:tcPr>
            <w:tcW w:type="dxa" w:w="63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Eficacia en uso</w:t>
            </w:r>
          </w:p>
        </w:tc>
      </w:tr>
      <w:tr>
        <w:trPr>
          <w:tblHeader w:val="off"/>
        </w:trPr>
        <w:tc>
          <w:tcPr>
            <w:tcW w:type="dxa" w:w="300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Norma de origen</w:t>
            </w:r>
          </w:p>
        </w:tc>
        <w:tc>
          <w:tcPr>
            <w:tcW w:type="dxa" w:w="63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ISO/IEC 25022:2016</w:t>
            </w:r>
          </w:p>
        </w:tc>
      </w:tr>
      <w:tr>
        <w:trPr>
          <w:tblHeader w:val="off"/>
        </w:trPr>
        <w:tc>
          <w:tcPr>
            <w:tcW w:type="dxa" w:w="300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Función de medición</w:t>
            </w:r>
          </w:p>
        </w:tc>
        <w:tc>
          <w:tcPr>
            <w:tcW w:type="dxa" w:w="63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X = intentos con al menos un error ÷ intentos</w:t>
            </w:r>
          </w:p>
        </w:tc>
      </w:tr>
      <w:tr>
        <w:trPr>
          <w:tblHeader w:val="off"/>
        </w:trPr>
        <w:tc>
          <w:tcPr>
            <w:tcW w:type="dxa" w:w="300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QME</w:t>
            </w:r>
          </w:p>
        </w:tc>
        <w:tc>
          <w:tcPr>
            <w:tcW w:type="dxa" w:w="63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Los errores de Ef-3-G</w:t>
            </w:r>
          </w:p>
        </w:tc>
      </w:tr>
      <w:tr>
        <w:trPr>
          <w:tblHeader w:val="off"/>
        </w:trPr>
        <w:tc>
          <w:tcPr>
            <w:tcW w:type="dxa" w:w="300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Método</w:t>
            </w:r>
          </w:p>
        </w:tc>
        <w:tc>
          <w:tcPr>
            <w:tcW w:type="dxa" w:w="63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Indirecto, por marcas de texto</w:t>
            </w:r>
          </w:p>
        </w:tc>
      </w:tr>
    </w:tbl>
    <w:p>
      <w:pPr>
        <w:spacing w:after="200"/>
      </w:pPr>
    </w:p>
    <w:p>
      <w:pPr>
        <w:pStyle w:val="Heading2"/>
        <w:spacing w:after="140" w:before="260"/>
      </w:pPr>
      <w:r>
        <w:rPr>
          <w:rFonts w:ascii="Times New Roman" w:cs="Times New Roman" w:eastAsia="Times New Roman" w:hAnsi="Times New Roman"/>
          <w:b/>
          <w:bCs/>
          <w:sz w:val="26"/>
          <w:szCs w:val="26"/>
        </w:rPr>
        <w:t xml:space="preserve">Ef-5-G — Participantes con error</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6360"/>
      </w:tblGrid>
      <w:tr>
        <w:trPr>
          <w:tblHeader w:val="off"/>
        </w:trPr>
        <w:tc>
          <w:tcPr>
            <w:tcW w:type="dxa" w:w="300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Característica</w:t>
            </w:r>
          </w:p>
        </w:tc>
        <w:tc>
          <w:tcPr>
            <w:tcW w:type="dxa" w:w="63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Eficacia en uso</w:t>
            </w:r>
          </w:p>
        </w:tc>
      </w:tr>
      <w:tr>
        <w:trPr>
          <w:tblHeader w:val="off"/>
        </w:trPr>
        <w:tc>
          <w:tcPr>
            <w:tcW w:type="dxa" w:w="300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Norma de origen</w:t>
            </w:r>
          </w:p>
        </w:tc>
        <w:tc>
          <w:tcPr>
            <w:tcW w:type="dxa" w:w="63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ISO/IEC 25022:2016</w:t>
            </w:r>
          </w:p>
        </w:tc>
      </w:tr>
      <w:tr>
        <w:trPr>
          <w:tblHeader w:val="off"/>
        </w:trPr>
        <w:tc>
          <w:tcPr>
            <w:tcW w:type="dxa" w:w="300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Función de medición</w:t>
            </w:r>
          </w:p>
        </w:tc>
        <w:tc>
          <w:tcPr>
            <w:tcW w:type="dxa" w:w="63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X = participantes con al menos un error ÷ participantes que intentaron la tarea</w:t>
            </w:r>
          </w:p>
        </w:tc>
      </w:tr>
      <w:tr>
        <w:trPr>
          <w:tblHeader w:val="off"/>
        </w:trPr>
        <w:tc>
          <w:tcPr>
            <w:tcW w:type="dxa" w:w="300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QME</w:t>
            </w:r>
          </w:p>
        </w:tc>
        <w:tc>
          <w:tcPr>
            <w:tcW w:type="dxa" w:w="63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Los errores de Ef-3-G, agrupados por persona</w:t>
            </w:r>
          </w:p>
        </w:tc>
      </w:tr>
      <w:tr>
        <w:trPr>
          <w:tblHeader w:val="off"/>
        </w:trPr>
        <w:tc>
          <w:tcPr>
            <w:tcW w:type="dxa" w:w="300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Método</w:t>
            </w:r>
          </w:p>
        </w:tc>
        <w:tc>
          <w:tcPr>
            <w:tcW w:type="dxa" w:w="63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Indirecto, por marcas de texto</w:t>
            </w:r>
          </w:p>
        </w:tc>
      </w:tr>
    </w:tbl>
    <w:p>
      <w:pPr>
        <w:spacing w:after="200"/>
      </w:pPr>
    </w:p>
    <w:p>
      <w:pPr>
        <w:spacing w:after="120" w:before="0" w:line="276"/>
        <w:jc w:val="both"/>
      </w:pPr>
      <w:r>
        <w:rPr>
          <w:rFonts w:ascii="Times New Roman" w:cs="Times New Roman" w:eastAsia="Times New Roman" w:hAnsi="Times New Roman"/>
          <w:b/>
          <w:bCs/>
          <w:sz w:val="22"/>
          <w:szCs w:val="22"/>
        </w:rPr>
        <w:t xml:space="preserve">En T1 la unidad de medida ES la participante</w:t>
      </w:r>
      <w:r>
        <w:rPr>
          <w:rFonts w:ascii="Times New Roman" w:cs="Times New Roman" w:eastAsia="Times New Roman" w:hAnsi="Times New Roman"/>
          <w:sz w:val="22"/>
          <w:szCs w:val="22"/>
        </w:rPr>
        <w:t xml:space="preserve">, así que Ef-4-G y Ef-5-G coinciden por construcción. Solo se separan en T2 y T3.</w:t>
      </w:r>
    </w:p>
    <w:p>
      <w:pPr>
        <w:pStyle w:val="Heading2"/>
        <w:spacing w:after="140" w:before="260"/>
      </w:pPr>
      <w:r>
        <w:rPr>
          <w:rFonts w:ascii="Times New Roman" w:cs="Times New Roman" w:eastAsia="Times New Roman" w:hAnsi="Times New Roman"/>
          <w:b/>
          <w:bCs/>
          <w:sz w:val="26"/>
          <w:szCs w:val="26"/>
        </w:rPr>
        <w:t xml:space="preserve">Ey-1-G — Tiempo de la tarea</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6360"/>
      </w:tblGrid>
      <w:tr>
        <w:trPr>
          <w:tblHeader w:val="off"/>
        </w:trPr>
        <w:tc>
          <w:tcPr>
            <w:tcW w:type="dxa" w:w="300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Característica</w:t>
            </w:r>
          </w:p>
        </w:tc>
        <w:tc>
          <w:tcPr>
            <w:tcW w:type="dxa" w:w="63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Eficiencia en uso</w:t>
            </w:r>
          </w:p>
        </w:tc>
      </w:tr>
      <w:tr>
        <w:trPr>
          <w:tblHeader w:val="off"/>
        </w:trPr>
        <w:tc>
          <w:tcPr>
            <w:tcW w:type="dxa" w:w="300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Norma de origen</w:t>
            </w:r>
          </w:p>
        </w:tc>
        <w:tc>
          <w:tcPr>
            <w:tcW w:type="dxa" w:w="63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ISO/IEC 25022:2016</w:t>
            </w:r>
          </w:p>
        </w:tc>
      </w:tr>
      <w:tr>
        <w:trPr>
          <w:tblHeader w:val="off"/>
        </w:trPr>
        <w:tc>
          <w:tcPr>
            <w:tcW w:type="dxa" w:w="300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Función de medición</w:t>
            </w:r>
          </w:p>
        </w:tc>
        <w:tc>
          <w:tcPr>
            <w:tcW w:type="dxa" w:w="63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Instante final − instante inicial</w:t>
            </w:r>
          </w:p>
        </w:tc>
      </w:tr>
      <w:tr>
        <w:trPr>
          <w:tblHeader w:val="off"/>
        </w:trPr>
        <w:tc>
          <w:tcPr>
            <w:tcW w:type="dxa" w:w="300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QME</w:t>
            </w:r>
          </w:p>
        </w:tc>
        <w:tc>
          <w:tcPr>
            <w:tcW w:type="dxa" w:w="63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T1: </w:t>
            </w:r>
            <w:r>
              <w:rPr>
                <w:rFonts w:ascii="Consolas" w:cs="Consolas" w:eastAsia="Consolas" w:hAnsi="Consolas"/>
                <w:b w:val="false"/>
                <w:bCs w:val="false"/>
                <w:sz w:val="15"/>
                <w:szCs w:val="15"/>
              </w:rPr>
              <w:t xml:space="preserve">usuario.consentimiento_en</w:t>
            </w:r>
            <w:r>
              <w:rPr>
                <w:rFonts w:ascii="Times New Roman" w:cs="Times New Roman" w:eastAsia="Times New Roman" w:hAnsi="Times New Roman"/>
                <w:b w:val="false"/>
                <w:bCs w:val="false"/>
                <w:sz w:val="17"/>
                <w:szCs w:val="17"/>
              </w:rPr>
              <w:t xml:space="preserve"> → «ya quedó guardada su huerta». T2: el mensaje que abre el intento → su cierre. T3: la pregunta → la respuesta</w:t>
            </w:r>
          </w:p>
        </w:tc>
      </w:tr>
      <w:tr>
        <w:trPr>
          <w:tblHeader w:val="off"/>
        </w:trPr>
        <w:tc>
          <w:tcPr>
            <w:tcW w:type="dxa" w:w="300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Método</w:t>
            </w:r>
          </w:p>
        </w:tc>
        <w:tc>
          <w:tcPr>
            <w:tcW w:type="dxa" w:w="63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Directo, sobre </w:t>
            </w:r>
            <w:r>
              <w:rPr>
                <w:rFonts w:ascii="Consolas" w:cs="Consolas" w:eastAsia="Consolas" w:hAnsi="Consolas"/>
                <w:b w:val="false"/>
                <w:bCs w:val="false"/>
                <w:sz w:val="15"/>
                <w:szCs w:val="15"/>
              </w:rPr>
              <w:t xml:space="preserve">mensaje.creado_en</w:t>
            </w:r>
          </w:p>
        </w:tc>
      </w:tr>
      <w:tr>
        <w:trPr>
          <w:tblHeader w:val="off"/>
        </w:trPr>
        <w:tc>
          <w:tcPr>
            <w:tcW w:type="dxa" w:w="300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Interrumpido</w:t>
            </w:r>
          </w:p>
        </w:tc>
        <w:tc>
          <w:tcPr>
            <w:tcW w:type="dxa" w:w="63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Alguna pausa de más de 10 minutos entre dos mensajes consecutivos del intento</w:t>
            </w:r>
          </w:p>
        </w:tc>
      </w:tr>
    </w:tbl>
    <w:p>
      <w:pPr>
        <w:spacing w:after="200"/>
      </w:pPr>
    </w:p>
    <w:p>
      <w:pPr>
        <w:pStyle w:val="Heading2"/>
        <w:spacing w:after="140" w:before="260"/>
      </w:pPr>
      <w:r>
        <w:rPr>
          <w:rFonts w:ascii="Times New Roman" w:cs="Times New Roman" w:eastAsia="Times New Roman" w:hAnsi="Times New Roman"/>
          <w:b/>
          <w:bCs/>
          <w:sz w:val="26"/>
          <w:szCs w:val="26"/>
        </w:rPr>
        <w:t xml:space="preserve">PTb-1-G — Tiempo de respuesta del sistema</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6360"/>
      </w:tblGrid>
      <w:tr>
        <w:trPr>
          <w:tblHeader w:val="off"/>
        </w:trPr>
        <w:tc>
          <w:tcPr>
            <w:tcW w:type="dxa" w:w="300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Característica</w:t>
            </w:r>
          </w:p>
        </w:tc>
        <w:tc>
          <w:tcPr>
            <w:tcW w:type="dxa" w:w="63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Eficiencia de desempeño — comportamiento temporal</w:t>
            </w:r>
          </w:p>
        </w:tc>
      </w:tr>
      <w:tr>
        <w:trPr>
          <w:tblHeader w:val="off"/>
        </w:trPr>
        <w:tc>
          <w:tcPr>
            <w:tcW w:type="dxa" w:w="300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Norma de origen</w:t>
            </w:r>
          </w:p>
        </w:tc>
        <w:tc>
          <w:tcPr>
            <w:tcW w:type="dxa" w:w="63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ISO/IEC 25023</w:t>
            </w:r>
          </w:p>
        </w:tc>
      </w:tr>
      <w:tr>
        <w:trPr>
          <w:tblHeader w:val="off"/>
        </w:trPr>
        <w:tc>
          <w:tcPr>
            <w:tcW w:type="dxa" w:w="300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Función de medición</w:t>
            </w:r>
          </w:p>
        </w:tc>
        <w:tc>
          <w:tcPr>
            <w:tcW w:type="dxa" w:w="63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Instante del saliente − instante del entrante</w:t>
            </w:r>
          </w:p>
        </w:tc>
      </w:tr>
      <w:tr>
        <w:trPr>
          <w:tblHeader w:val="off"/>
        </w:trPr>
        <w:tc>
          <w:tcPr>
            <w:tcW w:type="dxa" w:w="300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QME</w:t>
            </w:r>
          </w:p>
        </w:tc>
        <w:tc>
          <w:tcPr>
            <w:tcW w:type="dxa" w:w="63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Un par por cada mensaje de la persona participante</w:t>
            </w:r>
          </w:p>
        </w:tc>
      </w:tr>
      <w:tr>
        <w:trPr>
          <w:tblHeader w:val="off"/>
        </w:trPr>
        <w:tc>
          <w:tcPr>
            <w:tcW w:type="dxa" w:w="300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Método</w:t>
            </w:r>
          </w:p>
        </w:tc>
        <w:tc>
          <w:tcPr>
            <w:tcW w:type="dxa" w:w="63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Directo</w:t>
            </w:r>
          </w:p>
        </w:tc>
      </w:tr>
      <w:tr>
        <w:trPr>
          <w:tblHeader w:val="off"/>
        </w:trPr>
        <w:tc>
          <w:tcPr>
            <w:tcW w:type="dxa" w:w="300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Reserva</w:t>
            </w:r>
          </w:p>
        </w:tc>
        <w:tc>
          <w:tcPr>
            <w:tcW w:type="dxa" w:w="63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El entrante se registra </w:t>
            </w:r>
            <w:r>
              <w:rPr>
                <w:rFonts w:ascii="Times New Roman" w:cs="Times New Roman" w:eastAsia="Times New Roman" w:hAnsi="Times New Roman"/>
                <w:b/>
                <w:bCs/>
                <w:sz w:val="17"/>
                <w:szCs w:val="17"/>
              </w:rPr>
              <w:t xml:space="preserve">antes</w:t>
            </w:r>
            <w:r>
              <w:rPr>
                <w:rFonts w:ascii="Times New Roman" w:cs="Times New Roman" w:eastAsia="Times New Roman" w:hAnsi="Times New Roman"/>
                <w:b w:val="false"/>
                <w:bCs w:val="false"/>
                <w:sz w:val="17"/>
                <w:szCs w:val="17"/>
              </w:rPr>
              <w:t xml:space="preserve"> de atenderlo y el saliente </w:t>
            </w:r>
            <w:r>
              <w:rPr>
                <w:rFonts w:ascii="Times New Roman" w:cs="Times New Roman" w:eastAsia="Times New Roman" w:hAnsi="Times New Roman"/>
                <w:b/>
                <w:bCs/>
                <w:sz w:val="17"/>
                <w:szCs w:val="17"/>
              </w:rPr>
              <w:t xml:space="preserve">después</w:t>
            </w:r>
            <w:r>
              <w:rPr>
                <w:rFonts w:ascii="Times New Roman" w:cs="Times New Roman" w:eastAsia="Times New Roman" w:hAnsi="Times New Roman"/>
                <w:b w:val="false"/>
                <w:bCs w:val="false"/>
                <w:sz w:val="17"/>
                <w:szCs w:val="17"/>
              </w:rPr>
              <w:t xml:space="preserve"> de enviarlo (</w:t>
            </w:r>
            <w:r>
              <w:rPr>
                <w:rFonts w:ascii="Consolas" w:cs="Consolas" w:eastAsia="Consolas" w:hAnsi="Consolas"/>
                <w:b w:val="false"/>
                <w:bCs w:val="false"/>
                <w:sz w:val="15"/>
                <w:szCs w:val="15"/>
              </w:rPr>
              <w:t xml:space="preserve">memoria.responder</w:t>
            </w:r>
            <w:r>
              <w:rPr>
                <w:rFonts w:ascii="Times New Roman" w:cs="Times New Roman" w:eastAsia="Times New Roman" w:hAnsi="Times New Roman"/>
                <w:b w:val="false"/>
                <w:bCs w:val="false"/>
                <w:sz w:val="17"/>
                <w:szCs w:val="17"/>
              </w:rPr>
              <w:t xml:space="preserve">), así que la medida incluye una escritura en base: es una </w:t>
            </w:r>
            <w:r>
              <w:rPr>
                <w:rFonts w:ascii="Times New Roman" w:cs="Times New Roman" w:eastAsia="Times New Roman" w:hAnsi="Times New Roman"/>
                <w:b/>
                <w:bCs/>
                <w:sz w:val="17"/>
                <w:szCs w:val="17"/>
              </w:rPr>
              <w:t xml:space="preserve">cota superior</w:t>
            </w:r>
            <w:r>
              <w:rPr>
                <w:rFonts w:ascii="Times New Roman" w:cs="Times New Roman" w:eastAsia="Times New Roman" w:hAnsi="Times New Roman"/>
                <w:b w:val="false"/>
                <w:bCs w:val="false"/>
                <w:sz w:val="17"/>
                <w:szCs w:val="17"/>
              </w:rPr>
              <w:t xml:space="preserve"> del tiempo percibido</w:t>
            </w:r>
          </w:p>
        </w:tc>
      </w:tr>
    </w:tbl>
    <w:p>
      <w:pPr>
        <w:spacing w:after="200"/>
      </w:pPr>
    </w:p>
    <w:p>
      <w:pPr>
        <w:pStyle w:val="Heading2"/>
        <w:spacing w:after="140" w:before="260"/>
      </w:pPr>
      <w:r>
        <w:rPr>
          <w:rFonts w:ascii="Times New Roman" w:cs="Times New Roman" w:eastAsia="Times New Roman" w:hAnsi="Times New Roman"/>
          <w:b/>
          <w:bCs/>
          <w:sz w:val="26"/>
          <w:szCs w:val="26"/>
        </w:rPr>
        <w:t xml:space="preserve">Ey-5-S — Razón de mensajes</w:t>
      </w:r>
    </w:p>
    <w:p>
      <w:pPr>
        <w:spacing w:after="120" w:before="0" w:line="276"/>
        <w:jc w:val="both"/>
      </w:pPr>
      <w:r>
        <w:rPr>
          <w:rFonts w:ascii="Times New Roman" w:cs="Times New Roman" w:eastAsia="Times New Roman" w:hAnsi="Times New Roman"/>
          <w:sz w:val="22"/>
          <w:szCs w:val="22"/>
        </w:rPr>
        <w:t xml:space="preserve">Mensajes de la persona en el intento ÷ mínimo necesario según el §3.1. Se calcula solo sobre los intentos completados.</w:t>
      </w:r>
    </w:p>
    <w:p>
      <w:pPr>
        <w:pStyle w:val="Heading1"/>
        <w:spacing w:after="140" w:before="360"/>
      </w:pPr>
      <w:r>
        <w:rPr>
          <w:rFonts w:ascii="Times New Roman" w:cs="Times New Roman" w:eastAsia="Times New Roman" w:hAnsi="Times New Roman"/>
          <w:b/>
          <w:bCs/>
          <w:sz w:val="30"/>
          <w:szCs w:val="30"/>
        </w:rPr>
        <w:t xml:space="preserve">7. Correcciones de medición</w:t>
      </w:r>
    </w:p>
    <w:p>
      <w:pPr>
        <w:spacing w:after="120" w:before="0" w:line="276"/>
        <w:jc w:val="both"/>
      </w:pPr>
      <w:r>
        <w:rPr>
          <w:rFonts w:ascii="Times New Roman" w:cs="Times New Roman" w:eastAsia="Times New Roman" w:hAnsi="Times New Roman"/>
          <w:sz w:val="22"/>
          <w:szCs w:val="22"/>
        </w:rPr>
        <w:t xml:space="preserve">Se registran porque dos de ellas estuvieron a punto de entrar al documento de grado como resultados, y porque son el tipo de error que el §12 de </w:t>
      </w:r>
      <w:r>
        <w:rPr>
          <w:rFonts w:ascii="Consolas" w:cs="Consolas" w:eastAsia="Consolas" w:hAnsi="Consolas"/>
          <w:sz w:val="20"/>
          <w:szCs w:val="20"/>
        </w:rPr>
        <w:t xml:space="preserve">CLAUDE.md</w:t>
      </w:r>
      <w:r>
        <w:rPr>
          <w:rFonts w:ascii="Times New Roman" w:cs="Times New Roman" w:eastAsia="Times New Roman" w:hAnsi="Times New Roman"/>
          <w:sz w:val="22"/>
          <w:szCs w:val="22"/>
        </w:rPr>
        <w:t xml:space="preserve"> obliga a no dar por bueno a la primera.</w:t>
      </w:r>
    </w:p>
    <w:p>
      <w:pPr>
        <w:spacing w:after="120" w:before="0" w:line="276"/>
        <w:jc w:val="both"/>
      </w:pPr>
      <w:r>
        <w:rPr>
          <w:rFonts w:ascii="Times New Roman" w:cs="Times New Roman" w:eastAsia="Times New Roman" w:hAnsi="Times New Roman"/>
          <w:b/>
          <w:bCs/>
          <w:sz w:val="22"/>
          <w:szCs w:val="22"/>
        </w:rPr>
        <w:t xml:space="preserve">C-1. Una marca de texto desactualizada dio cero donde hay cuatro.</w:t>
      </w:r>
      <w:r>
        <w:rPr>
          <w:rFonts w:ascii="Times New Roman" w:cs="Times New Roman" w:eastAsia="Times New Roman" w:hAnsi="Times New Roman"/>
          <w:sz w:val="22"/>
          <w:szCs w:val="22"/>
        </w:rPr>
        <w:t xml:space="preserve"> La primera corrida reportó </w:t>
      </w:r>
      <w:r>
        <w:rPr>
          <w:rFonts w:ascii="Times New Roman" w:cs="Times New Roman" w:eastAsia="Times New Roman" w:hAnsi="Times New Roman"/>
          <w:b/>
          <w:bCs/>
          <w:sz w:val="22"/>
          <w:szCs w:val="22"/>
        </w:rPr>
        <w:t xml:space="preserve">0 respuestas del CU2 sin respaldo oficial</w:t>
      </w:r>
      <w:r>
        <w:rPr>
          <w:rFonts w:ascii="Times New Roman" w:cs="Times New Roman" w:eastAsia="Times New Roman" w:hAnsi="Times New Roman"/>
          <w:sz w:val="22"/>
          <w:szCs w:val="22"/>
        </w:rPr>
        <w:t xml:space="preserve">, cuando las hay. El texto </w:t>
      </w:r>
      <w:r>
        <w:rPr>
          <w:rFonts w:ascii="Consolas" w:cs="Consolas" w:eastAsia="Consolas" w:hAnsi="Consolas"/>
          <w:sz w:val="20"/>
          <w:szCs w:val="20"/>
        </w:rPr>
        <w:t xml:space="preserve">ORIENTACION_SIN_RESPALDO</w:t>
      </w:r>
      <w:r>
        <w:rPr>
          <w:rFonts w:ascii="Times New Roman" w:cs="Times New Roman" w:eastAsia="Times New Roman" w:hAnsi="Times New Roman"/>
          <w:sz w:val="22"/>
          <w:szCs w:val="22"/>
        </w:rPr>
        <w:t xml:space="preserve"> cambió de redacción y los mensajes de septiembre guardan la versión de su día: faltaba la alternativa «no se lo puedo asegurar». Se detectó </w:t>
      </w:r>
      <w:r>
        <w:rPr>
          <w:rFonts w:ascii="Times New Roman" w:cs="Times New Roman" w:eastAsia="Times New Roman" w:hAnsi="Times New Roman"/>
          <w:b/>
          <w:bCs/>
          <w:sz w:val="22"/>
          <w:szCs w:val="22"/>
        </w:rPr>
        <w:t xml:space="preserve">porque contradecía otro documento del proyecto</w:t>
      </w:r>
      <w:r>
        <w:rPr>
          <w:rFonts w:ascii="Times New Roman" w:cs="Times New Roman" w:eastAsia="Times New Roman" w:hAnsi="Times New Roman"/>
          <w:sz w:val="22"/>
          <w:szCs w:val="22"/>
        </w:rPr>
        <w:t xml:space="preserve">, no porque el número pareciera raro.</w:t>
      </w:r>
    </w:p>
    <w:p>
      <w:pPr>
        <w:spacing w:after="120" w:before="0" w:line="276"/>
        <w:jc w:val="both"/>
      </w:pPr>
      <w:r>
        <w:rPr>
          <w:rFonts w:ascii="Times New Roman" w:cs="Times New Roman" w:eastAsia="Times New Roman" w:hAnsi="Times New Roman"/>
          <w:b/>
          <w:bCs/>
          <w:sz w:val="22"/>
          <w:szCs w:val="22"/>
        </w:rPr>
        <w:t xml:space="preserve">C-2. Los errores de T2 se contaban en un solo intento.</w:t>
      </w:r>
      <w:r>
        <w:rPr>
          <w:rFonts w:ascii="Times New Roman" w:cs="Times New Roman" w:eastAsia="Times New Roman" w:hAnsi="Times New Roman"/>
          <w:sz w:val="22"/>
          <w:szCs w:val="22"/>
        </w:rPr>
        <w:t xml:space="preserve"> Daban cero mientras el registro de aceptación contaba un registro descartado y una confirmación sin borrador, que caían en intentos posteriores.</w:t>
      </w:r>
    </w:p>
    <w:p>
      <w:pPr>
        <w:spacing w:after="120" w:before="0" w:line="276"/>
        <w:jc w:val="both"/>
      </w:pPr>
      <w:r>
        <w:rPr>
          <w:rFonts w:ascii="Times New Roman" w:cs="Times New Roman" w:eastAsia="Times New Roman" w:hAnsi="Times New Roman"/>
          <w:b/>
          <w:bCs/>
          <w:sz w:val="22"/>
          <w:szCs w:val="22"/>
        </w:rPr>
        <w:t xml:space="preserve">C-3. En T3 se confundían «cuántas consultas hizo» con «cuántos mensajes por intento».</w:t>
      </w:r>
      <w:r>
        <w:rPr>
          <w:rFonts w:ascii="Times New Roman" w:cs="Times New Roman" w:eastAsia="Times New Roman" w:hAnsi="Times New Roman"/>
          <w:sz w:val="22"/>
          <w:szCs w:val="22"/>
        </w:rPr>
        <w:t xml:space="preserve"> Inflaba Ey-5-S a 2,00 cuando por construcción vale 1,00.</w:t>
      </w:r>
    </w:p>
    <w:p>
      <w:pPr>
        <w:spacing w:after="120" w:before="0" w:line="276"/>
        <w:jc w:val="both"/>
      </w:pPr>
      <w:r>
        <w:rPr>
          <w:rFonts w:ascii="Times New Roman" w:cs="Times New Roman" w:eastAsia="Times New Roman" w:hAnsi="Times New Roman"/>
          <w:b/>
          <w:bCs/>
          <w:sz w:val="22"/>
          <w:szCs w:val="22"/>
        </w:rPr>
        <w:t xml:space="preserve">C-4. T2 y T3 se medían por participante, y eso las volvía circulares.</w:t>
      </w:r>
      <w:r>
        <w:rPr>
          <w:rFonts w:ascii="Times New Roman" w:cs="Times New Roman" w:eastAsia="Times New Roman" w:hAnsi="Times New Roman"/>
          <w:sz w:val="22"/>
          <w:szCs w:val="22"/>
        </w:rPr>
        <w:t xml:space="preserve"> Es la corrección de fondo de la versión 1.1. En la 1.0, el intento de T3 se detectaba </w:t>
      </w:r>
      <w:r>
        <w:rPr>
          <w:rFonts w:ascii="Times New Roman" w:cs="Times New Roman" w:eastAsia="Times New Roman" w:hAnsi="Times New Roman"/>
          <w:b/>
          <w:bCs/>
          <w:sz w:val="22"/>
          <w:szCs w:val="22"/>
        </w:rPr>
        <w:t xml:space="preserve">por la respuesta del CU2</w:t>
      </w:r>
      <w:r>
        <w:rPr>
          <w:rFonts w:ascii="Times New Roman" w:cs="Times New Roman" w:eastAsia="Times New Roman" w:hAnsi="Times New Roman"/>
          <w:sz w:val="22"/>
          <w:szCs w:val="22"/>
        </w:rPr>
        <w:t xml:space="preserve"> y «completada» era que el bot hubiera respondido: la misma evidencia en el numerador y en el denominador, así que la proporción no podía bajar del 100 % y daba 9/9. T2 era casi igual, y daba 10/10. Ninguno de los dos números significaba nada.</w:t>
      </w:r>
    </w:p>
    <w:p>
      <w:pPr>
        <w:spacing w:after="120" w:before="0" w:line="276"/>
        <w:jc w:val="both"/>
      </w:pPr>
      <w:r>
        <w:rPr>
          <w:rFonts w:ascii="Times New Roman" w:cs="Times New Roman" w:eastAsia="Times New Roman" w:hAnsi="Times New Roman"/>
          <w:sz w:val="22"/>
          <w:szCs w:val="22"/>
        </w:rPr>
        <w:t xml:space="preserve">La corrección tiene tres partes:</w:t>
      </w:r>
    </w:p>
    <w:p>
      <w:pPr>
        <w:pStyle w:val="ListParagraph"/>
        <w:numPr>
          <w:ilvl w:val="0"/>
          <w:numId w:val="3"/>
        </w:numPr>
        <w:spacing w:after="100" w:line="276"/>
        <w:jc w:val="both"/>
      </w:pPr>
      <w:r>
        <w:rPr>
          <w:rFonts w:ascii="Times New Roman" w:cs="Times New Roman" w:eastAsia="Times New Roman" w:hAnsi="Times New Roman"/>
          <w:b/>
          <w:bCs/>
          <w:sz w:val="22"/>
          <w:szCs w:val="22"/>
        </w:rPr>
        <w:t xml:space="preserve">La unidad cambia</w:t>
      </w:r>
      <w:r>
        <w:rPr>
          <w:rFonts w:ascii="Times New Roman" w:cs="Times New Roman" w:eastAsia="Times New Roman" w:hAnsi="Times New Roman"/>
          <w:sz w:val="22"/>
          <w:szCs w:val="22"/>
        </w:rPr>
        <w:t xml:space="preserve">: T2 se mide por intento de registro y T3 por consulta, no por persona.</w:t>
      </w:r>
    </w:p>
    <w:p>
      <w:pPr>
        <w:pStyle w:val="ListParagraph"/>
        <w:numPr>
          <w:ilvl w:val="0"/>
          <w:numId w:val="3"/>
        </w:numPr>
        <w:spacing w:after="100" w:line="276"/>
        <w:jc w:val="both"/>
      </w:pPr>
      <w:r>
        <w:rPr>
          <w:rFonts w:ascii="Times New Roman" w:cs="Times New Roman" w:eastAsia="Times New Roman" w:hAnsi="Times New Roman"/>
          <w:b/>
          <w:bCs/>
          <w:sz w:val="22"/>
          <w:szCs w:val="22"/>
        </w:rPr>
        <w:t xml:space="preserve">El denominador deja de depender del sistema</w:t>
      </w:r>
      <w:r>
        <w:rPr>
          <w:rFonts w:ascii="Times New Roman" w:cs="Times New Roman" w:eastAsia="Times New Roman" w:hAnsi="Times New Roman"/>
          <w:sz w:val="22"/>
          <w:szCs w:val="22"/>
        </w:rPr>
        <w:t xml:space="preserve">: una consulta es un mensaje que </w:t>
      </w:r>
      <w:r>
        <w:rPr>
          <w:rFonts w:ascii="Times New Roman" w:cs="Times New Roman" w:eastAsia="Times New Roman" w:hAnsi="Times New Roman"/>
          <w:b/>
          <w:bCs/>
          <w:sz w:val="22"/>
          <w:szCs w:val="22"/>
        </w:rPr>
        <w:t xml:space="preserve">una persona clasificó</w:t>
      </w:r>
      <w:r>
        <w:rPr>
          <w:rFonts w:ascii="Times New Roman" w:cs="Times New Roman" w:eastAsia="Times New Roman" w:hAnsi="Times New Roman"/>
          <w:sz w:val="22"/>
          <w:szCs w:val="22"/>
        </w:rPr>
        <w:t xml:space="preserve"> como consulta agroecológica, cualquiera que fuera el camino que el sistema eligió.</w:t>
      </w:r>
    </w:p>
    <w:p>
      <w:pPr>
        <w:pStyle w:val="ListParagraph"/>
        <w:numPr>
          <w:ilvl w:val="0"/>
          <w:numId w:val="3"/>
        </w:numPr>
        <w:spacing w:after="100" w:line="276"/>
        <w:jc w:val="both"/>
      </w:pPr>
      <w:r>
        <w:rPr>
          <w:rFonts w:ascii="Times New Roman" w:cs="Times New Roman" w:eastAsia="Times New Roman" w:hAnsi="Times New Roman"/>
          <w:b/>
          <w:bCs/>
          <w:sz w:val="22"/>
          <w:szCs w:val="22"/>
        </w:rPr>
        <w:t xml:space="preserve">El numerador deja de ser «respondió»</w:t>
      </w:r>
      <w:r>
        <w:rPr>
          <w:rFonts w:ascii="Times New Roman" w:cs="Times New Roman" w:eastAsia="Times New Roman" w:hAnsi="Times New Roman"/>
          <w:sz w:val="22"/>
          <w:szCs w:val="22"/>
        </w:rPr>
        <w:t xml:space="preserve">: una consulta se completa si la rúbrica aprueba la respuesta.</w:t>
      </w:r>
    </w:p>
    <w:p>
      <w:pPr>
        <w:spacing w:after="120" w:before="0" w:line="276"/>
        <w:jc w:val="both"/>
      </w:pPr>
      <w:r>
        <w:rPr>
          <w:rFonts w:ascii="Times New Roman" w:cs="Times New Roman" w:eastAsia="Times New Roman" w:hAnsi="Times New Roman"/>
          <w:sz w:val="22"/>
          <w:szCs w:val="22"/>
        </w:rPr>
        <w:t xml:space="preserve">Con eso T2 pasó de 10/10 a </w:t>
      </w:r>
      <w:r>
        <w:rPr>
          <w:rFonts w:ascii="Times New Roman" w:cs="Times New Roman" w:eastAsia="Times New Roman" w:hAnsi="Times New Roman"/>
          <w:b/>
          <w:bCs/>
          <w:sz w:val="22"/>
          <w:szCs w:val="22"/>
        </w:rPr>
        <w:t xml:space="preserve">12/14 intentos</w:t>
      </w:r>
      <w:r>
        <w:rPr>
          <w:rFonts w:ascii="Times New Roman" w:cs="Times New Roman" w:eastAsia="Times New Roman" w:hAnsi="Times New Roman"/>
          <w:sz w:val="22"/>
          <w:szCs w:val="22"/>
        </w:rPr>
        <w:t xml:space="preserve"> y T3 de 9/9 a </w:t>
      </w:r>
      <w:r>
        <w:rPr>
          <w:rFonts w:ascii="Times New Roman" w:cs="Times New Roman" w:eastAsia="Times New Roman" w:hAnsi="Times New Roman"/>
          <w:b/>
          <w:bCs/>
          <w:sz w:val="22"/>
          <w:szCs w:val="22"/>
        </w:rPr>
        <w:t xml:space="preserve">14/20 consultas</w:t>
      </w:r>
      <w:r>
        <w:rPr>
          <w:rFonts w:ascii="Times New Roman" w:cs="Times New Roman" w:eastAsia="Times New Roman" w:hAnsi="Times New Roman"/>
          <w:sz w:val="22"/>
          <w:szCs w:val="22"/>
        </w:rPr>
        <w:t xml:space="preserve">.</w:t>
      </w:r>
    </w:p>
    <w:p>
      <w:pPr>
        <w:spacing w:after="120" w:before="0" w:line="276"/>
        <w:jc w:val="both"/>
      </w:pPr>
      <w:r>
        <w:rPr>
          <w:rFonts w:ascii="Times New Roman" w:cs="Times New Roman" w:eastAsia="Times New Roman" w:hAnsi="Times New Roman"/>
          <w:b/>
          <w:bCs/>
          <w:sz w:val="22"/>
          <w:szCs w:val="22"/>
        </w:rPr>
        <w:t xml:space="preserve">Procedencia de la clasificación, que hay que declarar:</w:t>
      </w:r>
      <w:r>
        <w:rPr>
          <w:rFonts w:ascii="Times New Roman" w:cs="Times New Roman" w:eastAsia="Times New Roman" w:hAnsi="Times New Roman"/>
          <w:sz w:val="22"/>
          <w:szCs w:val="22"/>
        </w:rPr>
        <w:t xml:space="preserve"> la propuso la IA sobre los 50 mensajes libres y la validó el autor el 02/10/2026, revisando y aprobando las cinco filas que la IA marcó como dudosas y aceptando las 45 restantes sin objeción. </w:t>
      </w:r>
      <w:r>
        <w:rPr>
          <w:rFonts w:ascii="Times New Roman" w:cs="Times New Roman" w:eastAsia="Times New Roman" w:hAnsi="Times New Roman"/>
          <w:b/>
          <w:bCs/>
          <w:sz w:val="22"/>
          <w:szCs w:val="22"/>
        </w:rPr>
        <w:t xml:space="preserve">No es una clasificación hecha desde cero por una persona</w:t>
      </w:r>
      <w:r>
        <w:rPr>
          <w:rFonts w:ascii="Times New Roman" w:cs="Times New Roman" w:eastAsia="Times New Roman" w:hAnsi="Times New Roman"/>
          <w:sz w:val="22"/>
          <w:szCs w:val="22"/>
        </w:rPr>
        <w:t xml:space="preserve">, y presentarla como tal sería falso. La propuesta quedó congelada en </w:t>
      </w:r>
      <w:r>
        <w:rPr>
          <w:rFonts w:ascii="Consolas" w:cs="Consolas" w:eastAsia="Consolas" w:hAnsi="Consolas"/>
          <w:sz w:val="20"/>
          <w:szCs w:val="20"/>
        </w:rPr>
        <w:t xml:space="preserve">categorias_propuestas.json</w:t>
      </w:r>
      <w:r>
        <w:rPr>
          <w:rFonts w:ascii="Times New Roman" w:cs="Times New Roman" w:eastAsia="Times New Roman" w:hAnsi="Times New Roman"/>
          <w:sz w:val="22"/>
          <w:szCs w:val="22"/>
        </w:rPr>
        <w:t xml:space="preserve"> y la calificación de la rúbrica en </w:t>
      </w:r>
      <w:r>
        <w:rPr>
          <w:rFonts w:ascii="Consolas" w:cs="Consolas" w:eastAsia="Consolas" w:hAnsi="Consolas"/>
          <w:sz w:val="20"/>
          <w:szCs w:val="20"/>
        </w:rPr>
        <w:t xml:space="preserve">rubrica_respuestas.json</w:t>
      </w:r>
      <w:r>
        <w:rPr>
          <w:rFonts w:ascii="Times New Roman" w:cs="Times New Roman" w:eastAsia="Times New Roman" w:hAnsi="Times New Roman"/>
          <w:sz w:val="22"/>
          <w:szCs w:val="22"/>
        </w:rPr>
        <w:t xml:space="preserve">, las dos versionadas, para que la comparación sea auditable.</w:t>
      </w:r>
    </w:p>
    <w:p>
      <w:pPr>
        <w:spacing w:after="120" w:before="0" w:line="276"/>
        <w:jc w:val="both"/>
      </w:pPr>
      <w:r>
        <w:rPr>
          <w:rFonts w:ascii="Times New Roman" w:cs="Times New Roman" w:eastAsia="Times New Roman" w:hAnsi="Times New Roman"/>
          <w:b/>
          <w:bCs/>
          <w:sz w:val="22"/>
          <w:szCs w:val="22"/>
        </w:rPr>
        <w:t xml:space="preserve">C-5. Se excluye la cuenta del autor.</w:t>
      </w:r>
      <w:r>
        <w:rPr>
          <w:rFonts w:ascii="Times New Roman" w:cs="Times New Roman" w:eastAsia="Times New Roman" w:hAnsi="Times New Roman"/>
          <w:sz w:val="22"/>
          <w:szCs w:val="22"/>
        </w:rPr>
        <w:t xml:space="preserve"> Las 17 filas de </w:t>
      </w:r>
      <w:r>
        <w:rPr>
          <w:rFonts w:ascii="Consolas" w:cs="Consolas" w:eastAsia="Consolas" w:hAnsi="Consolas"/>
          <w:sz w:val="20"/>
          <w:szCs w:val="20"/>
        </w:rPr>
        <w:t xml:space="preserve">usuario</w:t>
      </w:r>
      <w:r>
        <w:rPr>
          <w:rFonts w:ascii="Times New Roman" w:cs="Times New Roman" w:eastAsia="Times New Roman" w:hAnsi="Times New Roman"/>
          <w:sz w:val="22"/>
          <w:szCs w:val="22"/>
        </w:rPr>
        <w:t xml:space="preserve"> incluían una del propio autor, que en la versión 1.0 no se pudo identificar —la base no tiene marca que lo diga— y por eso se midió sobre las 17, declarándolo como limitación. En la 1.1 el autor entregó su </w:t>
      </w:r>
      <w:r>
        <w:rPr>
          <w:rFonts w:ascii="Consolas" w:cs="Consolas" w:eastAsia="Consolas" w:hAnsi="Consolas"/>
          <w:sz w:val="20"/>
          <w:szCs w:val="20"/>
        </w:rPr>
        <w:t xml:space="preserve">identidad_hash</w:t>
      </w:r>
      <w:r>
        <w:rPr>
          <w:rFonts w:ascii="Times New Roman" w:cs="Times New Roman" w:eastAsia="Times New Roman" w:hAnsi="Times New Roman"/>
          <w:sz w:val="22"/>
          <w:szCs w:val="22"/>
        </w:rPr>
        <w:t xml:space="preserve">, calculado con su propia clave; resultó ser </w:t>
      </w:r>
      <w:r>
        <w:rPr>
          <w:rFonts w:ascii="Times New Roman" w:cs="Times New Roman" w:eastAsia="Times New Roman" w:hAnsi="Times New Roman"/>
          <w:b/>
          <w:bCs/>
          <w:sz w:val="22"/>
          <w:szCs w:val="22"/>
        </w:rPr>
        <w:t xml:space="preserve">P-12</w:t>
      </w:r>
      <w:r>
        <w:rPr>
          <w:rFonts w:ascii="Times New Roman" w:cs="Times New Roman" w:eastAsia="Times New Roman" w:hAnsi="Times New Roman"/>
          <w:sz w:val="22"/>
          <w:szCs w:val="22"/>
        </w:rPr>
        <w:t xml:space="preserve">, justamente la fila que el registro de aceptación ya señalaba como sospechosa por coincidir con la verificación del ADR-0025. El universo queda en 16 y los seudónimos no se reasignan.</w:t>
      </w:r>
    </w:p>
    <w:p>
      <w:pPr>
        <w:spacing w:after="120" w:before="0" w:line="276"/>
        <w:jc w:val="both"/>
      </w:pPr>
      <w:r>
        <w:rPr>
          <w:rFonts w:ascii="Times New Roman" w:cs="Times New Roman" w:eastAsia="Times New Roman" w:hAnsi="Times New Roman"/>
          <w:b/>
          <w:bCs/>
          <w:sz w:val="22"/>
          <w:szCs w:val="22"/>
        </w:rPr>
        <w:t xml:space="preserve">Dos cifras redactadas de memoria</w:t>
      </w:r>
      <w:r>
        <w:rPr>
          <w:rFonts w:ascii="Times New Roman" w:cs="Times New Roman" w:eastAsia="Times New Roman" w:hAnsi="Times New Roman"/>
          <w:sz w:val="22"/>
          <w:szCs w:val="22"/>
        </w:rPr>
        <w:t xml:space="preserve"> no resistieron la comprobación contra los CSV y se corrigieron antes de publicar la versión 1.0: nueve de quince completaron el onboarding en el mínimo exacto —no once—, y las consultas sin clasificar se repartían en seis participantes —no ocho—.</w:t>
      </w:r>
    </w:p>
    <w:p>
      <w:pPr>
        <w:pStyle w:val="Heading1"/>
        <w:spacing w:after="140" w:before="360"/>
      </w:pPr>
      <w:r>
        <w:rPr>
          <w:rFonts w:ascii="Times New Roman" w:cs="Times New Roman" w:eastAsia="Times New Roman" w:hAnsi="Times New Roman"/>
          <w:b/>
          <w:bCs/>
          <w:sz w:val="30"/>
          <w:szCs w:val="30"/>
        </w:rPr>
        <w:t xml:space="preserve">8. Resultados</w:t>
      </w:r>
    </w:p>
    <w:p>
      <w:pPr>
        <w:pStyle w:val="Heading2"/>
        <w:spacing w:after="140" w:before="260"/>
      </w:pPr>
      <w:r>
        <w:rPr>
          <w:rFonts w:ascii="Times New Roman" w:cs="Times New Roman" w:eastAsia="Times New Roman" w:hAnsi="Times New Roman"/>
          <w:b/>
          <w:bCs/>
          <w:sz w:val="26"/>
          <w:szCs w:val="26"/>
        </w:rPr>
        <w:t xml:space="preserve">8.1 Universo</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6360"/>
      </w:tblGrid>
      <w:tr>
        <w:trPr>
          <w:tblHeader w:val="off"/>
        </w:trPr>
        <w:tc>
          <w:tcPr>
            <w:tcW w:type="dxa" w:w="300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Filas en </w:t>
            </w:r>
            <w:r>
              <w:rPr>
                <w:rFonts w:ascii="Consolas" w:cs="Consolas" w:eastAsia="Consolas" w:hAnsi="Consolas"/>
                <w:b w:val="false"/>
                <w:bCs w:val="false"/>
                <w:sz w:val="15"/>
                <w:szCs w:val="15"/>
              </w:rPr>
              <w:t xml:space="preserve">usuario</w:t>
            </w:r>
          </w:p>
        </w:tc>
        <w:tc>
          <w:tcPr>
            <w:tcW w:type="dxa" w:w="63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17</w:t>
            </w:r>
          </w:p>
        </w:tc>
      </w:tr>
      <w:tr>
        <w:trPr>
          <w:tblHeader w:val="off"/>
        </w:trPr>
        <w:tc>
          <w:tcPr>
            <w:tcW w:type="dxa" w:w="300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Excluidas</w:t>
            </w:r>
          </w:p>
        </w:tc>
        <w:tc>
          <w:tcPr>
            <w:tcW w:type="dxa" w:w="636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1 — P-12, cuenta del autor</w:t>
            </w:r>
          </w:p>
        </w:tc>
      </w:tr>
      <w:tr>
        <w:trPr>
          <w:tblHeader w:val="off"/>
        </w:trPr>
        <w:tc>
          <w:tcPr>
            <w:tcW w:type="dxa" w:w="300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Participantes</w:t>
            </w:r>
          </w:p>
        </w:tc>
        <w:tc>
          <w:tcPr>
            <w:tcW w:type="dxa" w:w="636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16</w:t>
            </w:r>
          </w:p>
        </w:tc>
      </w:tr>
      <w:tr>
        <w:trPr>
          <w:tblHeader w:val="off"/>
        </w:trPr>
        <w:tc>
          <w:tcPr>
            <w:tcW w:type="dxa" w:w="300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Rechazos de la autorización</w:t>
            </w:r>
          </w:p>
        </w:tc>
        <w:tc>
          <w:tcPr>
            <w:tcW w:type="dxa" w:w="636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0 registrables.</w:t>
            </w:r>
            <w:r>
              <w:rPr>
                <w:rFonts w:ascii="Times New Roman" w:cs="Times New Roman" w:eastAsia="Times New Roman" w:hAnsi="Times New Roman"/>
                <w:b w:val="false"/>
                <w:bCs w:val="false"/>
                <w:sz w:val="17"/>
                <w:szCs w:val="17"/>
              </w:rPr>
              <w:t xml:space="preserve"> El ADR-0003 prohíbe persistir el rechazo: no es que nadie rechazara, es que no queda constancia</w:t>
            </w:r>
          </w:p>
        </w:tc>
      </w:tr>
      <w:tr>
        <w:trPr>
          <w:tblHeader w:val="off"/>
        </w:trPr>
        <w:tc>
          <w:tcPr>
            <w:tcW w:type="dxa" w:w="300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Rango de los mensajes</w:t>
            </w:r>
          </w:p>
        </w:tc>
        <w:tc>
          <w:tcPr>
            <w:tcW w:type="dxa" w:w="63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09/09/2026 10:41 a 28/09/2026 07:28 (Bogotá)</w:t>
            </w:r>
          </w:p>
        </w:tc>
      </w:tr>
      <w:tr>
        <w:trPr>
          <w:tblHeader w:val="off"/>
        </w:trPr>
        <w:tc>
          <w:tcPr>
            <w:tcW w:type="dxa" w:w="300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Mensajes</w:t>
            </w:r>
          </w:p>
        </w:tc>
        <w:tc>
          <w:tcPr>
            <w:tcW w:type="dxa" w:w="63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356 en la base; 162 pares pregunta-respuesta de las 16</w:t>
            </w:r>
          </w:p>
        </w:tc>
      </w:tr>
      <w:tr>
        <w:trPr>
          <w:tblHeader w:val="off"/>
        </w:trPr>
        <w:tc>
          <w:tcPr>
            <w:tcW w:type="dxa" w:w="300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Notas de voz</w:t>
            </w:r>
          </w:p>
        </w:tc>
        <w:tc>
          <w:tcPr>
            <w:tcW w:type="dxa" w:w="63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9, de 2 participantes</w:t>
            </w:r>
          </w:p>
        </w:tc>
      </w:tr>
      <w:tr>
        <w:trPr>
          <w:tblHeader w:val="off"/>
        </w:trPr>
        <w:tc>
          <w:tcPr>
            <w:tcW w:type="dxa" w:w="300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Mensajes libres tras el onboarding</w:t>
            </w:r>
          </w:p>
        </w:tc>
        <w:tc>
          <w:tcPr>
            <w:tcW w:type="dxa" w:w="636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50</w:t>
            </w:r>
          </w:p>
        </w:tc>
      </w:tr>
      <w:tr>
        <w:trPr>
          <w:tblHeader w:val="off"/>
        </w:trPr>
        <w:tc>
          <w:tcPr>
            <w:tcW w:type="dxa" w:w="300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Huertas / cultivos</w:t>
            </w:r>
          </w:p>
        </w:tc>
        <w:tc>
          <w:tcPr>
            <w:tcW w:type="dxa" w:w="63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15 / 77 en la base</w:t>
            </w:r>
          </w:p>
        </w:tc>
      </w:tr>
    </w:tbl>
    <w:p>
      <w:pPr>
        <w:spacing w:after="200"/>
      </w:pPr>
    </w:p>
    <w:p>
      <w:pPr>
        <w:spacing w:after="120" w:before="0" w:line="276"/>
        <w:jc w:val="both"/>
      </w:pPr>
      <w:r>
        <w:rPr>
          <w:rFonts w:ascii="Times New Roman" w:cs="Times New Roman" w:eastAsia="Times New Roman" w:hAnsi="Times New Roman"/>
          <w:b/>
          <w:bCs/>
          <w:sz w:val="22"/>
          <w:szCs w:val="22"/>
        </w:rPr>
        <w:t xml:space="preserve">Asistencia recibida: ninguna.</w:t>
      </w:r>
      <w:r>
        <w:rPr>
          <w:rFonts w:ascii="Times New Roman" w:cs="Times New Roman" w:eastAsia="Times New Roman" w:hAnsi="Times New Roman"/>
          <w:sz w:val="22"/>
          <w:szCs w:val="22"/>
        </w:rPr>
        <w:t xml:space="preserve"> El autor declaró el 02/10/2026 que las 16 usaron el prototipo por su cuenta. Una estimación previa de ese mismo día hablaba de unas dos personas; se registra el cambio porque el resultado global queda exactamente sobre el umbral y este dato lo mueve. Verificado en 16 de 16 filas de </w:t>
      </w:r>
      <w:r>
        <w:rPr>
          <w:rFonts w:ascii="Consolas" w:cs="Consolas" w:eastAsia="Consolas" w:hAnsi="Consolas"/>
          <w:sz w:val="20"/>
          <w:szCs w:val="20"/>
        </w:rPr>
        <w:t xml:space="preserve">asistencia.csv</w:t>
      </w:r>
      <w:r>
        <w:rPr>
          <w:rFonts w:ascii="Times New Roman" w:cs="Times New Roman" w:eastAsia="Times New Roman" w:hAnsi="Times New Roman"/>
          <w:sz w:val="22"/>
          <w:szCs w:val="22"/>
        </w:rPr>
        <w:t xml:space="preserve">.</w:t>
      </w:r>
    </w:p>
    <w:p>
      <w:pPr>
        <w:pStyle w:val="Heading2"/>
        <w:spacing w:after="140" w:before="260"/>
      </w:pPr>
      <w:r>
        <w:rPr>
          <w:rFonts w:ascii="Times New Roman" w:cs="Times New Roman" w:eastAsia="Times New Roman" w:hAnsi="Times New Roman"/>
          <w:b/>
          <w:bCs/>
          <w:sz w:val="26"/>
          <w:szCs w:val="26"/>
        </w:rPr>
        <w:t xml:space="preserve">8.2 Ef-1-G</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560"/>
        <w:gridCol w:w="1560"/>
        <w:gridCol w:w="1560"/>
        <w:gridCol w:w="1560"/>
        <w:gridCol w:w="1560"/>
        <w:gridCol w:w="1560"/>
      </w:tblGrid>
      <w:tr>
        <w:trPr>
          <w:tblHeader/>
        </w:trPr>
        <w:tc>
          <w:tcPr>
            <w:tcW w:type="dxa" w:w="1560"/>
            <w:shd w:fill="F2F2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Tarea</w:t>
            </w:r>
          </w:p>
        </w:tc>
        <w:tc>
          <w:tcPr>
            <w:tcW w:type="dxa" w:w="1560"/>
            <w:shd w:fill="F2F2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Unidad</w:t>
            </w:r>
          </w:p>
        </w:tc>
        <w:tc>
          <w:tcPr>
            <w:tcW w:type="dxa" w:w="1560"/>
            <w:shd w:fill="F2F2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B</w:t>
            </w:r>
          </w:p>
        </w:tc>
        <w:tc>
          <w:tcPr>
            <w:tcW w:type="dxa" w:w="1560"/>
            <w:shd w:fill="F2F2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A</w:t>
            </w:r>
          </w:p>
        </w:tc>
        <w:tc>
          <w:tcPr>
            <w:tcW w:type="dxa" w:w="1560"/>
            <w:shd w:fill="F2F2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Proporción</w:t>
            </w:r>
          </w:p>
        </w:tc>
        <w:tc>
          <w:tcPr>
            <w:tcW w:type="dxa" w:w="1560"/>
            <w:shd w:fill="F2F2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Estado</w:t>
            </w:r>
          </w:p>
        </w:tc>
      </w:tr>
      <w:tr>
        <w:trPr>
          <w:tblHeader w:val="off"/>
        </w:trPr>
        <w:tc>
          <w:tcPr>
            <w:tcW w:type="dxa" w:w="15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T1 autorización y onboarding</w:t>
            </w:r>
          </w:p>
        </w:tc>
        <w:tc>
          <w:tcPr>
            <w:tcW w:type="dxa" w:w="15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participantes</w:t>
            </w:r>
          </w:p>
        </w:tc>
        <w:tc>
          <w:tcPr>
            <w:tcW w:type="dxa" w:w="15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16</w:t>
            </w:r>
          </w:p>
        </w:tc>
        <w:tc>
          <w:tcPr>
            <w:tcW w:type="dxa" w:w="15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14</w:t>
            </w:r>
          </w:p>
        </w:tc>
        <w:tc>
          <w:tcPr>
            <w:tcW w:type="dxa" w:w="156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14/16</w:t>
            </w:r>
          </w:p>
        </w:tc>
        <w:tc>
          <w:tcPr>
            <w:tcW w:type="dxa" w:w="15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asistencia verificada</w:t>
            </w:r>
          </w:p>
        </w:tc>
      </w:tr>
      <w:tr>
        <w:trPr>
          <w:tblHeader w:val="off"/>
        </w:trPr>
        <w:tc>
          <w:tcPr>
            <w:tcW w:type="dxa" w:w="15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T2 registro de cultivos</w:t>
            </w:r>
          </w:p>
        </w:tc>
        <w:tc>
          <w:tcPr>
            <w:tcW w:type="dxa" w:w="15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intentos</w:t>
            </w:r>
          </w:p>
        </w:tc>
        <w:tc>
          <w:tcPr>
            <w:tcW w:type="dxa" w:w="15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14</w:t>
            </w:r>
          </w:p>
        </w:tc>
        <w:tc>
          <w:tcPr>
            <w:tcW w:type="dxa" w:w="15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12</w:t>
            </w:r>
          </w:p>
        </w:tc>
        <w:tc>
          <w:tcPr>
            <w:tcW w:type="dxa" w:w="156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12/14</w:t>
            </w:r>
          </w:p>
        </w:tc>
        <w:tc>
          <w:tcPr>
            <w:tcW w:type="dxa" w:w="15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asistencia verificada</w:t>
            </w:r>
          </w:p>
        </w:tc>
      </w:tr>
      <w:tr>
        <w:trPr>
          <w:tblHeader w:val="off"/>
        </w:trPr>
        <w:tc>
          <w:tcPr>
            <w:tcW w:type="dxa" w:w="15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T3 consulta agroecológica</w:t>
            </w:r>
          </w:p>
        </w:tc>
        <w:tc>
          <w:tcPr>
            <w:tcW w:type="dxa" w:w="15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consultas</w:t>
            </w:r>
          </w:p>
        </w:tc>
        <w:tc>
          <w:tcPr>
            <w:tcW w:type="dxa" w:w="15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20</w:t>
            </w:r>
          </w:p>
        </w:tc>
        <w:tc>
          <w:tcPr>
            <w:tcW w:type="dxa" w:w="15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14</w:t>
            </w:r>
          </w:p>
        </w:tc>
        <w:tc>
          <w:tcPr>
            <w:tcW w:type="dxa" w:w="156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14/20</w:t>
            </w:r>
          </w:p>
        </w:tc>
        <w:tc>
          <w:tcPr>
            <w:tcW w:type="dxa" w:w="15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asistencia verificada, con rúbrica</w:t>
            </w:r>
          </w:p>
        </w:tc>
      </w:tr>
      <w:tr>
        <w:trPr>
          <w:tblHeader w:val="off"/>
        </w:trPr>
        <w:tc>
          <w:tcPr>
            <w:tcW w:type="dxa" w:w="156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Global</w:t>
            </w:r>
          </w:p>
        </w:tc>
        <w:tc>
          <w:tcPr>
            <w:tcW w:type="dxa" w:w="15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mixta</w:t>
            </w:r>
          </w:p>
        </w:tc>
        <w:tc>
          <w:tcPr>
            <w:tcW w:type="dxa" w:w="156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50</w:t>
            </w:r>
          </w:p>
        </w:tc>
        <w:tc>
          <w:tcPr>
            <w:tcW w:type="dxa" w:w="156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40</w:t>
            </w:r>
          </w:p>
        </w:tc>
        <w:tc>
          <w:tcPr>
            <w:tcW w:type="dxa" w:w="156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40/50 = 0,80</w:t>
            </w:r>
          </w:p>
        </w:tc>
        <w:tc>
          <w:tcPr>
            <w:tcW w:type="dxa" w:w="156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contrastado</w:t>
            </w:r>
          </w:p>
        </w:tc>
      </w:tr>
    </w:tbl>
    <w:p>
      <w:pPr>
        <w:spacing w:after="200"/>
      </w:pPr>
    </w:p>
    <w:p>
      <w:pPr>
        <w:spacing w:after="120" w:before="0" w:line="276"/>
        <w:jc w:val="both"/>
      </w:pPr>
      <w:r>
        <w:rPr>
          <w:rFonts w:ascii="Times New Roman" w:cs="Times New Roman" w:eastAsia="Times New Roman" w:hAnsi="Times New Roman"/>
          <w:b/>
          <w:bCs/>
          <w:sz w:val="22"/>
          <w:szCs w:val="22"/>
        </w:rPr>
        <w:t xml:space="preserve">La hipótesis se sostiene en la muestra, exactamente en el umbral y sin margen.</w:t>
      </w:r>
      <w:r>
        <w:rPr>
          <w:rFonts w:ascii="Times New Roman" w:cs="Times New Roman" w:eastAsia="Times New Roman" w:hAnsi="Times New Roman"/>
          <w:sz w:val="22"/>
          <w:szCs w:val="22"/>
        </w:rPr>
        <w:t xml:space="preserve"> La regla de decisión pedía ≥ 0,80 y el resultado es 0,80: </w:t>
      </w:r>
      <w:r>
        <w:rPr>
          <w:rFonts w:ascii="Times New Roman" w:cs="Times New Roman" w:eastAsia="Times New Roman" w:hAnsi="Times New Roman"/>
          <w:b/>
          <w:bCs/>
          <w:sz w:val="22"/>
          <w:szCs w:val="22"/>
        </w:rPr>
        <w:t xml:space="preserve">un intento en cualquier dirección la cambia</w:t>
      </w:r>
      <w:r>
        <w:rPr>
          <w:rFonts w:ascii="Times New Roman" w:cs="Times New Roman" w:eastAsia="Times New Roman" w:hAnsi="Times New Roman"/>
          <w:sz w:val="22"/>
          <w:szCs w:val="22"/>
        </w:rPr>
        <w:t xml:space="preserve">.</w:t>
      </w:r>
    </w:p>
    <w:p>
      <w:pPr>
        <w:spacing w:after="120" w:before="0" w:line="276"/>
        <w:jc w:val="both"/>
      </w:pPr>
      <w:r>
        <w:rPr>
          <w:rFonts w:ascii="Times New Roman" w:cs="Times New Roman" w:eastAsia="Times New Roman" w:hAnsi="Times New Roman"/>
          <w:sz w:val="22"/>
          <w:szCs w:val="22"/>
        </w:rPr>
        <w:t xml:space="preserve">Esa fragilidad es, en sí misma, un resultado. Con 50 intentos y un umbral del 80 %, la diferencia entre sostener la hipótesis y no sostenerla cabe en un intento, y el §10 recoge las tres decisiones de medición que la mueven. Dice más sobre el tamaño de la muestra que sobre el prototipo.</w:t>
      </w:r>
    </w:p>
    <w:p>
      <w:pPr>
        <w:pStyle w:val="Heading3"/>
        <w:spacing w:after="140" w:before="260"/>
      </w:pPr>
      <w:r>
        <w:rPr>
          <w:rFonts w:ascii="Times New Roman" w:cs="Times New Roman" w:eastAsia="Times New Roman" w:hAnsi="Times New Roman"/>
          <w:b/>
          <w:bCs/>
          <w:sz w:val="23"/>
          <w:szCs w:val="23"/>
        </w:rPr>
        <w:t xml:space="preserve">Qué quería cada persona y a dónde la llevó el sistema</w:t>
      </w:r>
    </w:p>
    <w:p>
      <w:pPr>
        <w:spacing w:after="120" w:before="0" w:line="276"/>
        <w:jc w:val="both"/>
      </w:pPr>
      <w:r>
        <w:rPr>
          <w:rFonts w:ascii="Times New Roman" w:cs="Times New Roman" w:eastAsia="Times New Roman" w:hAnsi="Times New Roman"/>
          <w:sz w:val="22"/>
          <w:szCs w:val="22"/>
        </w:rPr>
        <w:t xml:space="preserve">De los </w:t>
      </w:r>
      <w:r>
        <w:rPr>
          <w:rFonts w:ascii="Times New Roman" w:cs="Times New Roman" w:eastAsia="Times New Roman" w:hAnsi="Times New Roman"/>
          <w:b/>
          <w:bCs/>
          <w:sz w:val="22"/>
          <w:szCs w:val="22"/>
        </w:rPr>
        <w:t xml:space="preserve">50 mensajes libres</w:t>
      </w:r>
      <w:r>
        <w:rPr>
          <w:rFonts w:ascii="Times New Roman" w:cs="Times New Roman" w:eastAsia="Times New Roman" w:hAnsi="Times New Roman"/>
          <w:sz w:val="22"/>
          <w:szCs w:val="22"/>
        </w:rPr>
        <w:t xml:space="preserve"> posteriores al onboarding:</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560"/>
        <w:gridCol w:w="1560"/>
        <w:gridCol w:w="1560"/>
        <w:gridCol w:w="1560"/>
        <w:gridCol w:w="1560"/>
        <w:gridCol w:w="1560"/>
      </w:tblGrid>
      <w:tr>
        <w:trPr>
          <w:tblHeader/>
        </w:trPr>
        <w:tc>
          <w:tcPr>
            <w:tcW w:type="dxa" w:w="1560"/>
            <w:shd w:fill="F2F2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Qué quería</w:t>
            </w:r>
          </w:p>
        </w:tc>
        <w:tc>
          <w:tcPr>
            <w:tcW w:type="dxa" w:w="1560"/>
            <w:shd w:fill="F2F2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 CU2</w:t>
            </w:r>
          </w:p>
        </w:tc>
        <w:tc>
          <w:tcPr>
            <w:tcW w:type="dxa" w:w="1560"/>
            <w:shd w:fill="F2F2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 CU3</w:t>
            </w:r>
          </w:p>
        </w:tc>
        <w:tc>
          <w:tcPr>
            <w:tcW w:type="dxa" w:w="1560"/>
            <w:shd w:fill="F2F2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 ayuda</w:t>
            </w:r>
          </w:p>
        </w:tc>
        <w:tc>
          <w:tcPr>
            <w:tcW w:type="dxa" w:w="1560"/>
            <w:shd w:fill="F2F2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 texto libre del modelo</w:t>
            </w:r>
          </w:p>
        </w:tc>
        <w:tc>
          <w:tcPr>
            <w:tcW w:type="dxa" w:w="1560"/>
            <w:shd w:fill="F2F2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Total</w:t>
            </w:r>
          </w:p>
        </w:tc>
      </w:tr>
      <w:tr>
        <w:trPr>
          <w:tblHeader w:val="off"/>
        </w:trPr>
        <w:tc>
          <w:tcPr>
            <w:tcW w:type="dxa" w:w="15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Consulta agroecológica</w:t>
            </w:r>
          </w:p>
        </w:tc>
        <w:tc>
          <w:tcPr>
            <w:tcW w:type="dxa" w:w="156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20</w:t>
            </w:r>
          </w:p>
        </w:tc>
        <w:tc>
          <w:tcPr>
            <w:tcW w:type="dxa" w:w="15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0</w:t>
            </w:r>
          </w:p>
        </w:tc>
        <w:tc>
          <w:tcPr>
            <w:tcW w:type="dxa" w:w="15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0</w:t>
            </w:r>
          </w:p>
        </w:tc>
        <w:tc>
          <w:tcPr>
            <w:tcW w:type="dxa" w:w="156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0</w:t>
            </w:r>
          </w:p>
        </w:tc>
        <w:tc>
          <w:tcPr>
            <w:tcW w:type="dxa" w:w="15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20</w:t>
            </w:r>
          </w:p>
        </w:tc>
      </w:tr>
      <w:tr>
        <w:trPr>
          <w:tblHeader w:val="off"/>
        </w:trPr>
        <w:tc>
          <w:tcPr>
            <w:tcW w:type="dxa" w:w="15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Registro de cultivos</w:t>
            </w:r>
          </w:p>
        </w:tc>
        <w:tc>
          <w:tcPr>
            <w:tcW w:type="dxa" w:w="15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0</w:t>
            </w:r>
          </w:p>
        </w:tc>
        <w:tc>
          <w:tcPr>
            <w:tcW w:type="dxa" w:w="156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16</w:t>
            </w:r>
          </w:p>
        </w:tc>
        <w:tc>
          <w:tcPr>
            <w:tcW w:type="dxa" w:w="15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0</w:t>
            </w:r>
          </w:p>
        </w:tc>
        <w:tc>
          <w:tcPr>
            <w:tcW w:type="dxa" w:w="15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0</w:t>
            </w:r>
          </w:p>
        </w:tc>
        <w:tc>
          <w:tcPr>
            <w:tcW w:type="dxa" w:w="15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16</w:t>
            </w:r>
          </w:p>
        </w:tc>
      </w:tr>
      <w:tr>
        <w:trPr>
          <w:tblHeader w:val="off"/>
        </w:trPr>
        <w:tc>
          <w:tcPr>
            <w:tcW w:type="dxa" w:w="15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Otra cosa</w:t>
            </w:r>
          </w:p>
        </w:tc>
        <w:tc>
          <w:tcPr>
            <w:tcW w:type="dxa" w:w="15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2</w:t>
            </w:r>
          </w:p>
        </w:tc>
        <w:tc>
          <w:tcPr>
            <w:tcW w:type="dxa" w:w="15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0</w:t>
            </w:r>
          </w:p>
        </w:tc>
        <w:tc>
          <w:tcPr>
            <w:tcW w:type="dxa" w:w="15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2</w:t>
            </w:r>
          </w:p>
        </w:tc>
        <w:tc>
          <w:tcPr>
            <w:tcW w:type="dxa" w:w="156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10</w:t>
            </w:r>
          </w:p>
        </w:tc>
        <w:tc>
          <w:tcPr>
            <w:tcW w:type="dxa" w:w="15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14</w:t>
            </w:r>
          </w:p>
        </w:tc>
      </w:tr>
    </w:tbl>
    <w:p>
      <w:pPr>
        <w:spacing w:after="200"/>
      </w:pPr>
    </w:p>
    <w:p>
      <w:pPr>
        <w:spacing w:after="120" w:before="0" w:line="276"/>
        <w:jc w:val="both"/>
      </w:pPr>
      <w:r>
        <w:rPr>
          <w:rFonts w:ascii="Times New Roman" w:cs="Times New Roman" w:eastAsia="Times New Roman" w:hAnsi="Times New Roman"/>
          <w:b/>
          <w:bCs/>
          <w:sz w:val="22"/>
          <w:szCs w:val="22"/>
        </w:rPr>
        <w:t xml:space="preserve">El enrutamiento no falló ni una vez</w:t>
      </w:r>
      <w:r>
        <w:rPr>
          <w:rFonts w:ascii="Times New Roman" w:cs="Times New Roman" w:eastAsia="Times New Roman" w:hAnsi="Times New Roman"/>
          <w:sz w:val="22"/>
          <w:szCs w:val="22"/>
        </w:rPr>
        <w:t xml:space="preserve"> en los 36 mensajes que pedían algo.</w:t>
      </w:r>
    </w:p>
    <w:p>
      <w:pPr>
        <w:pStyle w:val="Heading2"/>
        <w:spacing w:after="140" w:before="260"/>
      </w:pPr>
      <w:r>
        <w:rPr>
          <w:rFonts w:ascii="Times New Roman" w:cs="Times New Roman" w:eastAsia="Times New Roman" w:hAnsi="Times New Roman"/>
          <w:b/>
          <w:bCs/>
          <w:sz w:val="26"/>
          <w:szCs w:val="26"/>
        </w:rPr>
        <w:t xml:space="preserve">8.3 Ef-3-G, Ef-4-G y Ef-5-G</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337"/>
        <w:gridCol w:w="1337"/>
        <w:gridCol w:w="1337"/>
        <w:gridCol w:w="1337"/>
        <w:gridCol w:w="1337"/>
        <w:gridCol w:w="1337"/>
        <w:gridCol w:w="1338"/>
      </w:tblGrid>
      <w:tr>
        <w:trPr>
          <w:tblHeader/>
        </w:trPr>
        <w:tc>
          <w:tcPr>
            <w:tcW w:type="dxa" w:w="1337"/>
            <w:shd w:fill="F2F2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Tarea</w:t>
            </w:r>
          </w:p>
        </w:tc>
        <w:tc>
          <w:tcPr>
            <w:tcW w:type="dxa" w:w="1337"/>
            <w:shd w:fill="F2F2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Unidad</w:t>
            </w:r>
          </w:p>
        </w:tc>
        <w:tc>
          <w:tcPr>
            <w:tcW w:type="dxa" w:w="1337"/>
            <w:shd w:fill="F2F2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Intentos</w:t>
            </w:r>
          </w:p>
        </w:tc>
        <w:tc>
          <w:tcPr>
            <w:tcW w:type="dxa" w:w="1337"/>
            <w:shd w:fill="F2F2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Errores</w:t>
            </w:r>
          </w:p>
        </w:tc>
        <w:tc>
          <w:tcPr>
            <w:tcW w:type="dxa" w:w="1337"/>
            <w:shd w:fill="F2F2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Ef-4-G</w:t>
            </w:r>
          </w:p>
        </w:tc>
        <w:tc>
          <w:tcPr>
            <w:tcW w:type="dxa" w:w="1337"/>
            <w:shd w:fill="F2F2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Ef-5-G</w:t>
            </w:r>
          </w:p>
        </w:tc>
        <w:tc>
          <w:tcPr>
            <w:tcW w:type="dxa" w:w="1338"/>
            <w:shd w:fill="F2F2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Fallos del sistema</w:t>
            </w:r>
          </w:p>
        </w:tc>
      </w:tr>
      <w:tr>
        <w:trPr>
          <w:tblHeader w:val="off"/>
        </w:trPr>
        <w:tc>
          <w:tcPr>
            <w:tcW w:type="dxa" w:w="1337"/>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T1</w:t>
            </w:r>
          </w:p>
        </w:tc>
        <w:tc>
          <w:tcPr>
            <w:tcW w:type="dxa" w:w="1337"/>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participante</w:t>
            </w:r>
          </w:p>
        </w:tc>
        <w:tc>
          <w:tcPr>
            <w:tcW w:type="dxa" w:w="1337"/>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16</w:t>
            </w:r>
          </w:p>
        </w:tc>
        <w:tc>
          <w:tcPr>
            <w:tcW w:type="dxa" w:w="1337"/>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19</w:t>
            </w:r>
          </w:p>
        </w:tc>
        <w:tc>
          <w:tcPr>
            <w:tcW w:type="dxa" w:w="1337"/>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6/16</w:t>
            </w:r>
          </w:p>
        </w:tc>
        <w:tc>
          <w:tcPr>
            <w:tcW w:type="dxa" w:w="1337"/>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6/16</w:t>
            </w:r>
          </w:p>
        </w:tc>
        <w:tc>
          <w:tcPr>
            <w:tcW w:type="dxa" w:w="1338"/>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0</w:t>
            </w:r>
          </w:p>
        </w:tc>
      </w:tr>
      <w:tr>
        <w:trPr>
          <w:tblHeader w:val="off"/>
        </w:trPr>
        <w:tc>
          <w:tcPr>
            <w:tcW w:type="dxa" w:w="1337"/>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T2</w:t>
            </w:r>
          </w:p>
        </w:tc>
        <w:tc>
          <w:tcPr>
            <w:tcW w:type="dxa" w:w="1337"/>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intento</w:t>
            </w:r>
          </w:p>
        </w:tc>
        <w:tc>
          <w:tcPr>
            <w:tcW w:type="dxa" w:w="1337"/>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14</w:t>
            </w:r>
          </w:p>
        </w:tc>
        <w:tc>
          <w:tcPr>
            <w:tcW w:type="dxa" w:w="1337"/>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2</w:t>
            </w:r>
          </w:p>
        </w:tc>
        <w:tc>
          <w:tcPr>
            <w:tcW w:type="dxa" w:w="1337"/>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2/14</w:t>
            </w:r>
          </w:p>
        </w:tc>
        <w:tc>
          <w:tcPr>
            <w:tcW w:type="dxa" w:w="1337"/>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2/10</w:t>
            </w:r>
          </w:p>
        </w:tc>
        <w:tc>
          <w:tcPr>
            <w:tcW w:type="dxa" w:w="1338"/>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0</w:t>
            </w:r>
          </w:p>
        </w:tc>
      </w:tr>
      <w:tr>
        <w:trPr>
          <w:tblHeader w:val="off"/>
        </w:trPr>
        <w:tc>
          <w:tcPr>
            <w:tcW w:type="dxa" w:w="1337"/>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T3</w:t>
            </w:r>
          </w:p>
        </w:tc>
        <w:tc>
          <w:tcPr>
            <w:tcW w:type="dxa" w:w="1337"/>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consulta</w:t>
            </w:r>
          </w:p>
        </w:tc>
        <w:tc>
          <w:tcPr>
            <w:tcW w:type="dxa" w:w="1337"/>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20</w:t>
            </w:r>
          </w:p>
        </w:tc>
        <w:tc>
          <w:tcPr>
            <w:tcW w:type="dxa" w:w="1337"/>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0</w:t>
            </w:r>
          </w:p>
        </w:tc>
        <w:tc>
          <w:tcPr>
            <w:tcW w:type="dxa" w:w="1337"/>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0/20</w:t>
            </w:r>
          </w:p>
        </w:tc>
        <w:tc>
          <w:tcPr>
            <w:tcW w:type="dxa" w:w="1337"/>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0/8</w:t>
            </w:r>
          </w:p>
        </w:tc>
        <w:tc>
          <w:tcPr>
            <w:tcW w:type="dxa" w:w="1338"/>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0</w:t>
            </w:r>
          </w:p>
        </w:tc>
      </w:tr>
    </w:tbl>
    <w:p>
      <w:pPr>
        <w:spacing w:after="200"/>
      </w:pPr>
    </w:p>
    <w:p>
      <w:pPr>
        <w:spacing w:after="120" w:before="0" w:line="276"/>
        <w:jc w:val="both"/>
      </w:pPr>
      <w:r>
        <w:rPr>
          <w:rFonts w:ascii="Times New Roman" w:cs="Times New Roman" w:eastAsia="Times New Roman" w:hAnsi="Times New Roman"/>
          <w:sz w:val="22"/>
          <w:szCs w:val="22"/>
        </w:rPr>
        <w:t xml:space="preserve">Los 19 errores de T1 se concentran en 6 participantes: nueve en una sola, cuatro en otra, tres en quien abandonó, y uno en cada una de las otras tres. Las diez restantes no tuvieron ninguno.</w:t>
      </w:r>
    </w:p>
    <w:p>
      <w:pPr>
        <w:spacing w:after="120" w:before="0" w:line="276"/>
        <w:jc w:val="both"/>
      </w:pPr>
      <w:r>
        <w:rPr>
          <w:rFonts w:ascii="Times New Roman" w:cs="Times New Roman" w:eastAsia="Times New Roman" w:hAnsi="Times New Roman"/>
          <w:sz w:val="22"/>
          <w:szCs w:val="22"/>
        </w:rPr>
        <w:t xml:space="preserve">Los 2 errores de T2 son los dos intentos que cerraron en descarte. En T3 no hay errores por construcción: la tarea es un solo mensaje y el bot nunca declaró no entenderla.</w:t>
      </w:r>
    </w:p>
    <w:p>
      <w:pPr>
        <w:spacing w:after="120" w:before="0" w:line="276"/>
        <w:jc w:val="both"/>
      </w:pPr>
      <w:r>
        <w:rPr>
          <w:rFonts w:ascii="Times New Roman" w:cs="Times New Roman" w:eastAsia="Times New Roman" w:hAnsi="Times New Roman"/>
          <w:b/>
          <w:bCs/>
          <w:sz w:val="22"/>
          <w:szCs w:val="22"/>
        </w:rPr>
        <w:t xml:space="preserve">Cero fallos del sistema</w:t>
      </w:r>
      <w:r>
        <w:rPr>
          <w:rFonts w:ascii="Times New Roman" w:cs="Times New Roman" w:eastAsia="Times New Roman" w:hAnsi="Times New Roman"/>
          <w:sz w:val="22"/>
          <w:szCs w:val="22"/>
        </w:rPr>
        <w:t xml:space="preserve"> en los tres casos.</w:t>
      </w:r>
    </w:p>
    <w:p>
      <w:pPr>
        <w:pStyle w:val="Heading2"/>
        <w:spacing w:after="140" w:before="260"/>
      </w:pPr>
      <w:r>
        <w:rPr>
          <w:rFonts w:ascii="Times New Roman" w:cs="Times New Roman" w:eastAsia="Times New Roman" w:hAnsi="Times New Roman"/>
          <w:b/>
          <w:bCs/>
          <w:sz w:val="26"/>
          <w:szCs w:val="26"/>
        </w:rPr>
        <w:t xml:space="preserve">8.4 Ey-1-G, tiempo de la tarea</w:t>
      </w:r>
    </w:p>
    <w:p>
      <w:pPr>
        <w:spacing w:after="120" w:before="0" w:line="276"/>
        <w:jc w:val="both"/>
      </w:pPr>
      <w:r>
        <w:rPr>
          <w:rFonts w:ascii="Times New Roman" w:cs="Times New Roman" w:eastAsia="Times New Roman" w:hAnsi="Times New Roman"/>
          <w:sz w:val="22"/>
          <w:szCs w:val="22"/>
        </w:rPr>
        <w:t xml:space="preserve">En segundos.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337"/>
        <w:gridCol w:w="1337"/>
        <w:gridCol w:w="1337"/>
        <w:gridCol w:w="1337"/>
        <w:gridCol w:w="1337"/>
        <w:gridCol w:w="1337"/>
        <w:gridCol w:w="1338"/>
      </w:tblGrid>
      <w:tr>
        <w:trPr>
          <w:tblHeader/>
        </w:trPr>
        <w:tc>
          <w:tcPr>
            <w:tcW w:type="dxa" w:w="1337"/>
            <w:shd w:fill="F2F2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Tarea</w:t>
            </w:r>
          </w:p>
        </w:tc>
        <w:tc>
          <w:tcPr>
            <w:tcW w:type="dxa" w:w="1337"/>
            <w:shd w:fill="F2F2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Unidad</w:t>
            </w:r>
          </w:p>
        </w:tc>
        <w:tc>
          <w:tcPr>
            <w:tcW w:type="dxa" w:w="1337"/>
            <w:shd w:fill="F2F2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n</w:t>
            </w:r>
          </w:p>
        </w:tc>
        <w:tc>
          <w:tcPr>
            <w:tcW w:type="dxa" w:w="1337"/>
            <w:shd w:fill="F2F2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Mediana</w:t>
            </w:r>
          </w:p>
        </w:tc>
        <w:tc>
          <w:tcPr>
            <w:tcW w:type="dxa" w:w="1337"/>
            <w:shd w:fill="F2F2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Mín</w:t>
            </w:r>
          </w:p>
        </w:tc>
        <w:tc>
          <w:tcPr>
            <w:tcW w:type="dxa" w:w="1337"/>
            <w:shd w:fill="F2F2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Máx</w:t>
            </w:r>
          </w:p>
        </w:tc>
        <w:tc>
          <w:tcPr>
            <w:tcW w:type="dxa" w:w="1338"/>
            <w:shd w:fill="F2F2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Sin intentos interrumpidos</w:t>
            </w:r>
          </w:p>
        </w:tc>
      </w:tr>
      <w:tr>
        <w:trPr>
          <w:tblHeader w:val="off"/>
        </w:trPr>
        <w:tc>
          <w:tcPr>
            <w:tcW w:type="dxa" w:w="1337"/>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T1</w:t>
            </w:r>
          </w:p>
        </w:tc>
        <w:tc>
          <w:tcPr>
            <w:tcW w:type="dxa" w:w="1337"/>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participante</w:t>
            </w:r>
          </w:p>
        </w:tc>
        <w:tc>
          <w:tcPr>
            <w:tcW w:type="dxa" w:w="1337"/>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14</w:t>
            </w:r>
          </w:p>
        </w:tc>
        <w:tc>
          <w:tcPr>
            <w:tcW w:type="dxa" w:w="1337"/>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175,5</w:t>
            </w:r>
          </w:p>
        </w:tc>
        <w:tc>
          <w:tcPr>
            <w:tcW w:type="dxa" w:w="1337"/>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69,0</w:t>
            </w:r>
          </w:p>
        </w:tc>
        <w:tc>
          <w:tcPr>
            <w:tcW w:type="dxa" w:w="1337"/>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51 566,6</w:t>
            </w:r>
          </w:p>
        </w:tc>
        <w:tc>
          <w:tcPr>
            <w:tcW w:type="dxa" w:w="1338"/>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n=12 · mediana 151,7</w:t>
            </w:r>
          </w:p>
        </w:tc>
      </w:tr>
      <w:tr>
        <w:trPr>
          <w:tblHeader w:val="off"/>
        </w:trPr>
        <w:tc>
          <w:tcPr>
            <w:tcW w:type="dxa" w:w="1337"/>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T2</w:t>
            </w:r>
          </w:p>
        </w:tc>
        <w:tc>
          <w:tcPr>
            <w:tcW w:type="dxa" w:w="1337"/>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intento</w:t>
            </w:r>
          </w:p>
        </w:tc>
        <w:tc>
          <w:tcPr>
            <w:tcW w:type="dxa" w:w="1337"/>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14</w:t>
            </w:r>
          </w:p>
        </w:tc>
        <w:tc>
          <w:tcPr>
            <w:tcW w:type="dxa" w:w="1337"/>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14,7</w:t>
            </w:r>
          </w:p>
        </w:tc>
        <w:tc>
          <w:tcPr>
            <w:tcW w:type="dxa" w:w="1337"/>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8,9</w:t>
            </w:r>
          </w:p>
        </w:tc>
        <w:tc>
          <w:tcPr>
            <w:tcW w:type="dxa" w:w="1337"/>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278,4</w:t>
            </w:r>
          </w:p>
        </w:tc>
        <w:tc>
          <w:tcPr>
            <w:tcW w:type="dxa" w:w="1338"/>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n=14, sin cambio</w:t>
            </w:r>
          </w:p>
        </w:tc>
      </w:tr>
      <w:tr>
        <w:trPr>
          <w:tblHeader w:val="off"/>
        </w:trPr>
        <w:tc>
          <w:tcPr>
            <w:tcW w:type="dxa" w:w="1337"/>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T3</w:t>
            </w:r>
          </w:p>
        </w:tc>
        <w:tc>
          <w:tcPr>
            <w:tcW w:type="dxa" w:w="1337"/>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consulta</w:t>
            </w:r>
          </w:p>
        </w:tc>
        <w:tc>
          <w:tcPr>
            <w:tcW w:type="dxa" w:w="1337"/>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20</w:t>
            </w:r>
          </w:p>
        </w:tc>
        <w:tc>
          <w:tcPr>
            <w:tcW w:type="dxa" w:w="1337"/>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13,8</w:t>
            </w:r>
          </w:p>
        </w:tc>
        <w:tc>
          <w:tcPr>
            <w:tcW w:type="dxa" w:w="1337"/>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11,4</w:t>
            </w:r>
          </w:p>
        </w:tc>
        <w:tc>
          <w:tcPr>
            <w:tcW w:type="dxa" w:w="1337"/>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15,8</w:t>
            </w:r>
          </w:p>
        </w:tc>
        <w:tc>
          <w:tcPr>
            <w:tcW w:type="dxa" w:w="1338"/>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n=20, sin cambio</w:t>
            </w:r>
          </w:p>
        </w:tc>
      </w:tr>
    </w:tbl>
    <w:p>
      <w:pPr>
        <w:spacing w:after="200"/>
      </w:pPr>
    </w:p>
    <w:p>
      <w:pPr>
        <w:spacing w:after="120" w:before="0" w:line="276"/>
        <w:jc w:val="both"/>
      </w:pPr>
      <w:r>
        <w:rPr>
          <w:rFonts w:ascii="Times New Roman" w:cs="Times New Roman" w:eastAsia="Times New Roman" w:hAnsi="Times New Roman"/>
          <w:b/>
          <w:bCs/>
          <w:sz w:val="22"/>
          <w:szCs w:val="22"/>
        </w:rPr>
        <w:t xml:space="preserve">Dos intentos interrumpidos, los dos en T1.</w:t>
      </w:r>
      <w:r>
        <w:rPr>
          <w:rFonts w:ascii="Times New Roman" w:cs="Times New Roman" w:eastAsia="Times New Roman" w:hAnsi="Times New Roman"/>
          <w:sz w:val="22"/>
          <w:szCs w:val="22"/>
        </w:rPr>
        <w:t xml:space="preserve"> Uno duró 14,3 horas —empezó una noche y terminó a la mañana siguiente— y otro 18,5 minutos. Sin ellos, el onboarding completo se resuelve en una mediana de </w:t>
      </w:r>
      <w:r>
        <w:rPr>
          <w:rFonts w:ascii="Times New Roman" w:cs="Times New Roman" w:eastAsia="Times New Roman" w:hAnsi="Times New Roman"/>
          <w:b/>
          <w:bCs/>
          <w:sz w:val="22"/>
          <w:szCs w:val="22"/>
        </w:rPr>
        <w:t xml:space="preserve">2 min 32 s</w:t>
      </w:r>
      <w:r>
        <w:rPr>
          <w:rFonts w:ascii="Times New Roman" w:cs="Times New Roman" w:eastAsia="Times New Roman" w:hAnsi="Times New Roman"/>
          <w:sz w:val="22"/>
          <w:szCs w:val="22"/>
        </w:rPr>
        <w:t xml:space="preserve">.</w:t>
      </w:r>
    </w:p>
    <w:p>
      <w:pPr>
        <w:spacing w:after="120" w:before="0" w:line="276"/>
        <w:jc w:val="both"/>
      </w:pPr>
      <w:r>
        <w:rPr>
          <w:rFonts w:ascii="Times New Roman" w:cs="Times New Roman" w:eastAsia="Times New Roman" w:hAnsi="Times New Roman"/>
          <w:sz w:val="22"/>
          <w:szCs w:val="22"/>
        </w:rPr>
        <w:t xml:space="preserve">El máximo de T2, 278 s, es el intento de varios turnos descrito en el §9, H-5.</w:t>
      </w:r>
    </w:p>
    <w:p>
      <w:pPr>
        <w:pStyle w:val="Heading2"/>
        <w:spacing w:after="140" w:before="260"/>
      </w:pPr>
      <w:r>
        <w:rPr>
          <w:rFonts w:ascii="Times New Roman" w:cs="Times New Roman" w:eastAsia="Times New Roman" w:hAnsi="Times New Roman"/>
          <w:b/>
          <w:bCs/>
          <w:sz w:val="26"/>
          <w:szCs w:val="26"/>
        </w:rPr>
        <w:t xml:space="preserve">8.5 PTb-1-G, tiempo de respuesta del sistema</w:t>
      </w:r>
    </w:p>
    <w:p>
      <w:pPr>
        <w:spacing w:after="120" w:before="0" w:line="276"/>
        <w:jc w:val="both"/>
      </w:pPr>
      <w:r>
        <w:rPr>
          <w:rFonts w:ascii="Times New Roman" w:cs="Times New Roman" w:eastAsia="Times New Roman" w:hAnsi="Times New Roman"/>
          <w:b/>
          <w:bCs/>
          <w:sz w:val="22"/>
          <w:szCs w:val="22"/>
        </w:rPr>
        <w:t xml:space="preserve">162 pares.</w:t>
      </w:r>
      <w:r>
        <w:rPr>
          <w:rFonts w:ascii="Times New Roman" w:cs="Times New Roman" w:eastAsia="Times New Roman" w:hAnsi="Times New Roman"/>
          <w:sz w:val="22"/>
          <w:szCs w:val="22"/>
        </w:rPr>
        <w:t xml:space="preserve"> Media 4,1 s · mediana 1,4 s · percentil 90 12,7 s · máximo </w:t>
      </w:r>
      <w:r>
        <w:rPr>
          <w:rFonts w:ascii="Times New Roman" w:cs="Times New Roman" w:eastAsia="Times New Roman" w:hAnsi="Times New Roman"/>
          <w:b/>
          <w:bCs/>
          <w:sz w:val="22"/>
          <w:szCs w:val="22"/>
        </w:rPr>
        <w:t xml:space="preserve">16,7 s</w:t>
      </w:r>
      <w:r>
        <w:rPr>
          <w:rFonts w:ascii="Times New Roman" w:cs="Times New Roman" w:eastAsia="Times New Roman" w:hAnsi="Times New Roman"/>
          <w:sz w:val="22"/>
          <w:szCs w:val="22"/>
        </w:rPr>
        <w:t xml:space="preserve">.</w:t>
      </w:r>
    </w:p>
    <w:p>
      <w:pPr>
        <w:spacing w:after="120" w:before="0" w:line="276"/>
        <w:jc w:val="both"/>
      </w:pPr>
      <w:r>
        <w:rPr>
          <w:rFonts w:ascii="Times New Roman" w:cs="Times New Roman" w:eastAsia="Times New Roman" w:hAnsi="Times New Roman"/>
          <w:sz w:val="22"/>
          <w:szCs w:val="22"/>
        </w:rPr>
        <w:t xml:space="preserve">El agregado esconde poblaciones muy distintas; por separado sí describen algo:</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872"/>
        <w:gridCol w:w="1872"/>
        <w:gridCol w:w="1872"/>
        <w:gridCol w:w="1872"/>
        <w:gridCol w:w="1872"/>
      </w:tblGrid>
      <w:tr>
        <w:trPr>
          <w:tblHeader/>
        </w:trPr>
        <w:tc>
          <w:tcPr>
            <w:tcW w:type="dxa" w:w="1872"/>
            <w:shd w:fill="F2F2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Lo que respondió el sistema</w:t>
            </w:r>
          </w:p>
        </w:tc>
        <w:tc>
          <w:tcPr>
            <w:tcW w:type="dxa" w:w="1872"/>
            <w:shd w:fill="F2F2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n</w:t>
            </w:r>
          </w:p>
        </w:tc>
        <w:tc>
          <w:tcPr>
            <w:tcW w:type="dxa" w:w="1872"/>
            <w:shd w:fill="F2F2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Mediana</w:t>
            </w:r>
          </w:p>
        </w:tc>
        <w:tc>
          <w:tcPr>
            <w:tcW w:type="dxa" w:w="1872"/>
            <w:shd w:fill="F2F2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p90</w:t>
            </w:r>
          </w:p>
        </w:tc>
        <w:tc>
          <w:tcPr>
            <w:tcW w:type="dxa" w:w="1872"/>
            <w:shd w:fill="F2F2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Máx</w:t>
            </w:r>
          </w:p>
        </w:tc>
      </w:tr>
      <w:tr>
        <w:trPr>
          <w:tblHeader w:val="off"/>
        </w:trPr>
        <w:tc>
          <w:tcPr>
            <w:tcW w:type="dxa" w:w="1872"/>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Onboarding (texto fijo, sin modelo)</w:t>
            </w:r>
          </w:p>
        </w:tc>
        <w:tc>
          <w:tcPr>
            <w:tcW w:type="dxa" w:w="1872"/>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97</w:t>
            </w:r>
          </w:p>
        </w:tc>
        <w:tc>
          <w:tcPr>
            <w:tcW w:type="dxa" w:w="1872"/>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0,9 s</w:t>
            </w:r>
          </w:p>
        </w:tc>
        <w:tc>
          <w:tcPr>
            <w:tcW w:type="dxa" w:w="1872"/>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5,0 s</w:t>
            </w:r>
          </w:p>
        </w:tc>
        <w:tc>
          <w:tcPr>
            <w:tcW w:type="dxa" w:w="1872"/>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15,2 s</w:t>
            </w:r>
          </w:p>
        </w:tc>
      </w:tr>
      <w:tr>
        <w:trPr>
          <w:tblHeader w:val="off"/>
        </w:trPr>
        <w:tc>
          <w:tcPr>
            <w:tcW w:type="dxa" w:w="1872"/>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CU3 registro (extrae a temperatura 0.1)</w:t>
            </w:r>
          </w:p>
        </w:tc>
        <w:tc>
          <w:tcPr>
            <w:tcW w:type="dxa" w:w="1872"/>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31</w:t>
            </w:r>
          </w:p>
        </w:tc>
        <w:tc>
          <w:tcPr>
            <w:tcW w:type="dxa" w:w="1872"/>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4,0 s</w:t>
            </w:r>
          </w:p>
        </w:tc>
        <w:tc>
          <w:tcPr>
            <w:tcW w:type="dxa" w:w="1872"/>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8,7 s</w:t>
            </w:r>
          </w:p>
        </w:tc>
        <w:tc>
          <w:tcPr>
            <w:tcW w:type="dxa" w:w="1872"/>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16,7 s</w:t>
            </w:r>
          </w:p>
        </w:tc>
      </w:tr>
      <w:tr>
        <w:trPr>
          <w:tblHeader w:val="off"/>
        </w:trPr>
        <w:tc>
          <w:tcPr>
            <w:tcW w:type="dxa" w:w="1872"/>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CU2 (recupera y redacta)</w:t>
            </w:r>
          </w:p>
        </w:tc>
        <w:tc>
          <w:tcPr>
            <w:tcW w:type="dxa" w:w="1872"/>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22</w:t>
            </w:r>
          </w:p>
        </w:tc>
        <w:tc>
          <w:tcPr>
            <w:tcW w:type="dxa" w:w="1872"/>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13,3 s</w:t>
            </w:r>
          </w:p>
        </w:tc>
        <w:tc>
          <w:tcPr>
            <w:tcW w:type="dxa" w:w="1872"/>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15,2 s</w:t>
            </w:r>
          </w:p>
        </w:tc>
        <w:tc>
          <w:tcPr>
            <w:tcW w:type="dxa" w:w="1872"/>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15,8 s</w:t>
            </w:r>
          </w:p>
        </w:tc>
      </w:tr>
      <w:tr>
        <w:trPr>
          <w:tblHeader w:val="off"/>
        </w:trPr>
        <w:tc>
          <w:tcPr>
            <w:tcW w:type="dxa" w:w="1872"/>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Texto libre del modelo</w:t>
            </w:r>
          </w:p>
        </w:tc>
        <w:tc>
          <w:tcPr>
            <w:tcW w:type="dxa" w:w="1872"/>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10</w:t>
            </w:r>
          </w:p>
        </w:tc>
        <w:tc>
          <w:tcPr>
            <w:tcW w:type="dxa" w:w="1872"/>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3,0 s</w:t>
            </w:r>
          </w:p>
        </w:tc>
        <w:tc>
          <w:tcPr>
            <w:tcW w:type="dxa" w:w="1872"/>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5,5 s</w:t>
            </w:r>
          </w:p>
        </w:tc>
        <w:tc>
          <w:tcPr>
            <w:tcW w:type="dxa" w:w="1872"/>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5,6 s</w:t>
            </w:r>
          </w:p>
        </w:tc>
      </w:tr>
      <w:tr>
        <w:trPr>
          <w:tblHeader w:val="off"/>
        </w:trPr>
        <w:tc>
          <w:tcPr>
            <w:tcW w:type="dxa" w:w="1872"/>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Otros textos del backend</w:t>
            </w:r>
          </w:p>
        </w:tc>
        <w:tc>
          <w:tcPr>
            <w:tcW w:type="dxa" w:w="1872"/>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2</w:t>
            </w:r>
          </w:p>
        </w:tc>
        <w:tc>
          <w:tcPr>
            <w:tcW w:type="dxa" w:w="1872"/>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3,8 s</w:t>
            </w:r>
          </w:p>
        </w:tc>
        <w:tc>
          <w:tcPr>
            <w:tcW w:type="dxa" w:w="1872"/>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5,2 s</w:t>
            </w:r>
          </w:p>
        </w:tc>
        <w:tc>
          <w:tcPr>
            <w:tcW w:type="dxa" w:w="1872"/>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5,6 s</w:t>
            </w:r>
          </w:p>
        </w:tc>
      </w:tr>
    </w:tbl>
    <w:p>
      <w:pPr>
        <w:spacing w:after="200"/>
      </w:pPr>
    </w:p>
    <w:p>
      <w:pPr>
        <w:pStyle w:val="Heading2"/>
        <w:spacing w:after="140" w:before="260"/>
      </w:pPr>
      <w:r>
        <w:rPr>
          <w:rFonts w:ascii="Times New Roman" w:cs="Times New Roman" w:eastAsia="Times New Roman" w:hAnsi="Times New Roman"/>
          <w:b/>
          <w:bCs/>
          <w:sz w:val="26"/>
          <w:szCs w:val="26"/>
        </w:rPr>
        <w:t xml:space="preserve">8.6 Ey-5-S, razón de mensajes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872"/>
        <w:gridCol w:w="1872"/>
        <w:gridCol w:w="1872"/>
        <w:gridCol w:w="1872"/>
        <w:gridCol w:w="1872"/>
      </w:tblGrid>
      <w:tr>
        <w:trPr>
          <w:tblHeader/>
        </w:trPr>
        <w:tc>
          <w:tcPr>
            <w:tcW w:type="dxa" w:w="1872"/>
            <w:shd w:fill="F2F2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Tarea</w:t>
            </w:r>
          </w:p>
        </w:tc>
        <w:tc>
          <w:tcPr>
            <w:tcW w:type="dxa" w:w="1872"/>
            <w:shd w:fill="F2F2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Mínimo</w:t>
            </w:r>
          </w:p>
        </w:tc>
        <w:tc>
          <w:tcPr>
            <w:tcW w:type="dxa" w:w="1872"/>
            <w:shd w:fill="F2F2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n</w:t>
            </w:r>
          </w:p>
        </w:tc>
        <w:tc>
          <w:tcPr>
            <w:tcW w:type="dxa" w:w="1872"/>
            <w:shd w:fill="F2F2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Mediana</w:t>
            </w:r>
          </w:p>
        </w:tc>
        <w:tc>
          <w:tcPr>
            <w:tcW w:type="dxa" w:w="1872"/>
            <w:shd w:fill="F2F2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Máx</w:t>
            </w:r>
          </w:p>
        </w:tc>
      </w:tr>
      <w:tr>
        <w:trPr>
          <w:tblHeader w:val="off"/>
        </w:trPr>
        <w:tc>
          <w:tcPr>
            <w:tcW w:type="dxa" w:w="1872"/>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T1</w:t>
            </w:r>
          </w:p>
        </w:tc>
        <w:tc>
          <w:tcPr>
            <w:tcW w:type="dxa" w:w="1872"/>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5</w:t>
            </w:r>
          </w:p>
        </w:tc>
        <w:tc>
          <w:tcPr>
            <w:tcW w:type="dxa" w:w="1872"/>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14</w:t>
            </w:r>
          </w:p>
        </w:tc>
        <w:tc>
          <w:tcPr>
            <w:tcW w:type="dxa" w:w="1872"/>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1,00</w:t>
            </w:r>
          </w:p>
        </w:tc>
        <w:tc>
          <w:tcPr>
            <w:tcW w:type="dxa" w:w="1872"/>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3,40</w:t>
            </w:r>
          </w:p>
        </w:tc>
      </w:tr>
      <w:tr>
        <w:trPr>
          <w:tblHeader w:val="off"/>
        </w:trPr>
        <w:tc>
          <w:tcPr>
            <w:tcW w:type="dxa" w:w="1872"/>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T2</w:t>
            </w:r>
          </w:p>
        </w:tc>
        <w:tc>
          <w:tcPr>
            <w:tcW w:type="dxa" w:w="1872"/>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2</w:t>
            </w:r>
          </w:p>
        </w:tc>
        <w:tc>
          <w:tcPr>
            <w:tcW w:type="dxa" w:w="1872"/>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12</w:t>
            </w:r>
          </w:p>
        </w:tc>
        <w:tc>
          <w:tcPr>
            <w:tcW w:type="dxa" w:w="1872"/>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1,00</w:t>
            </w:r>
          </w:p>
        </w:tc>
        <w:tc>
          <w:tcPr>
            <w:tcW w:type="dxa" w:w="1872"/>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1,00</w:t>
            </w:r>
          </w:p>
        </w:tc>
      </w:tr>
      <w:tr>
        <w:trPr>
          <w:tblHeader w:val="off"/>
        </w:trPr>
        <w:tc>
          <w:tcPr>
            <w:tcW w:type="dxa" w:w="1872"/>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T3</w:t>
            </w:r>
          </w:p>
        </w:tc>
        <w:tc>
          <w:tcPr>
            <w:tcW w:type="dxa" w:w="1872"/>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1</w:t>
            </w:r>
          </w:p>
        </w:tc>
        <w:tc>
          <w:tcPr>
            <w:tcW w:type="dxa" w:w="1872"/>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14</w:t>
            </w:r>
          </w:p>
        </w:tc>
        <w:tc>
          <w:tcPr>
            <w:tcW w:type="dxa" w:w="1872"/>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1,00</w:t>
            </w:r>
          </w:p>
        </w:tc>
        <w:tc>
          <w:tcPr>
            <w:tcW w:type="dxa" w:w="1872"/>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1,00</w:t>
            </w:r>
          </w:p>
        </w:tc>
      </w:tr>
    </w:tbl>
    <w:p>
      <w:pPr>
        <w:spacing w:after="200"/>
      </w:pPr>
    </w:p>
    <w:p>
      <w:pPr>
        <w:spacing w:after="120" w:before="0" w:line="276"/>
        <w:jc w:val="both"/>
      </w:pPr>
      <w:r>
        <w:rPr>
          <w:rFonts w:ascii="Times New Roman" w:cs="Times New Roman" w:eastAsia="Times New Roman" w:hAnsi="Times New Roman"/>
          <w:b/>
          <w:bCs/>
          <w:sz w:val="22"/>
          <w:szCs w:val="22"/>
        </w:rPr>
        <w:t xml:space="preserve">Ocho de las catorce</w:t>
      </w:r>
      <w:r>
        <w:rPr>
          <w:rFonts w:ascii="Times New Roman" w:cs="Times New Roman" w:eastAsia="Times New Roman" w:hAnsi="Times New Roman"/>
          <w:sz w:val="22"/>
          <w:szCs w:val="22"/>
        </w:rPr>
        <w:t xml:space="preserve"> completaron el onboarding en exactamente los cinco mensajes mínimos. El máximo de 3,40 son diecisiete mensajes para cinco necesarios.</w:t>
      </w:r>
    </w:p>
    <w:p>
      <w:pPr>
        <w:spacing w:after="120" w:before="0" w:line="276"/>
        <w:jc w:val="both"/>
      </w:pPr>
      <w:r>
        <w:rPr>
          <w:rFonts w:ascii="Times New Roman" w:cs="Times New Roman" w:eastAsia="Times New Roman" w:hAnsi="Times New Roman"/>
          <w:sz w:val="22"/>
          <w:szCs w:val="22"/>
        </w:rPr>
        <w:t xml:space="preserve">En T2 y T3 la razón vale </w:t>
      </w:r>
      <w:r>
        <w:rPr>
          <w:rFonts w:ascii="Times New Roman" w:cs="Times New Roman" w:eastAsia="Times New Roman" w:hAnsi="Times New Roman"/>
          <w:b/>
          <w:bCs/>
          <w:sz w:val="22"/>
          <w:szCs w:val="22"/>
        </w:rPr>
        <w:t xml:space="preserve">1,00 por construcción</w:t>
      </w:r>
      <w:r>
        <w:rPr>
          <w:rFonts w:ascii="Times New Roman" w:cs="Times New Roman" w:eastAsia="Times New Roman" w:hAnsi="Times New Roman"/>
          <w:sz w:val="22"/>
          <w:szCs w:val="22"/>
        </w:rPr>
        <w:t xml:space="preserve"> —el mínimo coincide con lo que el flujo permite— y por eso no informa de nada.</w:t>
      </w:r>
    </w:p>
    <w:p>
      <w:pPr>
        <w:pStyle w:val="Heading2"/>
        <w:spacing w:after="140" w:before="260"/>
      </w:pPr>
      <w:r>
        <w:rPr>
          <w:rFonts w:ascii="Times New Roman" w:cs="Times New Roman" w:eastAsia="Times New Roman" w:hAnsi="Times New Roman"/>
          <w:b/>
          <w:bCs/>
          <w:sz w:val="26"/>
          <w:szCs w:val="26"/>
        </w:rPr>
        <w:t xml:space="preserve">8.7 Embudo del onboarding</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120"/>
        <w:gridCol w:w="3120"/>
        <w:gridCol w:w="3120"/>
      </w:tblGrid>
      <w:tr>
        <w:trPr>
          <w:tblHeader/>
        </w:trPr>
        <w:tc>
          <w:tcPr>
            <w:tcW w:type="dxa" w:w="3120"/>
            <w:shd w:fill="F2F2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Paso</w:t>
            </w:r>
          </w:p>
        </w:tc>
        <w:tc>
          <w:tcPr>
            <w:tcW w:type="dxa" w:w="3120"/>
            <w:shd w:fill="F2F2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Participantes</w:t>
            </w:r>
          </w:p>
        </w:tc>
        <w:tc>
          <w:tcPr>
            <w:tcW w:type="dxa" w:w="3120"/>
            <w:shd w:fill="F2F2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De</w:t>
            </w:r>
          </w:p>
        </w:tc>
      </w:tr>
      <w:tr>
        <w:trPr>
          <w:tblHeader w:val="off"/>
        </w:trPr>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1. Recibió la bienvenida</w:t>
            </w:r>
          </w:p>
        </w:tc>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no medible</w:t>
            </w:r>
          </w:p>
        </w:tc>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16</w:t>
            </w:r>
          </w:p>
        </w:tc>
      </w:tr>
      <w:tr>
        <w:trPr>
          <w:tblHeader w:val="off"/>
        </w:trPr>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2. Aceptó la autorización</w:t>
            </w:r>
          </w:p>
        </w:tc>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16</w:t>
            </w:r>
          </w:p>
        </w:tc>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16</w:t>
            </w:r>
          </w:p>
        </w:tc>
      </w:tr>
      <w:tr>
        <w:trPr>
          <w:tblHeader w:val="off"/>
        </w:trPr>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3. Dio su nombre</w:t>
            </w:r>
          </w:p>
        </w:tc>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16</w:t>
            </w:r>
          </w:p>
        </w:tc>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16</w:t>
            </w:r>
          </w:p>
        </w:tc>
      </w:tr>
      <w:tr>
        <w:trPr>
          <w:tblHeader w:val="off"/>
        </w:trPr>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4. Llegó al barrio</w:t>
            </w:r>
          </w:p>
        </w:tc>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14</w:t>
            </w:r>
          </w:p>
        </w:tc>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16</w:t>
            </w:r>
          </w:p>
        </w:tc>
      </w:tr>
      <w:tr>
        <w:trPr>
          <w:tblHeader w:val="off"/>
        </w:trPr>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5. Llegó al nombre de la huerta</w:t>
            </w:r>
          </w:p>
        </w:tc>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14</w:t>
            </w:r>
          </w:p>
        </w:tc>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16</w:t>
            </w:r>
          </w:p>
        </w:tc>
      </w:tr>
      <w:tr>
        <w:trPr>
          <w:tblHeader w:val="off"/>
        </w:trPr>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6. Vio el resumen</w:t>
            </w:r>
          </w:p>
        </w:tc>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14</w:t>
            </w:r>
          </w:p>
        </w:tc>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16</w:t>
            </w:r>
          </w:p>
        </w:tc>
      </w:tr>
      <w:tr>
        <w:trPr>
          <w:tblHeader w:val="off"/>
        </w:trPr>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7. Onboarding completo</w:t>
            </w:r>
          </w:p>
        </w:tc>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14</w:t>
            </w:r>
          </w:p>
        </w:tc>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16</w:t>
            </w:r>
          </w:p>
        </w:tc>
      </w:tr>
    </w:tbl>
    <w:p>
      <w:pPr>
        <w:spacing w:after="200"/>
      </w:pPr>
    </w:p>
    <w:p>
      <w:pPr>
        <w:spacing w:after="120" w:before="0" w:line="276"/>
        <w:jc w:val="both"/>
      </w:pPr>
      <w:r>
        <w:rPr>
          <w:rFonts w:ascii="Times New Roman" w:cs="Times New Roman" w:eastAsia="Times New Roman" w:hAnsi="Times New Roman"/>
          <w:b/>
          <w:bCs/>
          <w:sz w:val="22"/>
          <w:szCs w:val="22"/>
        </w:rPr>
        <w:t xml:space="preserve">Todo el abandono está en un solo escalón: el barrio.</w:t>
      </w:r>
      <w:r>
        <w:rPr>
          <w:rFonts w:ascii="Times New Roman" w:cs="Times New Roman" w:eastAsia="Times New Roman" w:hAnsi="Times New Roman"/>
          <w:sz w:val="22"/>
          <w:szCs w:val="22"/>
        </w:rPr>
        <w:t xml:space="preserve"> Las dieciséis aceptaron y las dieciséis dieron su nombre; dos no pasaron de ahí, y de las catorce que llegaron al barrio </w:t>
      </w:r>
      <w:r>
        <w:rPr>
          <w:rFonts w:ascii="Times New Roman" w:cs="Times New Roman" w:eastAsia="Times New Roman" w:hAnsi="Times New Roman"/>
          <w:b/>
          <w:bCs/>
          <w:sz w:val="22"/>
          <w:szCs w:val="22"/>
        </w:rPr>
        <w:t xml:space="preserve">ninguna se cayó después</w:t>
      </w:r>
      <w:r>
        <w:rPr>
          <w:rFonts w:ascii="Times New Roman" w:cs="Times New Roman" w:eastAsia="Times New Roman" w:hAnsi="Times New Roman"/>
          <w:sz w:val="22"/>
          <w:szCs w:val="22"/>
        </w:rPr>
        <w:t xml:space="preserve">.</w:t>
      </w:r>
    </w:p>
    <w:p>
      <w:pPr>
        <w:pStyle w:val="Heading2"/>
        <w:spacing w:after="140" w:before="260"/>
      </w:pPr>
      <w:r>
        <w:rPr>
          <w:rFonts w:ascii="Times New Roman" w:cs="Times New Roman" w:eastAsia="Times New Roman" w:hAnsi="Times New Roman"/>
          <w:b/>
          <w:bCs/>
          <w:sz w:val="26"/>
          <w:szCs w:val="26"/>
        </w:rPr>
        <w:t xml:space="preserve">8.8 Uso posterior</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6360"/>
      </w:tblGrid>
      <w:tr>
        <w:trPr>
          <w:tblHeader w:val="off"/>
        </w:trPr>
        <w:tc>
          <w:tcPr>
            <w:tcW w:type="dxa" w:w="300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No completaron el onboarding</w:t>
            </w:r>
          </w:p>
        </w:tc>
        <w:tc>
          <w:tcPr>
            <w:tcW w:type="dxa" w:w="636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2 de 16</w:t>
            </w:r>
          </w:p>
        </w:tc>
      </w:tr>
      <w:tr>
        <w:trPr>
          <w:tblHeader w:val="off"/>
        </w:trPr>
        <w:tc>
          <w:tcPr>
            <w:tcW w:type="dxa" w:w="300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Lo completaron y </w:t>
            </w:r>
            <w:r>
              <w:rPr>
                <w:rFonts w:ascii="Times New Roman" w:cs="Times New Roman" w:eastAsia="Times New Roman" w:hAnsi="Times New Roman"/>
                <w:b/>
                <w:bCs/>
                <w:sz w:val="17"/>
                <w:szCs w:val="17"/>
              </w:rPr>
              <w:t xml:space="preserve">no hicieron nada más</w:t>
            </w:r>
          </w:p>
        </w:tc>
        <w:tc>
          <w:tcPr>
            <w:tcW w:type="dxa" w:w="636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4 de 16</w:t>
            </w:r>
          </w:p>
        </w:tc>
      </w:tr>
      <w:tr>
        <w:trPr>
          <w:tblHeader w:val="off"/>
        </w:trPr>
        <w:tc>
          <w:tcPr>
            <w:tcW w:type="dxa" w:w="300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Lo completaron y usaron el prototipo</w:t>
            </w:r>
          </w:p>
        </w:tc>
        <w:tc>
          <w:tcPr>
            <w:tcW w:type="dxa" w:w="63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10 de 16</w:t>
            </w:r>
          </w:p>
        </w:tc>
      </w:tr>
      <w:tr>
        <w:trPr>
          <w:tblHeader w:val="off"/>
        </w:trPr>
        <w:tc>
          <w:tcPr>
            <w:tcW w:type="dxa" w:w="300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Con actividad en más de un día calendario</w:t>
            </w:r>
          </w:p>
        </w:tc>
        <w:tc>
          <w:tcPr>
            <w:tcW w:type="dxa" w:w="636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2 de 16</w:t>
            </w:r>
          </w:p>
        </w:tc>
      </w:tr>
      <w:tr>
        <w:trPr>
          <w:tblHeader w:val="off"/>
        </w:trPr>
        <w:tc>
          <w:tcPr>
            <w:tcW w:type="dxa" w:w="300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Hicieron al menos una consulta agroecológica</w:t>
            </w:r>
          </w:p>
        </w:tc>
        <w:tc>
          <w:tcPr>
            <w:tcW w:type="dxa" w:w="63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8 de 16</w:t>
            </w:r>
          </w:p>
        </w:tc>
      </w:tr>
      <w:tr>
        <w:trPr>
          <w:tblHeader w:val="off"/>
        </w:trPr>
        <w:tc>
          <w:tcPr>
            <w:tcW w:type="dxa" w:w="300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Usaron el CU4, el CU7 o el CU8</w:t>
            </w:r>
          </w:p>
        </w:tc>
        <w:tc>
          <w:tcPr>
            <w:tcW w:type="dxa" w:w="636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0 de 16</w:t>
            </w:r>
          </w:p>
        </w:tc>
      </w:tr>
      <w:tr>
        <w:trPr>
          <w:tblHeader w:val="off"/>
        </w:trPr>
        <w:tc>
          <w:tcPr>
            <w:tcW w:type="dxa" w:w="300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Entraron alguna vez por nota de voz</w:t>
            </w:r>
          </w:p>
        </w:tc>
        <w:tc>
          <w:tcPr>
            <w:tcW w:type="dxa" w:w="63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2 de 16</w:t>
            </w:r>
          </w:p>
        </w:tc>
      </w:tr>
    </w:tbl>
    <w:p>
      <w:pPr>
        <w:spacing w:after="200"/>
      </w:pPr>
    </w:p>
    <w:p>
      <w:pPr>
        <w:pStyle w:val="Heading2"/>
        <w:spacing w:after="140" w:before="260"/>
      </w:pPr>
      <w:r>
        <w:rPr>
          <w:rFonts w:ascii="Times New Roman" w:cs="Times New Roman" w:eastAsia="Times New Roman" w:hAnsi="Times New Roman"/>
          <w:b/>
          <w:bCs/>
          <w:sz w:val="26"/>
          <w:szCs w:val="26"/>
        </w:rPr>
        <w:t xml:space="preserve">8.9 Las 20 consultas agroecológicas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6360"/>
      </w:tblGrid>
      <w:tr>
        <w:trPr>
          <w:tblHeader w:val="off"/>
        </w:trPr>
        <w:tc>
          <w:tcPr>
            <w:tcW w:type="dxa" w:w="300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Consultas</w:t>
            </w:r>
          </w:p>
        </w:tc>
        <w:tc>
          <w:tcPr>
            <w:tcW w:type="dxa" w:w="636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20</w:t>
            </w:r>
            <w:r>
              <w:rPr>
                <w:rFonts w:ascii="Times New Roman" w:cs="Times New Roman" w:eastAsia="Times New Roman" w:hAnsi="Times New Roman"/>
                <w:b w:val="false"/>
                <w:bCs w:val="false"/>
                <w:sz w:val="17"/>
                <w:szCs w:val="17"/>
              </w:rPr>
              <w:t xml:space="preserve">, de 8 participantes</w:t>
            </w:r>
          </w:p>
        </w:tc>
      </w:tr>
      <w:tr>
        <w:trPr>
          <w:tblHeader w:val="off"/>
        </w:trPr>
        <w:tc>
          <w:tcPr>
            <w:tcW w:type="dxa" w:w="300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Pasaron por el CU2</w:t>
            </w:r>
          </w:p>
        </w:tc>
        <w:tc>
          <w:tcPr>
            <w:tcW w:type="dxa" w:w="636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20 de 20</w:t>
            </w:r>
          </w:p>
        </w:tc>
      </w:tr>
      <w:tr>
        <w:trPr>
          <w:tblHeader w:val="off"/>
        </w:trPr>
        <w:tc>
          <w:tcPr>
            <w:tcW w:type="dxa" w:w="300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Sin respaldo oficial: responde el modelo y no cita</w:t>
            </w:r>
          </w:p>
        </w:tc>
        <w:tc>
          <w:tcPr>
            <w:tcW w:type="dxa" w:w="636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4 de 20</w:t>
            </w:r>
          </w:p>
        </w:tc>
      </w:tr>
      <w:tr>
        <w:trPr>
          <w:tblHeader w:val="off"/>
        </w:trPr>
        <w:tc>
          <w:tcPr>
            <w:tcW w:type="dxa" w:w="300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Entraron por voz</w:t>
            </w:r>
          </w:p>
        </w:tc>
        <w:tc>
          <w:tcPr>
            <w:tcW w:type="dxa" w:w="63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3 de 20</w:t>
            </w:r>
          </w:p>
        </w:tc>
      </w:tr>
      <w:tr>
        <w:trPr>
          <w:tblHeader w:val="off"/>
        </w:trPr>
        <w:tc>
          <w:tcPr>
            <w:tcW w:type="dxa" w:w="300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Lo que dice es cierto</w:t>
            </w:r>
          </w:p>
        </w:tc>
        <w:tc>
          <w:tcPr>
            <w:tcW w:type="dxa" w:w="636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20 de 20</w:t>
            </w:r>
          </w:p>
        </w:tc>
      </w:tr>
      <w:tr>
        <w:trPr>
          <w:tblHeader w:val="off"/>
        </w:trPr>
        <w:tc>
          <w:tcPr>
            <w:tcW w:type="dxa" w:w="300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Contestó lo que se preguntó</w:t>
            </w:r>
          </w:p>
        </w:tc>
        <w:tc>
          <w:tcPr>
            <w:tcW w:type="dxa" w:w="636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14 de 20</w:t>
            </w:r>
          </w:p>
        </w:tc>
      </w:tr>
    </w:tbl>
    <w:p>
      <w:pPr>
        <w:spacing w:after="200"/>
      </w:pPr>
    </w:p>
    <w:p>
      <w:pPr>
        <w:spacing w:after="120" w:before="0" w:line="276"/>
        <w:jc w:val="both"/>
      </w:pPr>
      <w:r>
        <w:rPr>
          <w:rFonts w:ascii="Times New Roman" w:cs="Times New Roman" w:eastAsia="Times New Roman" w:hAnsi="Times New Roman"/>
          <w:b/>
          <w:bCs/>
          <w:sz w:val="22"/>
          <w:szCs w:val="22"/>
        </w:rPr>
        <w:t xml:space="preserve">Ni una sola afirmación agronómica falsa en las respuestas reales.</w:t>
      </w:r>
      <w:r>
        <w:rPr>
          <w:rFonts w:ascii="Times New Roman" w:cs="Times New Roman" w:eastAsia="Times New Roman" w:hAnsi="Times New Roman"/>
          <w:sz w:val="22"/>
          <w:szCs w:val="22"/>
        </w:rPr>
        <w:t xml:space="preserve"> Las seis que no contestaron lo que se preguntó son todas del mismo tipo: cómo hacer un atrapador de rocío, cómo condensar agua del ambiente, cuándo aporcar y cómo saber que la remolacha está lista, cómo quemar la cascarilla, y una mariposa que ataca la granadilla. </w:t>
      </w:r>
      <w:r>
        <w:rPr>
          <w:rFonts w:ascii="Times New Roman" w:cs="Times New Roman" w:eastAsia="Times New Roman" w:hAnsi="Times New Roman"/>
          <w:b/>
          <w:bCs/>
          <w:sz w:val="22"/>
          <w:szCs w:val="22"/>
        </w:rPr>
        <w:t xml:space="preserve">Son huecos de corpus, no fallos del sistema</w:t>
      </w:r>
      <w:r>
        <w:rPr>
          <w:rFonts w:ascii="Times New Roman" w:cs="Times New Roman" w:eastAsia="Times New Roman" w:hAnsi="Times New Roman"/>
          <w:sz w:val="22"/>
          <w:szCs w:val="22"/>
        </w:rPr>
        <w:t xml:space="preserve">, y coinciden con lo que el banco de 40 preguntas ya había medido.</w:t>
      </w:r>
    </w:p>
    <w:p>
      <w:pPr>
        <w:pStyle w:val="Heading2"/>
        <w:spacing w:after="140" w:before="260"/>
      </w:pPr>
      <w:r>
        <w:rPr>
          <w:rFonts w:ascii="Times New Roman" w:cs="Times New Roman" w:eastAsia="Times New Roman" w:hAnsi="Times New Roman"/>
          <w:b/>
          <w:bCs/>
          <w:sz w:val="26"/>
          <w:szCs w:val="26"/>
        </w:rPr>
        <w:t xml:space="preserve">8.10 Candidatas al SUS</w:t>
      </w:r>
    </w:p>
    <w:p>
      <w:pPr>
        <w:spacing w:after="120" w:before="0" w:line="276"/>
        <w:jc w:val="both"/>
      </w:pPr>
      <w:r>
        <w:rPr>
          <w:rFonts w:ascii="Times New Roman" w:cs="Times New Roman" w:eastAsia="Times New Roman" w:hAnsi="Times New Roman"/>
          <w:b/>
          <w:bCs/>
          <w:sz w:val="22"/>
          <w:szCs w:val="22"/>
        </w:rPr>
        <w:t xml:space="preserve">7 de 16 participantes</w:t>
      </w:r>
      <w:r>
        <w:rPr>
          <w:rFonts w:ascii="Times New Roman" w:cs="Times New Roman" w:eastAsia="Times New Roman" w:hAnsi="Times New Roman"/>
          <w:sz w:val="22"/>
          <w:szCs w:val="22"/>
        </w:rPr>
        <w:t xml:space="preserve"> completaron las tres tareas según las definiciones del §6. La lista, solo con seudónimos, está en </w:t>
      </w:r>
      <w:r>
        <w:rPr>
          <w:rFonts w:ascii="Consolas" w:cs="Consolas" w:eastAsia="Consolas" w:hAnsi="Consolas"/>
          <w:sz w:val="20"/>
          <w:szCs w:val="20"/>
        </w:rPr>
        <w:t xml:space="preserve">analisis/salidas/candidatas_sus.csv</w:t>
      </w:r>
      <w:r>
        <w:rPr>
          <w:rFonts w:ascii="Times New Roman" w:cs="Times New Roman" w:eastAsia="Times New Roman" w:hAnsi="Times New Roman"/>
          <w:sz w:val="22"/>
          <w:szCs w:val="22"/>
        </w:rPr>
        <w:t xml:space="preserve">.</w:t>
      </w:r>
    </w:p>
    <w:p>
      <w:pPr>
        <w:pStyle w:val="Heading1"/>
        <w:spacing w:after="140" w:before="360"/>
      </w:pPr>
      <w:r>
        <w:rPr>
          <w:rFonts w:ascii="Times New Roman" w:cs="Times New Roman" w:eastAsia="Times New Roman" w:hAnsi="Times New Roman"/>
          <w:b/>
          <w:bCs/>
          <w:sz w:val="30"/>
          <w:szCs w:val="30"/>
        </w:rPr>
        <w:t xml:space="preserve">9. Hallazgos formativos</w:t>
      </w:r>
    </w:p>
    <w:p>
      <w:pPr>
        <w:spacing w:after="120" w:before="0" w:line="276"/>
        <w:jc w:val="both"/>
      </w:pPr>
      <w:r>
        <w:rPr>
          <w:rFonts w:ascii="Times New Roman" w:cs="Times New Roman" w:eastAsia="Times New Roman" w:hAnsi="Times New Roman"/>
          <w:sz w:val="22"/>
          <w:szCs w:val="22"/>
        </w:rPr>
        <w:t xml:space="preserve">Son </w:t>
      </w:r>
      <w:r>
        <w:rPr>
          <w:rFonts w:ascii="Times New Roman" w:cs="Times New Roman" w:eastAsia="Times New Roman" w:hAnsi="Times New Roman"/>
          <w:b/>
          <w:bCs/>
          <w:sz w:val="22"/>
          <w:szCs w:val="22"/>
        </w:rPr>
        <w:t xml:space="preserve">indicios</w:t>
      </w:r>
      <w:r>
        <w:rPr>
          <w:rFonts w:ascii="Times New Roman" w:cs="Times New Roman" w:eastAsia="Times New Roman" w:hAnsi="Times New Roman"/>
          <w:sz w:val="22"/>
          <w:szCs w:val="22"/>
        </w:rPr>
        <w:t xml:space="preserve">, no conclusiones: dieciséis personas, ninguna sesión observada. Cada uno dice en cuántas se observó.</w:t>
      </w:r>
    </w:p>
    <w:p>
      <w:pPr>
        <w:spacing w:after="120" w:before="0" w:line="276"/>
        <w:jc w:val="both"/>
      </w:pPr>
      <w:r>
        <w:rPr>
          <w:rFonts w:ascii="Times New Roman" w:cs="Times New Roman" w:eastAsia="Times New Roman" w:hAnsi="Times New Roman"/>
          <w:b/>
          <w:bCs/>
          <w:sz w:val="22"/>
          <w:szCs w:val="22"/>
        </w:rPr>
        <w:t xml:space="preserve">H-1. El catálogo de barrios es el único punto donde se pierde gente, y hay evidencia directa.</w:t>
      </w:r>
      <w:r>
        <w:rPr>
          <w:rFonts w:ascii="Times New Roman" w:cs="Times New Roman" w:eastAsia="Times New Roman" w:hAnsi="Times New Roman"/>
          <w:sz w:val="22"/>
          <w:szCs w:val="22"/>
        </w:rPr>
        <w:t xml:space="preserve"> Observado en 2 de 16. Las dos que abandonaron lo hicieron en ese paso, y ninguna de las catorce que lo superó se cayó después. </w:t>
      </w:r>
      <w:r>
        <w:rPr>
          <w:rFonts w:ascii="Times New Roman" w:cs="Times New Roman" w:eastAsia="Times New Roman" w:hAnsi="Times New Roman"/>
          <w:b/>
          <w:bCs/>
          <w:sz w:val="22"/>
          <w:szCs w:val="22"/>
        </w:rPr>
        <w:t xml:space="preserve">El último mensaje de una de ellas es el nombre de su barrio</w:t>
      </w:r>
      <w:r>
        <w:rPr>
          <w:rFonts w:ascii="Times New Roman" w:cs="Times New Roman" w:eastAsia="Times New Roman" w:hAnsi="Times New Roman"/>
          <w:sz w:val="22"/>
          <w:szCs w:val="22"/>
        </w:rPr>
        <w:t xml:space="preserve">, y ese barrio no está entre las 313 filas del catálogo: es uno de los dos que el ADR-0024 nombra como ausentes. No es una inferencia sobre por qué se fue; es lo último que escribió. El hueco del catálogo le costó un participante al proyecto.</w:t>
      </w:r>
    </w:p>
    <w:p>
      <w:pPr>
        <w:spacing w:after="120" w:before="0" w:line="276"/>
        <w:jc w:val="both"/>
      </w:pPr>
      <w:r>
        <w:rPr>
          <w:rFonts w:ascii="Times New Roman" w:cs="Times New Roman" w:eastAsia="Times New Roman" w:hAnsi="Times New Roman"/>
          <w:b/>
          <w:bCs/>
          <w:sz w:val="22"/>
          <w:szCs w:val="22"/>
        </w:rPr>
        <w:t xml:space="preserve">H-2. El enrutamiento no falló, y la versión 1.0 de este informe decía lo contrario.</w:t>
      </w:r>
      <w:r>
        <w:rPr>
          <w:rFonts w:ascii="Times New Roman" w:cs="Times New Roman" w:eastAsia="Times New Roman" w:hAnsi="Times New Roman"/>
          <w:sz w:val="22"/>
          <w:szCs w:val="22"/>
        </w:rPr>
        <w:t xml:space="preserve"> Observado en 36 de 36 mensajes con una petición: las 20 consultas agroecológicas fueron al CU2 y los 16 mensajes de registro al CU3. Los 10 mensajes que el modelo contestó por su cuenta, sin pasar por ningún caso de uso, son </w:t>
      </w:r>
      <w:r>
        <w:rPr>
          <w:rFonts w:ascii="Times New Roman" w:cs="Times New Roman" w:eastAsia="Times New Roman" w:hAnsi="Times New Roman"/>
          <w:b/>
          <w:bCs/>
          <w:sz w:val="22"/>
          <w:szCs w:val="22"/>
        </w:rPr>
        <w:t xml:space="preserve">agradecimientos, confirmaciones y dos peticiones al bot sobre sí mismo</w:t>
      </w:r>
      <w:r>
        <w:rPr>
          <w:rFonts w:ascii="Times New Roman" w:cs="Times New Roman" w:eastAsia="Times New Roman" w:hAnsi="Times New Roman"/>
          <w:sz w:val="22"/>
          <w:szCs w:val="22"/>
        </w:rPr>
        <w:t xml:space="preserve"> — ninguno es una consulta agroecológica.</w:t>
      </w:r>
    </w:p>
    <w:p>
      <w:pPr>
        <w:spacing w:after="120" w:before="0" w:line="276"/>
        <w:jc w:val="both"/>
      </w:pPr>
      <w:r>
        <w:rPr>
          <w:rFonts w:ascii="Times New Roman" w:cs="Times New Roman" w:eastAsia="Times New Roman" w:hAnsi="Times New Roman"/>
          <w:sz w:val="22"/>
          <w:szCs w:val="22"/>
        </w:rPr>
        <w:t xml:space="preserve">La versión 1.0 presentó esos mensajes como la incidencia INC-025 materializándose en producción, es decir, como consultas respondidas sin recuperación, sin cita y sin advertencia médica. </w:t>
      </w:r>
      <w:r>
        <w:rPr>
          <w:rFonts w:ascii="Times New Roman" w:cs="Times New Roman" w:eastAsia="Times New Roman" w:hAnsi="Times New Roman"/>
          <w:b/>
          <w:bCs/>
          <w:sz w:val="22"/>
          <w:szCs w:val="22"/>
        </w:rPr>
        <w:t xml:space="preserve">El hecho era cierto y la lectura era falsa.</w:t>
      </w:r>
      <w:r>
        <w:rPr>
          <w:rFonts w:ascii="Times New Roman" w:cs="Times New Roman" w:eastAsia="Times New Roman" w:hAnsi="Times New Roman"/>
          <w:sz w:val="22"/>
          <w:szCs w:val="22"/>
        </w:rPr>
        <w:t xml:space="preserve"> Es el error que el §12 de </w:t>
      </w:r>
      <w:r>
        <w:rPr>
          <w:rFonts w:ascii="Consolas" w:cs="Consolas" w:eastAsia="Consolas" w:hAnsi="Consolas"/>
          <w:sz w:val="20"/>
          <w:szCs w:val="20"/>
        </w:rPr>
        <w:t xml:space="preserve">CLAUDE.md</w:t>
      </w:r>
      <w:r>
        <w:rPr>
          <w:rFonts w:ascii="Times New Roman" w:cs="Times New Roman" w:eastAsia="Times New Roman" w:hAnsi="Times New Roman"/>
          <w:sz w:val="22"/>
          <w:szCs w:val="22"/>
        </w:rPr>
        <w:t xml:space="preserve"> describe: un indicador que mide lo que no es. Lo corrigió la clasificación humana, que es exactamente para lo que hacía falta.</w:t>
      </w:r>
    </w:p>
    <w:p>
      <w:pPr>
        <w:spacing w:after="120" w:before="0" w:line="276"/>
        <w:jc w:val="both"/>
      </w:pPr>
      <w:r>
        <w:rPr>
          <w:rFonts w:ascii="Times New Roman" w:cs="Times New Roman" w:eastAsia="Times New Roman" w:hAnsi="Times New Roman"/>
          <w:b/>
          <w:bCs/>
          <w:sz w:val="22"/>
          <w:szCs w:val="22"/>
        </w:rPr>
        <w:t xml:space="preserve">H-3. Tres funciones construidas y desplegadas que nadie ha usado jamás.</w:t>
      </w:r>
      <w:r>
        <w:rPr>
          <w:rFonts w:ascii="Times New Roman" w:cs="Times New Roman" w:eastAsia="Times New Roman" w:hAnsi="Times New Roman"/>
          <w:sz w:val="22"/>
          <w:szCs w:val="22"/>
        </w:rPr>
        <w:t xml:space="preserve"> Observado en 16 de 16: </w:t>
      </w:r>
      <w:r>
        <w:rPr>
          <w:rFonts w:ascii="Times New Roman" w:cs="Times New Roman" w:eastAsia="Times New Roman" w:hAnsi="Times New Roman"/>
          <w:b/>
          <w:bCs/>
          <w:sz w:val="22"/>
          <w:szCs w:val="22"/>
        </w:rPr>
        <w:t xml:space="preserve">cero</w:t>
      </w:r>
      <w:r>
        <w:rPr>
          <w:rFonts w:ascii="Times New Roman" w:cs="Times New Roman" w:eastAsia="Times New Roman" w:hAnsi="Times New Roman"/>
          <w:sz w:val="22"/>
          <w:szCs w:val="22"/>
        </w:rPr>
        <w:t xml:space="preserve"> mensajes enrutados al CU4, al CU7 o al CU8. Confirma INC-027. El dato no dice que fallen; dice que </w:t>
      </w:r>
      <w:r>
        <w:rPr>
          <w:rFonts w:ascii="Times New Roman" w:cs="Times New Roman" w:eastAsia="Times New Roman" w:hAnsi="Times New Roman"/>
          <w:b/>
          <w:bCs/>
          <w:sz w:val="22"/>
          <w:szCs w:val="22"/>
        </w:rPr>
        <w:t xml:space="preserve">nadie descubre que existen</w:t>
      </w:r>
      <w:r>
        <w:rPr>
          <w:rFonts w:ascii="Times New Roman" w:cs="Times New Roman" w:eastAsia="Times New Roman" w:hAnsi="Times New Roman"/>
          <w:sz w:val="22"/>
          <w:szCs w:val="22"/>
        </w:rPr>
        <w:t xml:space="preserve">, y eso sí es un hallazgo de usabilidad: las únicas vías de descubrimiento son el texto de la bienvenida y el del cierre del registro, y ninguno de los dos las menciona.</w:t>
      </w:r>
    </w:p>
    <w:p>
      <w:pPr>
        <w:spacing w:after="120" w:before="0" w:line="276"/>
        <w:jc w:val="both"/>
      </w:pPr>
      <w:r>
        <w:rPr>
          <w:rFonts w:ascii="Times New Roman" w:cs="Times New Roman" w:eastAsia="Times New Roman" w:hAnsi="Times New Roman"/>
          <w:b/>
          <w:bCs/>
          <w:sz w:val="22"/>
          <w:szCs w:val="22"/>
        </w:rPr>
        <w:t xml:space="preserve">H-4. Seis de dieciséis se registraron y nunca usaron la herramienta.</w:t>
      </w:r>
      <w:r>
        <w:rPr>
          <w:rFonts w:ascii="Times New Roman" w:cs="Times New Roman" w:eastAsia="Times New Roman" w:hAnsi="Times New Roman"/>
          <w:sz w:val="22"/>
          <w:szCs w:val="22"/>
        </w:rPr>
        <w:t xml:space="preserve"> Dos no completaron el onboarding y </w:t>
      </w:r>
      <w:r>
        <w:rPr>
          <w:rFonts w:ascii="Times New Roman" w:cs="Times New Roman" w:eastAsia="Times New Roman" w:hAnsi="Times New Roman"/>
          <w:b/>
          <w:bCs/>
          <w:sz w:val="22"/>
          <w:szCs w:val="22"/>
        </w:rPr>
        <w:t xml:space="preserve">cuatro lo completaron y no hicieron nada más</w:t>
      </w:r>
      <w:r>
        <w:rPr>
          <w:rFonts w:ascii="Times New Roman" w:cs="Times New Roman" w:eastAsia="Times New Roman" w:hAnsi="Times New Roman"/>
          <w:sz w:val="22"/>
          <w:szCs w:val="22"/>
        </w:rPr>
        <w:t xml:space="preserve">: ni una consulta, ni un cultivo. Y de las diez que sí la usaron, solo </w:t>
      </w:r>
      <w:r>
        <w:rPr>
          <w:rFonts w:ascii="Times New Roman" w:cs="Times New Roman" w:eastAsia="Times New Roman" w:hAnsi="Times New Roman"/>
          <w:b/>
          <w:bCs/>
          <w:sz w:val="22"/>
          <w:szCs w:val="22"/>
        </w:rPr>
        <w:t xml:space="preserve">dos volvieron otro día</w:t>
      </w:r>
      <w:r>
        <w:rPr>
          <w:rFonts w:ascii="Times New Roman" w:cs="Times New Roman" w:eastAsia="Times New Roman" w:hAnsi="Times New Roman"/>
          <w:sz w:val="22"/>
          <w:szCs w:val="22"/>
        </w:rPr>
        <w:t xml:space="preserve">.</w:t>
      </w:r>
    </w:p>
    <w:p>
      <w:pPr>
        <w:spacing w:after="120" w:before="0" w:line="276"/>
        <w:jc w:val="both"/>
      </w:pPr>
      <w:r>
        <w:rPr>
          <w:rFonts w:ascii="Times New Roman" w:cs="Times New Roman" w:eastAsia="Times New Roman" w:hAnsi="Times New Roman"/>
          <w:sz w:val="22"/>
          <w:szCs w:val="22"/>
        </w:rPr>
        <w:t xml:space="preserve">Es el hallazgo más duro del informe, y conviene leerlo junto al 0,80 del §8.2 sin que uno tape al otro: </w:t>
      </w:r>
      <w:r>
        <w:rPr>
          <w:rFonts w:ascii="Times New Roman" w:cs="Times New Roman" w:eastAsia="Times New Roman" w:hAnsi="Times New Roman"/>
          <w:b/>
          <w:bCs/>
          <w:sz w:val="22"/>
          <w:szCs w:val="22"/>
        </w:rPr>
        <w:t xml:space="preserve">el 0,80 dice que quien lo intenta lo logra; este dice que más de un tercio no llega a intentarlo.</w:t>
      </w:r>
      <w:r>
        <w:rPr>
          <w:rFonts w:ascii="Times New Roman" w:cs="Times New Roman" w:eastAsia="Times New Roman" w:hAnsi="Times New Roman"/>
          <w:sz w:val="22"/>
          <w:szCs w:val="22"/>
        </w:rPr>
        <w:t xml:space="preserve"> Las dos cosas son ciertas a la vez, y presentar solo la primera daría una impresión falsa de cómo le fue al prototipo.</w:t>
      </w:r>
    </w:p>
    <w:p>
      <w:pPr>
        <w:spacing w:after="120" w:before="0" w:line="276"/>
        <w:jc w:val="both"/>
      </w:pPr>
      <w:r>
        <w:rPr>
          <w:rFonts w:ascii="Times New Roman" w:cs="Times New Roman" w:eastAsia="Times New Roman" w:hAnsi="Times New Roman"/>
          <w:b/>
          <w:bCs/>
          <w:sz w:val="22"/>
          <w:szCs w:val="22"/>
        </w:rPr>
        <w:t xml:space="preserve">H-5. El flujo de registro funciona, y su único tropiezo es de otro tipo.</w:t>
      </w:r>
      <w:r>
        <w:rPr>
          <w:rFonts w:ascii="Times New Roman" w:cs="Times New Roman" w:eastAsia="Times New Roman" w:hAnsi="Times New Roman"/>
          <w:sz w:val="22"/>
          <w:szCs w:val="22"/>
        </w:rPr>
        <w:t xml:space="preserve"> Observado en 14 intentos: 12 terminaron guardando y 2 en descarte. </w:t>
      </w:r>
      <w:r>
        <w:rPr>
          <w:rFonts w:ascii="Times New Roman" w:cs="Times New Roman" w:eastAsia="Times New Roman" w:hAnsi="Times New Roman"/>
          <w:b/>
          <w:bCs/>
          <w:sz w:val="22"/>
          <w:szCs w:val="22"/>
        </w:rPr>
        <w:t xml:space="preserve">No hubo ni un solo caso de «no le entendí qué sembró»</w:t>
      </w:r>
      <w:r>
        <w:rPr>
          <w:rFonts w:ascii="Times New Roman" w:cs="Times New Roman" w:eastAsia="Times New Roman" w:hAnsi="Times New Roman"/>
          <w:sz w:val="22"/>
          <w:szCs w:val="22"/>
        </w:rPr>
        <w:t xml:space="preserve">: la extracción nunca falló en producción. El intento más largo —278 s, cuatro mensajes— es alguien que dictó por voz una lista larga, añadió especies en dos mensajes más y al final descartó el registro completo; después registró en dos intentos más, con 18 y 8 cultivos. El descarte no fue un fallo: fue una corrección.</w:t>
      </w:r>
    </w:p>
    <w:p>
      <w:pPr>
        <w:spacing w:after="120" w:before="0" w:line="276"/>
        <w:jc w:val="both"/>
      </w:pPr>
      <w:r>
        <w:rPr>
          <w:rFonts w:ascii="Times New Roman" w:cs="Times New Roman" w:eastAsia="Times New Roman" w:hAnsi="Times New Roman"/>
          <w:b/>
          <w:bCs/>
          <w:sz w:val="22"/>
          <w:szCs w:val="22"/>
        </w:rPr>
        <w:t xml:space="preserve">H-6. Cuatro de veinte respuestas del CU2 salieron sin respaldo oficial, y seis no contestaron lo que se preguntó.</w:t>
      </w:r>
      <w:r>
        <w:rPr>
          <w:rFonts w:ascii="Times New Roman" w:cs="Times New Roman" w:eastAsia="Times New Roman" w:hAnsi="Times New Roman"/>
          <w:sz w:val="22"/>
          <w:szCs w:val="22"/>
        </w:rPr>
        <w:t xml:space="preserve"> Es la señal honesta de dónde falta corpus. </w:t>
      </w:r>
      <w:r>
        <w:rPr>
          <w:rFonts w:ascii="Times New Roman" w:cs="Times New Roman" w:eastAsia="Times New Roman" w:hAnsi="Times New Roman"/>
          <w:b/>
          <w:bCs/>
          <w:sz w:val="22"/>
          <w:szCs w:val="22"/>
        </w:rPr>
        <w:t xml:space="preserve">Lo que falla no es el umbral, es la cobertura</w:t>
      </w:r>
      <w:r>
        <w:rPr>
          <w:rFonts w:ascii="Times New Roman" w:cs="Times New Roman" w:eastAsia="Times New Roman" w:hAnsi="Times New Roman"/>
          <w:sz w:val="22"/>
          <w:szCs w:val="22"/>
        </w:rPr>
        <w:t xml:space="preserve">, y coincide con lo que el banco de 40 preguntas ya había medido.</w:t>
      </w:r>
    </w:p>
    <w:p>
      <w:pPr>
        <w:spacing w:after="120" w:before="0" w:line="276"/>
        <w:jc w:val="both"/>
      </w:pPr>
      <w:r>
        <w:rPr>
          <w:rFonts w:ascii="Times New Roman" w:cs="Times New Roman" w:eastAsia="Times New Roman" w:hAnsi="Times New Roman"/>
          <w:b/>
          <w:bCs/>
          <w:sz w:val="22"/>
          <w:szCs w:val="22"/>
        </w:rPr>
        <w:t xml:space="preserve">H-7. Ninguna respuesta del CU2 llevó advertencia médica.</w:t>
      </w:r>
      <w:r>
        <w:rPr>
          <w:rFonts w:ascii="Times New Roman" w:cs="Times New Roman" w:eastAsia="Times New Roman" w:hAnsi="Times New Roman"/>
          <w:sz w:val="22"/>
          <w:szCs w:val="22"/>
        </w:rPr>
        <w:t xml:space="preserve"> 0 de 20. No es un fallo —ninguna consulta real tocó salud—, pero deja sin comprobar en producción el vocabulario del ADR-0015, que seguía pendiente de medir.</w:t>
      </w:r>
    </w:p>
    <w:p>
      <w:pPr>
        <w:spacing w:after="120" w:before="0" w:line="276"/>
        <w:jc w:val="both"/>
      </w:pPr>
      <w:r>
        <w:rPr>
          <w:rFonts w:ascii="Times New Roman" w:cs="Times New Roman" w:eastAsia="Times New Roman" w:hAnsi="Times New Roman"/>
          <w:b/>
          <w:bCs/>
          <w:sz w:val="22"/>
          <w:szCs w:val="22"/>
        </w:rPr>
        <w:t xml:space="preserve">H-8. Los tiempos de respuesta, sin juicio de valor.</w:t>
      </w:r>
      <w:r>
        <w:rPr>
          <w:rFonts w:ascii="Times New Roman" w:cs="Times New Roman" w:eastAsia="Times New Roman" w:hAnsi="Times New Roman"/>
          <w:sz w:val="22"/>
          <w:szCs w:val="22"/>
        </w:rPr>
        <w:t xml:space="preserve"> No existe un umbral de tiempo aceptable definido para este prototipo, así que aquí solo se reportan los valores. Mediana de 1,4 s y máximo de 16,7 s sobre 162 pares. </w:t>
      </w:r>
      <w:r>
        <w:rPr>
          <w:rFonts w:ascii="Times New Roman" w:cs="Times New Roman" w:eastAsia="Times New Roman" w:hAnsi="Times New Roman"/>
          <w:b/>
          <w:bCs/>
          <w:sz w:val="22"/>
          <w:szCs w:val="22"/>
        </w:rPr>
        <w:t xml:space="preserve">El camino del CU2 es el más lento</w:t>
      </w:r>
      <w:r>
        <w:rPr>
          <w:rFonts w:ascii="Times New Roman" w:cs="Times New Roman" w:eastAsia="Times New Roman" w:hAnsi="Times New Roman"/>
          <w:sz w:val="22"/>
          <w:szCs w:val="22"/>
        </w:rPr>
        <w:t xml:space="preserve">, con mediana de 13,3 s frente a 0,9 s del onboarding. Definir qué tiempo es aceptable para una conversación por WhatsApp con este perfil de usuario queda como pendiente (§11).</w:t>
      </w:r>
    </w:p>
    <w:p>
      <w:pPr>
        <w:spacing w:after="120" w:before="0" w:line="276"/>
        <w:jc w:val="both"/>
      </w:pPr>
      <w:r>
        <w:rPr>
          <w:rFonts w:ascii="Times New Roman" w:cs="Times New Roman" w:eastAsia="Times New Roman" w:hAnsi="Times New Roman"/>
          <w:b/>
          <w:bCs/>
          <w:sz w:val="22"/>
          <w:szCs w:val="22"/>
        </w:rPr>
        <w:t xml:space="preserve">H-9. El sistema no falló ni una vez.</w:t>
      </w:r>
      <w:r>
        <w:rPr>
          <w:rFonts w:ascii="Times New Roman" w:cs="Times New Roman" w:eastAsia="Times New Roman" w:hAnsi="Times New Roman"/>
          <w:sz w:val="22"/>
          <w:szCs w:val="22"/>
        </w:rPr>
        <w:t xml:space="preserve"> Cero fallos de base de datos, de modelo o de envío en los tres grupos de intentos.</w:t>
      </w:r>
    </w:p>
    <w:p>
      <w:pPr>
        <w:pStyle w:val="Heading1"/>
        <w:spacing w:after="140" w:before="360"/>
      </w:pPr>
      <w:r>
        <w:rPr>
          <w:rFonts w:ascii="Times New Roman" w:cs="Times New Roman" w:eastAsia="Times New Roman" w:hAnsi="Times New Roman"/>
          <w:b/>
          <w:bCs/>
          <w:sz w:val="30"/>
          <w:szCs w:val="30"/>
        </w:rPr>
        <w:t xml:space="preserve">10. Amenazas a la validez y limitaciones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120"/>
        <w:gridCol w:w="3120"/>
        <w:gridCol w:w="3120"/>
      </w:tblGrid>
      <w:tr>
        <w:trPr>
          <w:tblHeader/>
        </w:trPr>
        <w:tc>
          <w:tcPr>
            <w:tcW w:type="dxa" w:w="3120"/>
            <w:shd w:fill="F2F2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w:t>
            </w:r>
          </w:p>
        </w:tc>
        <w:tc>
          <w:tcPr>
            <w:tcW w:type="dxa" w:w="3120"/>
            <w:shd w:fill="F2F2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Limitación</w:t>
            </w:r>
          </w:p>
        </w:tc>
        <w:tc>
          <w:tcPr>
            <w:tcW w:type="dxa" w:w="3120"/>
            <w:shd w:fill="F2F2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Efecto</w:t>
            </w:r>
          </w:p>
        </w:tc>
      </w:tr>
      <w:tr>
        <w:trPr>
          <w:tblHeader w:val="off"/>
        </w:trPr>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L-1</w:t>
            </w:r>
          </w:p>
        </w:tc>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No es un estudio de tareas asignadas</w:t>
            </w:r>
            <w:r>
              <w:rPr>
                <w:rFonts w:ascii="Times New Roman" w:cs="Times New Roman" w:eastAsia="Times New Roman" w:hAnsi="Times New Roman"/>
                <w:b w:val="false"/>
                <w:bCs w:val="false"/>
                <w:sz w:val="17"/>
                <w:szCs w:val="17"/>
              </w:rPr>
              <w:t xml:space="preserve"> (AD-1)</w:t>
            </w:r>
          </w:p>
        </w:tc>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B es «cuántas decidió intentar», no «cuántas se le pidieron»</w:t>
            </w:r>
          </w:p>
        </w:tc>
      </w:tr>
      <w:tr>
        <w:trPr>
          <w:tblHeader w:val="off"/>
        </w:trPr>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L-2</w:t>
            </w:r>
          </w:p>
        </w:tc>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El resultado global queda exactamente sobre el umbral</w:t>
            </w:r>
          </w:p>
        </w:tc>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Tres decisiones de medición lo mueven: no contar la confirmación huérfana (§6.1), la clasificación de los mensajes dudosos (§7, C-4) y el dato de asistencia (§8.1). Las tres están fechadas y declaradas, y las dos primeras se tomaron antes de conocer el resultado</w:t>
            </w:r>
          </w:p>
        </w:tc>
      </w:tr>
      <w:tr>
        <w:trPr>
          <w:tblHeader w:val="off"/>
        </w:trPr>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L-3</w:t>
            </w:r>
          </w:p>
        </w:tc>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La clasificación la propuso la IA y la validó el autor</w:t>
            </w:r>
            <w:r>
              <w:rPr>
                <w:rFonts w:ascii="Times New Roman" w:cs="Times New Roman" w:eastAsia="Times New Roman" w:hAnsi="Times New Roman"/>
                <w:b w:val="false"/>
                <w:bCs w:val="false"/>
                <w:sz w:val="17"/>
                <w:szCs w:val="17"/>
              </w:rPr>
              <w:t xml:space="preserve"> (§7, C-4)</w:t>
            </w:r>
          </w:p>
        </w:tc>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No es una clasificación humana desde cero. Quedan versionados la propuesta y el criterio para que se pueda auditar</w:t>
            </w:r>
          </w:p>
        </w:tc>
      </w:tr>
      <w:tr>
        <w:trPr>
          <w:tblHeader w:val="off"/>
        </w:trPr>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L-4</w:t>
            </w:r>
          </w:p>
        </w:tc>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Un solo evaluador en la rúbrica</w:t>
            </w:r>
          </w:p>
        </w:tc>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Las columnas de un segundo evaluador quedaron sin llenar, así que no hay acuerdo entre evaluadores que reportar</w:t>
            </w:r>
          </w:p>
        </w:tc>
      </w:tr>
      <w:tr>
        <w:trPr>
          <w:tblHeader w:val="off"/>
        </w:trPr>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L-5</w:t>
            </w:r>
          </w:p>
        </w:tc>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El primer mensaje de cada participante no existe</w:t>
            </w:r>
          </w:p>
        </w:tc>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El tiempo de T1 arranca en el consentimiento y el primer paso del embudo no se mide</w:t>
            </w:r>
          </w:p>
        </w:tc>
      </w:tr>
      <w:tr>
        <w:trPr>
          <w:tblHeader w:val="off"/>
        </w:trPr>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L-6</w:t>
            </w:r>
          </w:p>
        </w:tc>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Cinco envíos no se recuerdan</w:t>
            </w:r>
            <w:r>
              <w:rPr>
                <w:rFonts w:ascii="Times New Roman" w:cs="Times New Roman" w:eastAsia="Times New Roman" w:hAnsi="Times New Roman"/>
                <w:b w:val="false"/>
                <w:bCs w:val="false"/>
                <w:sz w:val="17"/>
                <w:szCs w:val="17"/>
              </w:rPr>
              <w:t xml:space="preserve"> a propósito</w:t>
            </w:r>
          </w:p>
        </w:tc>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Un hueco en </w:t>
            </w:r>
            <w:r>
              <w:rPr>
                <w:rFonts w:ascii="Consolas" w:cs="Consolas" w:eastAsia="Consolas" w:hAnsi="Consolas"/>
                <w:b w:val="false"/>
                <w:bCs w:val="false"/>
                <w:sz w:val="15"/>
                <w:szCs w:val="15"/>
              </w:rPr>
              <w:t xml:space="preserve">mensaje</w:t>
            </w:r>
            <w:r>
              <w:rPr>
                <w:rFonts w:ascii="Times New Roman" w:cs="Times New Roman" w:eastAsia="Times New Roman" w:hAnsi="Times New Roman"/>
                <w:b w:val="false"/>
                <w:bCs w:val="false"/>
                <w:sz w:val="17"/>
                <w:szCs w:val="17"/>
              </w:rPr>
              <w:t xml:space="preserve"> no prueba silencio</w:t>
            </w:r>
          </w:p>
        </w:tc>
      </w:tr>
      <w:tr>
        <w:trPr>
          <w:tblHeader w:val="off"/>
        </w:trPr>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L-7</w:t>
            </w:r>
          </w:p>
        </w:tc>
        <w:tc>
          <w:tcPr>
            <w:tcW w:type="dxa" w:w="3120"/>
            <w:tcMar>
              <w:top w:type="dxa" w:w="60"/>
              <w:left w:type="dxa" w:w="100"/>
              <w:bottom w:type="dxa" w:w="60"/>
              <w:right w:type="dxa" w:w="100"/>
            </w:tcMar>
          </w:tcPr>
          <w:p>
            <w:pPr>
              <w:spacing w:after="0" w:before="0" w:line="240"/>
            </w:pPr>
            <w:r>
              <w:rPr>
                <w:rFonts w:ascii="Consolas" w:cs="Consolas" w:eastAsia="Consolas" w:hAnsi="Consolas"/>
                <w:b/>
                <w:bCs/>
                <w:sz w:val="15"/>
                <w:szCs w:val="15"/>
              </w:rPr>
              <w:t xml:space="preserve">onboarding_pendiente</w:t>
            </w:r>
            <w:r>
              <w:rPr>
                <w:rFonts w:ascii="Times New Roman" w:cs="Times New Roman" w:eastAsia="Times New Roman" w:hAnsi="Times New Roman"/>
                <w:b/>
                <w:bCs/>
                <w:sz w:val="17"/>
                <w:szCs w:val="17"/>
              </w:rPr>
              <w:t xml:space="preserve"> está vacía</w:t>
            </w:r>
          </w:p>
        </w:tc>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De quienes abandonaron no queda estado, solo mensajes</w:t>
            </w:r>
          </w:p>
        </w:tc>
      </w:tr>
      <w:tr>
        <w:trPr>
          <w:tblHeader w:val="off"/>
        </w:trPr>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L-8</w:t>
            </w:r>
          </w:p>
        </w:tc>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El texto guardado no es exactamente el que la persona vio</w:t>
            </w:r>
          </w:p>
        </w:tc>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Diferencia de una línea con su nombre</w:t>
            </w:r>
          </w:p>
        </w:tc>
      </w:tr>
      <w:tr>
        <w:trPr>
          <w:tblHeader w:val="off"/>
        </w:trPr>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L-9</w:t>
            </w:r>
          </w:p>
        </w:tc>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El texto de autorización no fue el mismo para todas</w:t>
            </w:r>
          </w:p>
        </w:tc>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Diez vieron una versión y seis otra. Ver el anexo 12.3</w:t>
            </w:r>
          </w:p>
        </w:tc>
      </w:tr>
      <w:tr>
        <w:trPr>
          <w:tblHeader w:val="off"/>
        </w:trPr>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L-10</w:t>
            </w:r>
          </w:p>
        </w:tc>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PTb-1-G incluye una escritura en base</w:t>
            </w:r>
          </w:p>
        </w:tc>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Es una cota superior del tiempo percibido</w:t>
            </w:r>
          </w:p>
        </w:tc>
      </w:tr>
      <w:tr>
        <w:trPr>
          <w:tblHeader w:val="off"/>
        </w:trPr>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L-11</w:t>
            </w:r>
          </w:p>
        </w:tc>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Muestras pequeñas</w:t>
            </w:r>
            <w:r>
              <w:rPr>
                <w:rFonts w:ascii="Times New Roman" w:cs="Times New Roman" w:eastAsia="Times New Roman" w:hAnsi="Times New Roman"/>
                <w:b w:val="false"/>
                <w:bCs w:val="false"/>
                <w:sz w:val="17"/>
                <w:szCs w:val="17"/>
              </w:rPr>
              <w:t xml:space="preserve">: 14, 20 y 16 según la tarea</w:t>
            </w:r>
          </w:p>
        </w:tc>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Ningún porcentaje se reporta sin su conteo y su unidad al lado</w:t>
            </w:r>
          </w:p>
        </w:tc>
      </w:tr>
      <w:tr>
        <w:trPr>
          <w:tblHeader w:val="off"/>
        </w:trPr>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L-12</w:t>
            </w:r>
          </w:p>
        </w:tc>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El autor diseña, ejecuta y aprueba su propia evaluación</w:t>
            </w:r>
          </w:p>
        </w:tc>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Es el riesgo J-01 del plan de pruebas. No queda mitigado, y se declara</w:t>
            </w:r>
          </w:p>
        </w:tc>
      </w:tr>
      <w:tr>
        <w:trPr>
          <w:tblHeader w:val="off"/>
        </w:trPr>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L-13</w:t>
            </w:r>
          </w:p>
        </w:tc>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Mensajes sin marca de tiempo, participantes duplicadas, zonas horarias incoherentes</w:t>
            </w:r>
          </w:p>
        </w:tc>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Ninguno.</w:t>
            </w:r>
            <w:r>
              <w:rPr>
                <w:rFonts w:ascii="Times New Roman" w:cs="Times New Roman" w:eastAsia="Times New Roman" w:hAnsi="Times New Roman"/>
                <w:b w:val="false"/>
                <w:bCs w:val="false"/>
                <w:sz w:val="17"/>
                <w:szCs w:val="17"/>
              </w:rPr>
              <w:t xml:space="preserve"> </w:t>
            </w:r>
            <w:r>
              <w:rPr>
                <w:rFonts w:ascii="Consolas" w:cs="Consolas" w:eastAsia="Consolas" w:hAnsi="Consolas"/>
                <w:b w:val="false"/>
                <w:bCs w:val="false"/>
                <w:sz w:val="15"/>
                <w:szCs w:val="15"/>
              </w:rPr>
              <w:t xml:space="preserve">creado_en</w:t>
            </w:r>
            <w:r>
              <w:rPr>
                <w:rFonts w:ascii="Times New Roman" w:cs="Times New Roman" w:eastAsia="Times New Roman" w:hAnsi="Times New Roman"/>
                <w:b w:val="false"/>
                <w:bCs w:val="false"/>
                <w:sz w:val="17"/>
                <w:szCs w:val="17"/>
              </w:rPr>
              <w:t xml:space="preserve"> es </w:t>
            </w:r>
            <w:r>
              <w:rPr>
                <w:rFonts w:ascii="Consolas" w:cs="Consolas" w:eastAsia="Consolas" w:hAnsi="Consolas"/>
                <w:b w:val="false"/>
                <w:bCs w:val="false"/>
                <w:sz w:val="15"/>
                <w:szCs w:val="15"/>
              </w:rPr>
              <w:t xml:space="preserve">NOT NULL</w:t>
            </w:r>
            <w:r>
              <w:rPr>
                <w:rFonts w:ascii="Times New Roman" w:cs="Times New Roman" w:eastAsia="Times New Roman" w:hAnsi="Times New Roman"/>
                <w:b w:val="false"/>
                <w:bCs w:val="false"/>
                <w:sz w:val="17"/>
                <w:szCs w:val="17"/>
              </w:rPr>
              <w:t xml:space="preserve">, </w:t>
            </w:r>
            <w:r>
              <w:rPr>
                <w:rFonts w:ascii="Consolas" w:cs="Consolas" w:eastAsia="Consolas" w:hAnsi="Consolas"/>
                <w:b w:val="false"/>
                <w:bCs w:val="false"/>
                <w:sz w:val="15"/>
                <w:szCs w:val="15"/>
              </w:rPr>
              <w:t xml:space="preserve">identidad_hash</w:t>
            </w:r>
            <w:r>
              <w:rPr>
                <w:rFonts w:ascii="Times New Roman" w:cs="Times New Roman" w:eastAsia="Times New Roman" w:hAnsi="Times New Roman"/>
                <w:b w:val="false"/>
                <w:bCs w:val="false"/>
                <w:sz w:val="17"/>
                <w:szCs w:val="17"/>
              </w:rPr>
              <w:t xml:space="preserve"> es único y todo es </w:t>
            </w:r>
            <w:r>
              <w:rPr>
                <w:rFonts w:ascii="Consolas" w:cs="Consolas" w:eastAsia="Consolas" w:hAnsi="Consolas"/>
                <w:b w:val="false"/>
                <w:bCs w:val="false"/>
                <w:sz w:val="15"/>
                <w:szCs w:val="15"/>
              </w:rPr>
              <w:t xml:space="preserve">timestamptz</w:t>
            </w:r>
          </w:p>
        </w:tc>
      </w:tr>
    </w:tbl>
    <w:p>
      <w:pPr>
        <w:spacing w:after="200"/>
      </w:pPr>
    </w:p>
    <w:p>
      <w:pPr>
        <w:pStyle w:val="Heading1"/>
        <w:spacing w:after="140" w:before="360"/>
      </w:pPr>
      <w:r>
        <w:rPr>
          <w:rFonts w:ascii="Times New Roman" w:cs="Times New Roman" w:eastAsia="Times New Roman" w:hAnsi="Times New Roman"/>
          <w:b/>
          <w:bCs/>
          <w:sz w:val="30"/>
          <w:szCs w:val="30"/>
        </w:rPr>
        <w:t xml:space="preserve">11. Pendientes</w:t>
      </w:r>
    </w:p>
    <w:p>
      <w:pPr>
        <w:pStyle w:val="ListParagraph"/>
        <w:numPr>
          <w:ilvl w:val="0"/>
          <w:numId w:val="4"/>
        </w:numPr>
        <w:spacing w:after="100" w:line="276"/>
        <w:jc w:val="both"/>
      </w:pPr>
      <w:r>
        <w:rPr>
          <w:rFonts w:ascii="Times New Roman" w:cs="Times New Roman" w:eastAsia="Times New Roman" w:hAnsi="Times New Roman"/>
          <w:b/>
          <w:bCs/>
          <w:sz w:val="22"/>
          <w:szCs w:val="22"/>
        </w:rPr>
        <w:t xml:space="preserve">Aplicar el SUS</w:t>
      </w:r>
      <w:r>
        <w:rPr>
          <w:rFonts w:ascii="Times New Roman" w:cs="Times New Roman" w:eastAsia="Times New Roman" w:hAnsi="Times New Roman"/>
          <w:sz w:val="22"/>
          <w:szCs w:val="22"/>
        </w:rPr>
        <w:t xml:space="preserve"> por llamada a las 7 candidatas del §8.10 e integrar la satisfacción en este documento.</w:t>
      </w:r>
    </w:p>
    <w:p>
      <w:pPr>
        <w:pStyle w:val="ListParagraph"/>
        <w:numPr>
          <w:ilvl w:val="0"/>
          <w:numId w:val="4"/>
        </w:numPr>
        <w:spacing w:after="100" w:line="276"/>
        <w:jc w:val="both"/>
      </w:pPr>
      <w:r>
        <w:rPr>
          <w:rFonts w:ascii="Times New Roman" w:cs="Times New Roman" w:eastAsia="Times New Roman" w:hAnsi="Times New Roman"/>
          <w:b/>
          <w:bCs/>
          <w:sz w:val="22"/>
          <w:szCs w:val="22"/>
        </w:rPr>
        <w:t xml:space="preserve">Un segundo evaluador</w:t>
      </w:r>
      <w:r>
        <w:rPr>
          <w:rFonts w:ascii="Times New Roman" w:cs="Times New Roman" w:eastAsia="Times New Roman" w:hAnsi="Times New Roman"/>
          <w:sz w:val="22"/>
          <w:szCs w:val="22"/>
        </w:rPr>
        <w:t xml:space="preserve"> para la rúbrica de las 20 consultas, y reportar el acuerdo entre ambos (L-4).</w:t>
      </w:r>
    </w:p>
    <w:p>
      <w:pPr>
        <w:pStyle w:val="ListParagraph"/>
        <w:numPr>
          <w:ilvl w:val="0"/>
          <w:numId w:val="4"/>
        </w:numPr>
        <w:spacing w:after="100" w:line="276"/>
        <w:jc w:val="both"/>
      </w:pPr>
      <w:r>
        <w:rPr>
          <w:rFonts w:ascii="Times New Roman" w:cs="Times New Roman" w:eastAsia="Times New Roman" w:hAnsi="Times New Roman"/>
          <w:b/>
          <w:bCs/>
          <w:sz w:val="22"/>
          <w:szCs w:val="22"/>
        </w:rPr>
        <w:t xml:space="preserve">Definir el umbral de tiempo de respuesta aceptable</w:t>
      </w:r>
      <w:r>
        <w:rPr>
          <w:rFonts w:ascii="Times New Roman" w:cs="Times New Roman" w:eastAsia="Times New Roman" w:hAnsi="Times New Roman"/>
          <w:sz w:val="22"/>
          <w:szCs w:val="22"/>
        </w:rPr>
        <w:t xml:space="preserve"> para este canal y este perfil de usuario, sin el cual H-8 solo puede describir (§9, H-8).</w:t>
      </w:r>
    </w:p>
    <w:p>
      <w:pPr>
        <w:pStyle w:val="ListParagraph"/>
        <w:numPr>
          <w:ilvl w:val="0"/>
          <w:numId w:val="4"/>
        </w:numPr>
        <w:spacing w:after="100" w:line="276"/>
        <w:jc w:val="both"/>
      </w:pPr>
      <w:r>
        <w:rPr>
          <w:rFonts w:ascii="Times New Roman" w:cs="Times New Roman" w:eastAsia="Times New Roman" w:hAnsi="Times New Roman"/>
          <w:b/>
          <w:bCs/>
          <w:sz w:val="22"/>
          <w:szCs w:val="22"/>
        </w:rPr>
        <w:t xml:space="preserve">Decidir si H-2 cambia algo.</w:t>
      </w:r>
      <w:r>
        <w:rPr>
          <w:rFonts w:ascii="Times New Roman" w:cs="Times New Roman" w:eastAsia="Times New Roman" w:hAnsi="Times New Roman"/>
          <w:sz w:val="22"/>
          <w:szCs w:val="22"/>
        </w:rPr>
        <w:t xml:space="preserve"> El enrutamiento no falló en producción, así que INC-025 no se materializó aquí; pero el riesgo P-05 sigue declarado y la decisión de corregirlo o no es del autor.</w:t>
      </w:r>
    </w:p>
    <w:p>
      <w:pPr>
        <w:pStyle w:val="ListParagraph"/>
        <w:numPr>
          <w:ilvl w:val="0"/>
          <w:numId w:val="4"/>
        </w:numPr>
        <w:spacing w:after="100" w:line="276"/>
        <w:jc w:val="both"/>
      </w:pPr>
      <w:r>
        <w:rPr>
          <w:rFonts w:ascii="Times New Roman" w:cs="Times New Roman" w:eastAsia="Times New Roman" w:hAnsi="Times New Roman"/>
          <w:b/>
          <w:bCs/>
          <w:sz w:val="22"/>
          <w:szCs w:val="22"/>
        </w:rPr>
        <w:t xml:space="preserve">Llevar al catálogo de barrios los dos que faltan</w:t>
      </w:r>
      <w:r>
        <w:rPr>
          <w:rFonts w:ascii="Times New Roman" w:cs="Times New Roman" w:eastAsia="Times New Roman" w:hAnsi="Times New Roman"/>
          <w:sz w:val="22"/>
          <w:szCs w:val="22"/>
        </w:rPr>
        <w:t xml:space="preserve"> y medir si el abandono de H-1 desaparece.</w:t>
      </w:r>
    </w:p>
    <w:p>
      <w:pPr>
        <w:pStyle w:val="ListParagraph"/>
        <w:numPr>
          <w:ilvl w:val="0"/>
          <w:numId w:val="4"/>
        </w:numPr>
        <w:spacing w:after="100" w:line="276"/>
        <w:jc w:val="both"/>
      </w:pPr>
      <w:r>
        <w:rPr>
          <w:rFonts w:ascii="Times New Roman" w:cs="Times New Roman" w:eastAsia="Times New Roman" w:hAnsi="Times New Roman"/>
          <w:b/>
          <w:bCs/>
          <w:sz w:val="22"/>
          <w:szCs w:val="22"/>
        </w:rPr>
        <w:t xml:space="preserve">Hacer descubribles el CU4, el CU7 y el CU8</w:t>
      </w:r>
      <w:r>
        <w:rPr>
          <w:rFonts w:ascii="Times New Roman" w:cs="Times New Roman" w:eastAsia="Times New Roman" w:hAnsi="Times New Roman"/>
          <w:sz w:val="22"/>
          <w:szCs w:val="22"/>
        </w:rPr>
        <w:t xml:space="preserve"> (§9, H-3), o declararlos fuera del alcance del prototipo.</w:t>
      </w:r>
    </w:p>
    <w:p>
      <w:pPr>
        <w:pStyle w:val="ListParagraph"/>
        <w:numPr>
          <w:ilvl w:val="0"/>
          <w:numId w:val="4"/>
        </w:numPr>
        <w:spacing w:after="100" w:line="276"/>
        <w:jc w:val="both"/>
      </w:pPr>
      <w:r>
        <w:rPr>
          <w:rFonts w:ascii="Times New Roman" w:cs="Times New Roman" w:eastAsia="Times New Roman" w:hAnsi="Times New Roman"/>
          <w:b/>
          <w:bCs/>
          <w:sz w:val="22"/>
          <w:szCs w:val="22"/>
        </w:rPr>
        <w:t xml:space="preserve">Declarar AD-2 en </w:t>
      </w:r>
      <w:r>
        <w:rPr>
          <w:rFonts w:ascii="Consolas" w:cs="Consolas" w:eastAsia="Consolas" w:hAnsi="Consolas"/>
          <w:b/>
          <w:bCs/>
          <w:sz w:val="20"/>
          <w:szCs w:val="20"/>
        </w:rPr>
        <w:t xml:space="preserve">docs/correcciones-a-los-documentos.md</w:t>
      </w:r>
      <w:r>
        <w:rPr>
          <w:rFonts w:ascii="Times New Roman" w:cs="Times New Roman" w:eastAsia="Times New Roman" w:hAnsi="Times New Roman"/>
          <w:sz w:val="22"/>
          <w:szCs w:val="22"/>
        </w:rPr>
        <w:t xml:space="preserve">: la guía de observación de la ronda formativa se sustituye por el análisis de los registros del sistema.</w:t>
      </w:r>
    </w:p>
    <w:p>
      <w:pPr>
        <w:pStyle w:val="ListParagraph"/>
        <w:numPr>
          <w:ilvl w:val="0"/>
          <w:numId w:val="4"/>
        </w:numPr>
        <w:spacing w:after="100" w:line="276"/>
        <w:jc w:val="both"/>
      </w:pPr>
      <w:r>
        <w:rPr>
          <w:rFonts w:ascii="Times New Roman" w:cs="Times New Roman" w:eastAsia="Times New Roman" w:hAnsi="Times New Roman"/>
          <w:b/>
          <w:bCs/>
          <w:sz w:val="22"/>
          <w:szCs w:val="22"/>
        </w:rPr>
        <w:t xml:space="preserve">Bajar a </w:t>
      </w:r>
      <w:r>
        <w:rPr>
          <w:rFonts w:ascii="Consolas" w:cs="Consolas" w:eastAsia="Consolas" w:hAnsi="Consolas"/>
          <w:b/>
          <w:bCs/>
          <w:sz w:val="20"/>
          <w:szCs w:val="20"/>
        </w:rPr>
        <w:t xml:space="preserve">CLAUDE.md</w:t>
      </w:r>
      <w:r>
        <w:rPr>
          <w:rFonts w:ascii="Times New Roman" w:cs="Times New Roman" w:eastAsia="Times New Roman" w:hAnsi="Times New Roman"/>
          <w:b/>
          <w:bCs/>
          <w:sz w:val="22"/>
          <w:szCs w:val="22"/>
        </w:rPr>
        <w:t xml:space="preserve"> y al documento de grado el lenguaje neutro de género</w:t>
      </w:r>
      <w:r>
        <w:rPr>
          <w:rFonts w:ascii="Times New Roman" w:cs="Times New Roman" w:eastAsia="Times New Roman" w:hAnsi="Times New Roman"/>
          <w:sz w:val="22"/>
          <w:szCs w:val="22"/>
        </w:rPr>
        <w:t xml:space="preserve"> (§3.2).</w:t>
      </w:r>
    </w:p>
    <w:p>
      <w:pPr>
        <w:pStyle w:val="Heading1"/>
        <w:spacing w:after="140" w:before="360"/>
      </w:pPr>
      <w:r>
        <w:rPr>
          <w:rFonts w:ascii="Times New Roman" w:cs="Times New Roman" w:eastAsia="Times New Roman" w:hAnsi="Times New Roman"/>
          <w:b/>
          <w:bCs/>
          <w:sz w:val="30"/>
          <w:szCs w:val="30"/>
        </w:rPr>
        <w:t xml:space="preserve">12. Anexos</w:t>
      </w:r>
    </w:p>
    <w:p>
      <w:pPr>
        <w:pStyle w:val="Heading2"/>
        <w:spacing w:after="140" w:before="260"/>
      </w:pPr>
      <w:r>
        <w:rPr>
          <w:rFonts w:ascii="Times New Roman" w:cs="Times New Roman" w:eastAsia="Times New Roman" w:hAnsi="Times New Roman"/>
          <w:b/>
          <w:bCs/>
          <w:sz w:val="26"/>
          <w:szCs w:val="26"/>
        </w:rPr>
        <w:t xml:space="preserve">12.1 Consultas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6360"/>
      </w:tblGrid>
      <w:tr>
        <w:trPr>
          <w:tblHeader/>
        </w:trPr>
        <w:tc>
          <w:tcPr>
            <w:tcW w:type="dxa" w:w="3000"/>
            <w:shd w:fill="F2F2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Archivo</w:t>
            </w:r>
          </w:p>
        </w:tc>
        <w:tc>
          <w:tcPr>
            <w:tcW w:type="dxa" w:w="6360"/>
            <w:shd w:fill="F2F2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Qué calcula</w:t>
            </w:r>
          </w:p>
        </w:tc>
      </w:tr>
      <w:tr>
        <w:trPr>
          <w:tblHeader w:val="off"/>
        </w:trPr>
        <w:tc>
          <w:tcPr>
            <w:tcW w:type="dxa" w:w="3000"/>
            <w:tcMar>
              <w:top w:type="dxa" w:w="60"/>
              <w:left w:type="dxa" w:w="100"/>
              <w:bottom w:type="dxa" w:w="60"/>
              <w:right w:type="dxa" w:w="100"/>
            </w:tcMar>
          </w:tcPr>
          <w:p>
            <w:pPr>
              <w:spacing w:after="0" w:before="0" w:line="240"/>
            </w:pPr>
            <w:r>
              <w:rPr>
                <w:rFonts w:ascii="Consolas" w:cs="Consolas" w:eastAsia="Consolas" w:hAnsi="Consolas"/>
                <w:b w:val="false"/>
                <w:bCs w:val="false"/>
                <w:sz w:val="15"/>
                <w:szCs w:val="15"/>
              </w:rPr>
              <w:t xml:space="preserve">f1_esquema.sql</w:t>
            </w:r>
          </w:p>
        </w:tc>
        <w:tc>
          <w:tcPr>
            <w:tcW w:type="dxa" w:w="63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Comprobación de columnas contra </w:t>
            </w:r>
            <w:r>
              <w:rPr>
                <w:rFonts w:ascii="Consolas" w:cs="Consolas" w:eastAsia="Consolas" w:hAnsi="Consolas"/>
                <w:b w:val="false"/>
                <w:bCs w:val="false"/>
                <w:sz w:val="15"/>
                <w:szCs w:val="15"/>
              </w:rPr>
              <w:t xml:space="preserve">information_schema</w:t>
            </w:r>
            <w:r>
              <w:rPr>
                <w:rFonts w:ascii="Times New Roman" w:cs="Times New Roman" w:eastAsia="Times New Roman" w:hAnsi="Times New Roman"/>
                <w:b w:val="false"/>
                <w:bCs w:val="false"/>
                <w:sz w:val="17"/>
                <w:szCs w:val="17"/>
              </w:rPr>
              <w:t xml:space="preserve">. Base del §5</w:t>
            </w:r>
          </w:p>
        </w:tc>
      </w:tr>
      <w:tr>
        <w:trPr>
          <w:tblHeader w:val="off"/>
        </w:trPr>
        <w:tc>
          <w:tcPr>
            <w:tcW w:type="dxa" w:w="3000"/>
            <w:tcMar>
              <w:top w:type="dxa" w:w="60"/>
              <w:left w:type="dxa" w:w="100"/>
              <w:bottom w:type="dxa" w:w="60"/>
              <w:right w:type="dxa" w:w="100"/>
            </w:tcMar>
          </w:tcPr>
          <w:p>
            <w:pPr>
              <w:spacing w:after="0" w:before="0" w:line="240"/>
            </w:pPr>
            <w:r>
              <w:rPr>
                <w:rFonts w:ascii="Consolas" w:cs="Consolas" w:eastAsia="Consolas" w:hAnsi="Consolas"/>
                <w:b w:val="false"/>
                <w:bCs w:val="false"/>
                <w:sz w:val="15"/>
                <w:szCs w:val="15"/>
              </w:rPr>
              <w:t xml:space="preserve">f1_universo.sql</w:t>
            </w:r>
          </w:p>
        </w:tc>
        <w:tc>
          <w:tcPr>
            <w:tcW w:type="dxa" w:w="63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Conteos de control, ventana temporal y una fila por participante. Base del §8.1</w:t>
            </w:r>
          </w:p>
        </w:tc>
      </w:tr>
      <w:tr>
        <w:trPr>
          <w:tblHeader w:val="off"/>
        </w:trPr>
        <w:tc>
          <w:tcPr>
            <w:tcW w:type="dxa" w:w="3000"/>
            <w:tcMar>
              <w:top w:type="dxa" w:w="60"/>
              <w:left w:type="dxa" w:w="100"/>
              <w:bottom w:type="dxa" w:w="60"/>
              <w:right w:type="dxa" w:w="100"/>
            </w:tcMar>
          </w:tcPr>
          <w:p>
            <w:pPr>
              <w:spacing w:after="0" w:before="0" w:line="240"/>
            </w:pPr>
            <w:r>
              <w:rPr>
                <w:rFonts w:ascii="Consolas" w:cs="Consolas" w:eastAsia="Consolas" w:hAnsi="Consolas"/>
                <w:b w:val="false"/>
                <w:bCs w:val="false"/>
                <w:sz w:val="15"/>
                <w:szCs w:val="15"/>
              </w:rPr>
              <w:t xml:space="preserve">f2_usuarias.sql</w:t>
            </w:r>
          </w:p>
        </w:tc>
        <w:tc>
          <w:tcPr>
            <w:tcW w:type="dxa" w:w="63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Universo y banderas de tabla. Alimenta Ef-1-G y el embudo</w:t>
            </w:r>
          </w:p>
        </w:tc>
      </w:tr>
      <w:tr>
        <w:trPr>
          <w:tblHeader w:val="off"/>
        </w:trPr>
        <w:tc>
          <w:tcPr>
            <w:tcW w:type="dxa" w:w="3000"/>
            <w:tcMar>
              <w:top w:type="dxa" w:w="60"/>
              <w:left w:type="dxa" w:w="100"/>
              <w:bottom w:type="dxa" w:w="60"/>
              <w:right w:type="dxa" w:w="100"/>
            </w:tcMar>
          </w:tcPr>
          <w:p>
            <w:pPr>
              <w:spacing w:after="0" w:before="0" w:line="240"/>
            </w:pPr>
            <w:r>
              <w:rPr>
                <w:rFonts w:ascii="Consolas" w:cs="Consolas" w:eastAsia="Consolas" w:hAnsi="Consolas"/>
                <w:b w:val="false"/>
                <w:bCs w:val="false"/>
                <w:sz w:val="15"/>
                <w:szCs w:val="15"/>
              </w:rPr>
              <w:t xml:space="preserve">f2_conversacion.sql</w:t>
            </w:r>
          </w:p>
        </w:tc>
        <w:tc>
          <w:tcPr>
            <w:tcW w:type="dxa" w:w="636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La conversación hasta la instantánea. Alimenta Ef-3-G, Ef-4-G, Ef-5-G, Ey-1-G, Ey-5-S, PTb-1-G, el embudo y las hojas</w:t>
            </w:r>
          </w:p>
        </w:tc>
      </w:tr>
    </w:tbl>
    <w:p>
      <w:pPr>
        <w:spacing w:after="200"/>
      </w:pPr>
    </w:p>
    <w:p>
      <w:pPr>
        <w:spacing w:after="120" w:before="0" w:line="276"/>
        <w:jc w:val="both"/>
      </w:pPr>
      <w:r>
        <w:rPr>
          <w:rFonts w:ascii="Times New Roman" w:cs="Times New Roman" w:eastAsia="Times New Roman" w:hAnsi="Times New Roman"/>
          <w:sz w:val="22"/>
          <w:szCs w:val="22"/>
        </w:rPr>
        <w:t xml:space="preserve">Lo que se deriva de las marcas de texto vive en </w:t>
      </w:r>
      <w:r>
        <w:rPr>
          <w:rFonts w:ascii="Consolas" w:cs="Consolas" w:eastAsia="Consolas" w:hAnsi="Consolas"/>
          <w:sz w:val="20"/>
          <w:szCs w:val="20"/>
        </w:rPr>
        <w:t xml:space="preserve">scripts/evaluacion_formativa.py</w:t>
      </w:r>
      <w:r>
        <w:rPr>
          <w:rFonts w:ascii="Times New Roman" w:cs="Times New Roman" w:eastAsia="Times New Roman" w:hAnsi="Times New Roman"/>
          <w:sz w:val="22"/>
          <w:szCs w:val="22"/>
        </w:rPr>
        <w:t xml:space="preserve">, porque </w:t>
      </w:r>
      <w:r>
        <w:rPr>
          <w:rFonts w:ascii="Consolas" w:cs="Consolas" w:eastAsia="Consolas" w:hAnsi="Consolas"/>
          <w:sz w:val="20"/>
          <w:szCs w:val="20"/>
        </w:rPr>
        <w:t xml:space="preserve">mensaje</w:t>
      </w:r>
      <w:r>
        <w:rPr>
          <w:rFonts w:ascii="Times New Roman" w:cs="Times New Roman" w:eastAsia="Times New Roman" w:hAnsi="Times New Roman"/>
          <w:sz w:val="22"/>
          <w:szCs w:val="22"/>
        </w:rPr>
        <w:t xml:space="preserve"> no guarda qué herramienta respondió y ninguna consulta SQL puede deducirlo sola.</w:t>
      </w:r>
    </w:p>
    <w:p>
      <w:pPr>
        <w:pStyle w:val="Heading2"/>
        <w:spacing w:after="140" w:before="260"/>
      </w:pPr>
      <w:r>
        <w:rPr>
          <w:rFonts w:ascii="Times New Roman" w:cs="Times New Roman" w:eastAsia="Times New Roman" w:hAnsi="Times New Roman"/>
          <w:b/>
          <w:bCs/>
          <w:sz w:val="26"/>
          <w:szCs w:val="26"/>
        </w:rPr>
        <w:t xml:space="preserve">12.2 Salidas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120"/>
        <w:gridCol w:w="3120"/>
        <w:gridCol w:w="3120"/>
      </w:tblGrid>
      <w:tr>
        <w:trPr>
          <w:tblHeader/>
        </w:trPr>
        <w:tc>
          <w:tcPr>
            <w:tcW w:type="dxa" w:w="3120"/>
            <w:shd w:fill="F2F2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Archivo</w:t>
            </w:r>
          </w:p>
        </w:tc>
        <w:tc>
          <w:tcPr>
            <w:tcW w:type="dxa" w:w="3120"/>
            <w:shd w:fill="F2F2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Contenido</w:t>
            </w:r>
          </w:p>
        </w:tc>
        <w:tc>
          <w:tcPr>
            <w:tcW w:type="dxa" w:w="3120"/>
            <w:shd w:fill="F2F2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Versionado</w:t>
            </w:r>
          </w:p>
        </w:tc>
      </w:tr>
      <w:tr>
        <w:trPr>
          <w:tblHeader w:val="off"/>
        </w:trPr>
        <w:tc>
          <w:tcPr>
            <w:tcW w:type="dxa" w:w="3120"/>
            <w:tcMar>
              <w:top w:type="dxa" w:w="60"/>
              <w:left w:type="dxa" w:w="100"/>
              <w:bottom w:type="dxa" w:w="60"/>
              <w:right w:type="dxa" w:w="100"/>
            </w:tcMar>
          </w:tcPr>
          <w:p>
            <w:pPr>
              <w:spacing w:after="0" w:before="0" w:line="240"/>
            </w:pPr>
            <w:r>
              <w:rPr>
                <w:rFonts w:ascii="Consolas" w:cs="Consolas" w:eastAsia="Consolas" w:hAnsi="Consolas"/>
                <w:b w:val="false"/>
                <w:bCs w:val="false"/>
                <w:sz w:val="15"/>
                <w:szCs w:val="15"/>
              </w:rPr>
              <w:t xml:space="preserve">mapeo_esquema.md</w:t>
            </w:r>
          </w:p>
        </w:tc>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Punto de control de la Fase 1</w:t>
            </w:r>
          </w:p>
        </w:tc>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Sí</w:t>
            </w:r>
          </w:p>
        </w:tc>
      </w:tr>
      <w:tr>
        <w:trPr>
          <w:tblHeader w:val="off"/>
        </w:trPr>
        <w:tc>
          <w:tcPr>
            <w:tcW w:type="dxa" w:w="3120"/>
            <w:tcMar>
              <w:top w:type="dxa" w:w="60"/>
              <w:left w:type="dxa" w:w="100"/>
              <w:bottom w:type="dxa" w:w="60"/>
              <w:right w:type="dxa" w:w="100"/>
            </w:tcMar>
          </w:tcPr>
          <w:p>
            <w:pPr>
              <w:spacing w:after="0" w:before="0" w:line="240"/>
            </w:pPr>
            <w:r>
              <w:rPr>
                <w:rFonts w:ascii="Consolas" w:cs="Consolas" w:eastAsia="Consolas" w:hAnsi="Consolas"/>
                <w:b w:val="false"/>
                <w:bCs w:val="false"/>
                <w:sz w:val="15"/>
                <w:szCs w:val="15"/>
              </w:rPr>
              <w:t xml:space="preserve">parametros.json</w:t>
            </w:r>
          </w:p>
        </w:tc>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Instantánea, exclusiones y parámetros</w:t>
            </w:r>
          </w:p>
        </w:tc>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Sí</w:t>
            </w:r>
          </w:p>
        </w:tc>
      </w:tr>
      <w:tr>
        <w:trPr>
          <w:tblHeader w:val="off"/>
        </w:trPr>
        <w:tc>
          <w:tcPr>
            <w:tcW w:type="dxa" w:w="3120"/>
            <w:tcMar>
              <w:top w:type="dxa" w:w="60"/>
              <w:left w:type="dxa" w:w="100"/>
              <w:bottom w:type="dxa" w:w="60"/>
              <w:right w:type="dxa" w:w="100"/>
            </w:tcMar>
          </w:tcPr>
          <w:p>
            <w:pPr>
              <w:spacing w:after="0" w:before="0" w:line="240"/>
            </w:pPr>
            <w:r>
              <w:rPr>
                <w:rFonts w:ascii="Consolas" w:cs="Consolas" w:eastAsia="Consolas" w:hAnsi="Consolas"/>
                <w:b w:val="false"/>
                <w:bCs w:val="false"/>
                <w:sz w:val="15"/>
                <w:szCs w:val="15"/>
              </w:rPr>
              <w:t xml:space="preserve">categorias_propuestas.json</w:t>
            </w:r>
          </w:p>
        </w:tc>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La clasificación que propuso la IA, congelada</w:t>
            </w:r>
          </w:p>
        </w:tc>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Sí</w:t>
            </w:r>
          </w:p>
        </w:tc>
      </w:tr>
      <w:tr>
        <w:trPr>
          <w:tblHeader w:val="off"/>
        </w:trPr>
        <w:tc>
          <w:tcPr>
            <w:tcW w:type="dxa" w:w="3120"/>
            <w:tcMar>
              <w:top w:type="dxa" w:w="60"/>
              <w:left w:type="dxa" w:w="100"/>
              <w:bottom w:type="dxa" w:w="60"/>
              <w:right w:type="dxa" w:w="100"/>
            </w:tcMar>
          </w:tcPr>
          <w:p>
            <w:pPr>
              <w:spacing w:after="0" w:before="0" w:line="240"/>
            </w:pPr>
            <w:r>
              <w:rPr>
                <w:rFonts w:ascii="Consolas" w:cs="Consolas" w:eastAsia="Consolas" w:hAnsi="Consolas"/>
                <w:b w:val="false"/>
                <w:bCs w:val="false"/>
                <w:sz w:val="15"/>
                <w:szCs w:val="15"/>
              </w:rPr>
              <w:t xml:space="preserve">rubrica_respuestas.json</w:t>
            </w:r>
          </w:p>
        </w:tc>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La calificación de las 20 consultas</w:t>
            </w:r>
          </w:p>
        </w:tc>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Sí</w:t>
            </w:r>
          </w:p>
        </w:tc>
      </w:tr>
      <w:tr>
        <w:trPr>
          <w:tblHeader w:val="off"/>
        </w:trPr>
        <w:tc>
          <w:tcPr>
            <w:tcW w:type="dxa" w:w="3120"/>
            <w:tcMar>
              <w:top w:type="dxa" w:w="60"/>
              <w:left w:type="dxa" w:w="100"/>
              <w:bottom w:type="dxa" w:w="60"/>
              <w:right w:type="dxa" w:w="100"/>
            </w:tcMar>
          </w:tcPr>
          <w:p>
            <w:pPr>
              <w:spacing w:after="0" w:before="0" w:line="240"/>
            </w:pPr>
            <w:r>
              <w:rPr>
                <w:rFonts w:ascii="Consolas" w:cs="Consolas" w:eastAsia="Consolas" w:hAnsi="Consolas"/>
                <w:b w:val="false"/>
                <w:bCs w:val="false"/>
                <w:sz w:val="15"/>
                <w:szCs w:val="15"/>
              </w:rPr>
              <w:t xml:space="preserve">embudo_onboarding.csv</w:t>
            </w:r>
          </w:p>
        </w:tc>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El embudo del §8.7</w:t>
            </w:r>
          </w:p>
        </w:tc>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Sí</w:t>
            </w:r>
          </w:p>
        </w:tc>
      </w:tr>
      <w:tr>
        <w:trPr>
          <w:tblHeader w:val="off"/>
        </w:trPr>
        <w:tc>
          <w:tcPr>
            <w:tcW w:type="dxa" w:w="3120"/>
            <w:tcMar>
              <w:top w:type="dxa" w:w="60"/>
              <w:left w:type="dxa" w:w="100"/>
              <w:bottom w:type="dxa" w:w="60"/>
              <w:right w:type="dxa" w:w="100"/>
            </w:tcMar>
          </w:tcPr>
          <w:p>
            <w:pPr>
              <w:spacing w:after="0" w:before="0" w:line="240"/>
            </w:pPr>
            <w:r>
              <w:rPr>
                <w:rFonts w:ascii="Consolas" w:cs="Consolas" w:eastAsia="Consolas" w:hAnsi="Consolas"/>
                <w:b w:val="false"/>
                <w:bCs w:val="false"/>
                <w:sz w:val="15"/>
                <w:szCs w:val="15"/>
              </w:rPr>
              <w:t xml:space="preserve">clasificacion_mensajes_libres.csv</w:t>
            </w:r>
          </w:p>
        </w:tc>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Los 50 mensajes libres con su categoría</w:t>
            </w:r>
          </w:p>
        </w:tc>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No</w:t>
            </w:r>
          </w:p>
        </w:tc>
      </w:tr>
      <w:tr>
        <w:trPr>
          <w:tblHeader w:val="off"/>
        </w:trPr>
        <w:tc>
          <w:tcPr>
            <w:tcW w:type="dxa" w:w="3120"/>
            <w:tcMar>
              <w:top w:type="dxa" w:w="60"/>
              <w:left w:type="dxa" w:w="100"/>
              <w:bottom w:type="dxa" w:w="60"/>
              <w:right w:type="dxa" w:w="100"/>
            </w:tcMar>
          </w:tcPr>
          <w:p>
            <w:pPr>
              <w:spacing w:after="0" w:before="0" w:line="240"/>
            </w:pPr>
            <w:r>
              <w:rPr>
                <w:rFonts w:ascii="Consolas" w:cs="Consolas" w:eastAsia="Consolas" w:hAnsi="Consolas"/>
                <w:b w:val="false"/>
                <w:bCs w:val="false"/>
                <w:sz w:val="15"/>
                <w:szCs w:val="15"/>
              </w:rPr>
              <w:t xml:space="preserve">rubrica_T3.csv</w:t>
            </w:r>
          </w:p>
        </w:tc>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Las 20 consultas con su calificación</w:t>
            </w:r>
          </w:p>
        </w:tc>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No</w:t>
            </w:r>
          </w:p>
        </w:tc>
      </w:tr>
      <w:tr>
        <w:trPr>
          <w:tblHeader w:val="off"/>
        </w:trPr>
        <w:tc>
          <w:tcPr>
            <w:tcW w:type="dxa" w:w="3120"/>
            <w:tcMar>
              <w:top w:type="dxa" w:w="60"/>
              <w:left w:type="dxa" w:w="100"/>
              <w:bottom w:type="dxa" w:w="60"/>
              <w:right w:type="dxa" w:w="100"/>
            </w:tcMar>
          </w:tcPr>
          <w:p>
            <w:pPr>
              <w:spacing w:after="0" w:before="0" w:line="240"/>
            </w:pPr>
            <w:r>
              <w:rPr>
                <w:rFonts w:ascii="Consolas" w:cs="Consolas" w:eastAsia="Consolas" w:hAnsi="Consolas"/>
                <w:b w:val="false"/>
                <w:bCs w:val="false"/>
                <w:sz w:val="15"/>
                <w:szCs w:val="15"/>
              </w:rPr>
              <w:t xml:space="preserve">intentos_tareas.csv</w:t>
            </w:r>
          </w:p>
        </w:tc>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Una fila por intento, con su unidad</w:t>
            </w:r>
          </w:p>
        </w:tc>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No</w:t>
            </w:r>
          </w:p>
        </w:tc>
      </w:tr>
      <w:tr>
        <w:trPr>
          <w:tblHeader w:val="off"/>
        </w:trPr>
        <w:tc>
          <w:tcPr>
            <w:tcW w:type="dxa" w:w="3120"/>
            <w:tcMar>
              <w:top w:type="dxa" w:w="60"/>
              <w:left w:type="dxa" w:w="100"/>
              <w:bottom w:type="dxa" w:w="60"/>
              <w:right w:type="dxa" w:w="100"/>
            </w:tcMar>
          </w:tcPr>
          <w:p>
            <w:pPr>
              <w:spacing w:after="0" w:before="0" w:line="240"/>
            </w:pPr>
            <w:r>
              <w:rPr>
                <w:rFonts w:ascii="Consolas" w:cs="Consolas" w:eastAsia="Consolas" w:hAnsi="Consolas"/>
                <w:b w:val="false"/>
                <w:bCs w:val="false"/>
                <w:sz w:val="15"/>
                <w:szCs w:val="15"/>
              </w:rPr>
              <w:t xml:space="preserve">tiempos_respuesta_sistema.csv</w:t>
            </w:r>
          </w:p>
        </w:tc>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Un par por mensaje entrante</w:t>
            </w:r>
          </w:p>
        </w:tc>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No</w:t>
            </w:r>
          </w:p>
        </w:tc>
      </w:tr>
      <w:tr>
        <w:trPr>
          <w:tblHeader w:val="off"/>
        </w:trPr>
        <w:tc>
          <w:tcPr>
            <w:tcW w:type="dxa" w:w="3120"/>
            <w:tcMar>
              <w:top w:type="dxa" w:w="60"/>
              <w:left w:type="dxa" w:w="100"/>
              <w:bottom w:type="dxa" w:w="60"/>
              <w:right w:type="dxa" w:w="100"/>
            </w:tcMar>
          </w:tcPr>
          <w:p>
            <w:pPr>
              <w:spacing w:after="0" w:before="0" w:line="240"/>
            </w:pPr>
            <w:r>
              <w:rPr>
                <w:rFonts w:ascii="Consolas" w:cs="Consolas" w:eastAsia="Consolas" w:hAnsi="Consolas"/>
                <w:b w:val="false"/>
                <w:bCs w:val="false"/>
                <w:sz w:val="15"/>
                <w:szCs w:val="15"/>
              </w:rPr>
              <w:t xml:space="preserve">asistencia.csv</w:t>
            </w:r>
          </w:p>
        </w:tc>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Asistencia recibida, por participante</w:t>
            </w:r>
          </w:p>
        </w:tc>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No</w:t>
            </w:r>
          </w:p>
        </w:tc>
      </w:tr>
      <w:tr>
        <w:trPr>
          <w:tblHeader w:val="off"/>
        </w:trPr>
        <w:tc>
          <w:tcPr>
            <w:tcW w:type="dxa" w:w="3120"/>
            <w:tcMar>
              <w:top w:type="dxa" w:w="60"/>
              <w:left w:type="dxa" w:w="100"/>
              <w:bottom w:type="dxa" w:w="60"/>
              <w:right w:type="dxa" w:w="100"/>
            </w:tcMar>
          </w:tcPr>
          <w:p>
            <w:pPr>
              <w:spacing w:after="0" w:before="0" w:line="240"/>
            </w:pPr>
            <w:r>
              <w:rPr>
                <w:rFonts w:ascii="Consolas" w:cs="Consolas" w:eastAsia="Consolas" w:hAnsi="Consolas"/>
                <w:b w:val="false"/>
                <w:bCs w:val="false"/>
                <w:sz w:val="15"/>
                <w:szCs w:val="15"/>
              </w:rPr>
              <w:t xml:space="preserve">candidatas_sus.csv</w:t>
            </w:r>
          </w:p>
        </w:tc>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Las 7 candidatas, solo seudónimos</w:t>
            </w:r>
          </w:p>
        </w:tc>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No</w:t>
            </w:r>
          </w:p>
        </w:tc>
      </w:tr>
    </w:tbl>
    <w:p>
      <w:pPr>
        <w:spacing w:after="200"/>
      </w:pPr>
    </w:p>
    <w:p>
      <w:pPr>
        <w:pStyle w:val="Heading2"/>
        <w:spacing w:after="140" w:before="260"/>
      </w:pPr>
      <w:r>
        <w:rPr>
          <w:rFonts w:ascii="Times New Roman" w:cs="Times New Roman" w:eastAsia="Times New Roman" w:hAnsi="Times New Roman"/>
          <w:b/>
          <w:bCs/>
          <w:sz w:val="26"/>
          <w:szCs w:val="26"/>
        </w:rPr>
        <w:t xml:space="preserve">12.3 El texto de autorización que vieron las personas participantes</w:t>
      </w:r>
    </w:p>
    <w:p>
      <w:pPr>
        <w:spacing w:after="120" w:before="0" w:line="276"/>
        <w:jc w:val="both"/>
      </w:pPr>
      <w:r>
        <w:rPr>
          <w:rFonts w:ascii="Times New Roman" w:cs="Times New Roman" w:eastAsia="Times New Roman" w:hAnsi="Times New Roman"/>
          <w:sz w:val="22"/>
          <w:szCs w:val="22"/>
        </w:rPr>
        <w:t xml:space="preserve">Lo pide la revisión metodológica: el §3.5 no puede afirmar que la autorización cubre este análisis sin mostrar qué decía. </w:t>
      </w:r>
      <w:r>
        <w:rPr>
          <w:rFonts w:ascii="Times New Roman" w:cs="Times New Roman" w:eastAsia="Times New Roman" w:hAnsi="Times New Roman"/>
          <w:b/>
          <w:bCs/>
          <w:sz w:val="22"/>
          <w:szCs w:val="22"/>
        </w:rPr>
        <w:t xml:space="preserve">No fue el mismo texto para todas.</w:t>
      </w:r>
      <w:r>
        <w:rPr>
          <w:rFonts w:ascii="Times New Roman" w:cs="Times New Roman" w:eastAsia="Times New Roman" w:hAnsi="Times New Roman"/>
          <w:sz w:val="22"/>
          <w:szCs w:val="22"/>
        </w:rPr>
        <w:t xml:space="preserve"> Cambió con el ADR-0024, en el commit </w:t>
      </w:r>
      <w:r>
        <w:rPr>
          <w:rFonts w:ascii="Consolas" w:cs="Consolas" w:eastAsia="Consolas" w:hAnsi="Consolas"/>
          <w:sz w:val="20"/>
          <w:szCs w:val="20"/>
        </w:rPr>
        <w:t xml:space="preserve">ea9bdb5</w:t>
      </w:r>
      <w:r>
        <w:rPr>
          <w:rFonts w:ascii="Times New Roman" w:cs="Times New Roman" w:eastAsia="Times New Roman" w:hAnsi="Times New Roman"/>
          <w:sz w:val="22"/>
          <w:szCs w:val="22"/>
        </w:rPr>
        <w:t xml:space="preserve"> del 19/09/2026, y quien ya había pasado la compuerta no vuelve a verlo nunca.</w:t>
      </w:r>
    </w:p>
    <w:p>
      <w:pPr>
        <w:spacing w:after="120" w:before="0" w:line="276"/>
        <w:jc w:val="both"/>
      </w:pPr>
      <w:r>
        <w:rPr>
          <w:rFonts w:ascii="Times New Roman" w:cs="Times New Roman" w:eastAsia="Times New Roman" w:hAnsi="Times New Roman"/>
          <w:b/>
          <w:bCs/>
          <w:sz w:val="22"/>
          <w:szCs w:val="22"/>
        </w:rPr>
        <w:t xml:space="preserve">Versión vigente hasta el 19/09/2026.</w:t>
      </w:r>
      <w:r>
        <w:rPr>
          <w:rFonts w:ascii="Times New Roman" w:cs="Times New Roman" w:eastAsia="Times New Roman" w:hAnsi="Times New Roman"/>
          <w:sz w:val="22"/>
          <w:szCs w:val="22"/>
        </w:rPr>
        <w:t xml:space="preserve"> Lo vieron las </w:t>
      </w:r>
      <w:r>
        <w:rPr>
          <w:rFonts w:ascii="Times New Roman" w:cs="Times New Roman" w:eastAsia="Times New Roman" w:hAnsi="Times New Roman"/>
          <w:b/>
          <w:bCs/>
          <w:sz w:val="22"/>
          <w:szCs w:val="22"/>
        </w:rPr>
        <w:t xml:space="preserve">diez</w:t>
      </w:r>
      <w:r>
        <w:rPr>
          <w:rFonts w:ascii="Times New Roman" w:cs="Times New Roman" w:eastAsia="Times New Roman" w:hAnsi="Times New Roman"/>
          <w:sz w:val="22"/>
          <w:szCs w:val="22"/>
        </w:rPr>
        <w:t xml:space="preserve"> personas que consintieron entre el 09 y el 18/09:</w:t>
      </w:r>
    </w:p>
    <w:p>
      <w:pPr>
        <w:pBdr>
          <w:left w:val="single" w:color="808080" w:sz="12" w:space="12"/>
        </w:pBdr>
        <w:spacing w:after="200" w:before="160" w:line="276"/>
        <w:ind w:left="720" w:right="720"/>
      </w:pPr>
      <w:r>
        <w:rPr>
          <w:rFonts w:ascii="Times New Roman" w:cs="Times New Roman" w:eastAsia="Times New Roman" w:hAnsi="Times New Roman"/>
          <w:color w:val="333333"/>
          <w:sz w:val="22"/>
          <w:szCs w:val="22"/>
        </w:rPr>
        <w:t xml:space="preserve">Antes de empezar necesito su permiso.</w:t>
      </w:r>
    </w:p>
    <w:p>
      <w:pPr>
        <w:spacing w:after="120" w:before="0" w:line="276"/>
        <w:jc w:val="both"/>
      </w:pPr>
      <w:r>
        <w:rPr>
          <w:rFonts w:ascii="Times New Roman" w:cs="Times New Roman" w:eastAsia="Times New Roman" w:hAnsi="Times New Roman"/>
          <w:sz w:val="22"/>
          <w:szCs w:val="22"/>
        </w:rPr>
        <w:t xml:space="preserve">&gt;</w:t>
      </w:r>
    </w:p>
    <w:p>
      <w:pPr>
        <w:pBdr>
          <w:left w:val="single" w:color="808080" w:sz="12" w:space="12"/>
        </w:pBdr>
        <w:spacing w:after="200" w:before="160" w:line="276"/>
        <w:ind w:left="720" w:right="720"/>
      </w:pPr>
      <w:r>
        <w:rPr>
          <w:rFonts w:ascii="Times New Roman" w:cs="Times New Roman" w:eastAsia="Times New Roman" w:hAnsi="Times New Roman"/>
          <w:color w:val="333333"/>
          <w:sz w:val="22"/>
          <w:szCs w:val="22"/>
        </w:rPr>
        <w:t xml:space="preserve">Para poder ayudarle guardo el nombre de su huerta, el barrio y lo que tiene sembrado. Eso se comparte con las demás huertas, para que aprendan unas de otras.</w:t>
      </w:r>
    </w:p>
    <w:p>
      <w:pPr>
        <w:spacing w:after="120" w:before="0" w:line="276"/>
        <w:jc w:val="both"/>
      </w:pPr>
      <w:r>
        <w:rPr>
          <w:rFonts w:ascii="Times New Roman" w:cs="Times New Roman" w:eastAsia="Times New Roman" w:hAnsi="Times New Roman"/>
          <w:sz w:val="22"/>
          <w:szCs w:val="22"/>
        </w:rPr>
        <w:t xml:space="preserve">&gt;</w:t>
      </w:r>
    </w:p>
    <w:p>
      <w:pPr>
        <w:pBdr>
          <w:left w:val="single" w:color="808080" w:sz="12" w:space="12"/>
        </w:pBdr>
        <w:spacing w:after="200" w:before="160" w:line="276"/>
        <w:ind w:left="720" w:right="720"/>
      </w:pPr>
      <w:r>
        <w:rPr>
          <w:rFonts w:ascii="Times New Roman" w:cs="Times New Roman" w:eastAsia="Times New Roman" w:hAnsi="Times New Roman"/>
          <w:color w:val="333333"/>
          <w:sz w:val="22"/>
          <w:szCs w:val="22"/>
        </w:rPr>
        <w:t xml:space="preserve">Su número de celular y su nombre no se le muestran a nadie.</w:t>
      </w:r>
    </w:p>
    <w:p>
      <w:pPr>
        <w:spacing w:after="120" w:before="0" w:line="276"/>
        <w:jc w:val="both"/>
      </w:pPr>
      <w:r>
        <w:rPr>
          <w:rFonts w:ascii="Times New Roman" w:cs="Times New Roman" w:eastAsia="Times New Roman" w:hAnsi="Times New Roman"/>
          <w:sz w:val="22"/>
          <w:szCs w:val="22"/>
        </w:rPr>
        <w:t xml:space="preserve">&gt;</w:t>
      </w:r>
    </w:p>
    <w:p>
      <w:pPr>
        <w:pBdr>
          <w:left w:val="single" w:color="808080" w:sz="12" w:space="12"/>
        </w:pBdr>
        <w:spacing w:after="200" w:before="160" w:line="276"/>
        <w:ind w:left="720" w:right="720"/>
      </w:pPr>
      <w:r>
        <w:rPr>
          <w:rFonts w:ascii="Times New Roman" w:cs="Times New Roman" w:eastAsia="Times New Roman" w:hAnsi="Times New Roman"/>
          <w:color w:val="333333"/>
          <w:sz w:val="22"/>
          <w:szCs w:val="22"/>
        </w:rPr>
        <w:t xml:space="preserve">¿Me da su autorización?</w:t>
      </w:r>
    </w:p>
    <w:p>
      <w:pPr>
        <w:spacing w:after="120" w:before="0" w:line="276"/>
        <w:jc w:val="both"/>
      </w:pPr>
      <w:r>
        <w:rPr>
          <w:rFonts w:ascii="Times New Roman" w:cs="Times New Roman" w:eastAsia="Times New Roman" w:hAnsi="Times New Roman"/>
          <w:b/>
          <w:bCs/>
          <w:sz w:val="22"/>
          <w:szCs w:val="22"/>
        </w:rPr>
        <w:t xml:space="preserve">Versión vigente desde el 19/09/2026.</w:t>
      </w:r>
      <w:r>
        <w:rPr>
          <w:rFonts w:ascii="Times New Roman" w:cs="Times New Roman" w:eastAsia="Times New Roman" w:hAnsi="Times New Roman"/>
          <w:sz w:val="22"/>
          <w:szCs w:val="22"/>
        </w:rPr>
        <w:t xml:space="preserve"> Lo vieron las </w:t>
      </w:r>
      <w:r>
        <w:rPr>
          <w:rFonts w:ascii="Times New Roman" w:cs="Times New Roman" w:eastAsia="Times New Roman" w:hAnsi="Times New Roman"/>
          <w:b/>
          <w:bCs/>
          <w:sz w:val="22"/>
          <w:szCs w:val="22"/>
        </w:rPr>
        <w:t xml:space="preserve">seis</w:t>
      </w:r>
      <w:r>
        <w:rPr>
          <w:rFonts w:ascii="Times New Roman" w:cs="Times New Roman" w:eastAsia="Times New Roman" w:hAnsi="Times New Roman"/>
          <w:sz w:val="22"/>
          <w:szCs w:val="22"/>
        </w:rPr>
        <w:t xml:space="preserve"> personas que consintieron el 23 y el 27/09:</w:t>
      </w:r>
    </w:p>
    <w:p>
      <w:pPr>
        <w:pBdr>
          <w:left w:val="single" w:color="808080" w:sz="12" w:space="12"/>
        </w:pBdr>
        <w:spacing w:after="200" w:before="160" w:line="276"/>
        <w:ind w:left="720" w:right="720"/>
      </w:pPr>
      <w:r>
        <w:rPr>
          <w:rFonts w:ascii="Times New Roman" w:cs="Times New Roman" w:eastAsia="Times New Roman" w:hAnsi="Times New Roman"/>
          <w:color w:val="333333"/>
          <w:sz w:val="22"/>
          <w:szCs w:val="22"/>
        </w:rPr>
        <w:t xml:space="preserve">Antes de empezar le cuento qué soy: un asistente en pruebas, hecho como trabajo de grado de la Universidad Distrital. Todavía me equivoco y hay cosas que no sé.</w:t>
      </w:r>
    </w:p>
    <w:p>
      <w:pPr>
        <w:spacing w:after="120" w:before="0" w:line="276"/>
        <w:jc w:val="both"/>
      </w:pPr>
      <w:r>
        <w:rPr>
          <w:rFonts w:ascii="Times New Roman" w:cs="Times New Roman" w:eastAsia="Times New Roman" w:hAnsi="Times New Roman"/>
          <w:sz w:val="22"/>
          <w:szCs w:val="22"/>
        </w:rPr>
        <w:t xml:space="preserve">&gt;</w:t>
      </w:r>
    </w:p>
    <w:p>
      <w:pPr>
        <w:pBdr>
          <w:left w:val="single" w:color="808080" w:sz="12" w:space="12"/>
        </w:pBdr>
        <w:spacing w:after="200" w:before="160" w:line="276"/>
        <w:ind w:left="720" w:right="720"/>
      </w:pPr>
      <w:r>
        <w:rPr>
          <w:rFonts w:ascii="Times New Roman" w:cs="Times New Roman" w:eastAsia="Times New Roman" w:hAnsi="Times New Roman"/>
          <w:color w:val="333333"/>
          <w:sz w:val="22"/>
          <w:szCs w:val="22"/>
        </w:rPr>
        <w:t xml:space="preserve">Para ayudarle guardo el nombre de su huerta, el barrio y lo que tiene sembrado, y eso se comparte con las demás huertas para que aprendan unas de otras.</w:t>
      </w:r>
    </w:p>
    <w:p>
      <w:pPr>
        <w:spacing w:after="120" w:before="0" w:line="276"/>
        <w:jc w:val="both"/>
      </w:pPr>
      <w:r>
        <w:rPr>
          <w:rFonts w:ascii="Times New Roman" w:cs="Times New Roman" w:eastAsia="Times New Roman" w:hAnsi="Times New Roman"/>
          <w:sz w:val="22"/>
          <w:szCs w:val="22"/>
        </w:rPr>
        <w:t xml:space="preserve">&gt;</w:t>
      </w:r>
    </w:p>
    <w:p>
      <w:pPr>
        <w:pBdr>
          <w:left w:val="single" w:color="808080" w:sz="12" w:space="12"/>
        </w:pBdr>
        <w:spacing w:after="200" w:before="160" w:line="276"/>
        <w:ind w:left="720" w:right="720"/>
      </w:pPr>
      <w:r>
        <w:rPr>
          <w:rFonts w:ascii="Times New Roman" w:cs="Times New Roman" w:eastAsia="Times New Roman" w:hAnsi="Times New Roman"/>
          <w:color w:val="333333"/>
          <w:sz w:val="22"/>
          <w:szCs w:val="22"/>
        </w:rPr>
        <w:t xml:space="preserve">Su número de celular y su nombre no se le muestran a nadie.</w:t>
      </w:r>
    </w:p>
    <w:p>
      <w:pPr>
        <w:spacing w:after="120" w:before="0" w:line="276"/>
        <w:jc w:val="both"/>
      </w:pPr>
      <w:r>
        <w:rPr>
          <w:rFonts w:ascii="Times New Roman" w:cs="Times New Roman" w:eastAsia="Times New Roman" w:hAnsi="Times New Roman"/>
          <w:sz w:val="22"/>
          <w:szCs w:val="22"/>
        </w:rPr>
        <w:t xml:space="preserve">&gt;</w:t>
      </w:r>
    </w:p>
    <w:p>
      <w:pPr>
        <w:pBdr>
          <w:left w:val="single" w:color="808080" w:sz="12" w:space="12"/>
        </w:pBdr>
        <w:spacing w:after="200" w:before="160" w:line="276"/>
        <w:ind w:left="720" w:right="720"/>
      </w:pPr>
      <w:r>
        <w:rPr>
          <w:rFonts w:ascii="Times New Roman" w:cs="Times New Roman" w:eastAsia="Times New Roman" w:hAnsi="Times New Roman"/>
          <w:color w:val="333333"/>
          <w:sz w:val="22"/>
          <w:szCs w:val="22"/>
        </w:rPr>
        <w:t xml:space="preserve">¿Me da su autorización?</w:t>
      </w:r>
    </w:p>
    <w:p>
      <w:pPr>
        <w:spacing w:after="120" w:before="0" w:line="276"/>
        <w:jc w:val="both"/>
      </w:pPr>
      <w:r>
        <w:rPr>
          <w:rFonts w:ascii="Times New Roman" w:cs="Times New Roman" w:eastAsia="Times New Roman" w:hAnsi="Times New Roman"/>
          <w:b/>
          <w:bCs/>
          <w:sz w:val="22"/>
          <w:szCs w:val="22"/>
        </w:rPr>
        <w:t xml:space="preserve">Qué menciona cada una, sin interpretarlo jurídicamente: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120"/>
        <w:gridCol w:w="3120"/>
        <w:gridCol w:w="3120"/>
      </w:tblGrid>
      <w:tr>
        <w:trPr>
          <w:tblHeader/>
        </w:trPr>
        <w:tc>
          <w:tcPr>
            <w:tcW w:type="dxa" w:w="3120"/>
            <w:shd w:fill="F2F2F2" w:color="auto" w:val="clear"/>
            <w:tcMar>
              <w:top w:type="dxa" w:w="60"/>
              <w:left w:type="dxa" w:w="100"/>
              <w:bottom w:type="dxa" w:w="60"/>
              <w:right w:type="dxa" w:w="100"/>
            </w:tcMar>
          </w:tcPr>
          <w:p>
            <w:pPr>
              <w:spacing w:after="0" w:before="0" w:line="240"/>
            </w:pPr>
          </w:p>
        </w:tc>
        <w:tc>
          <w:tcPr>
            <w:tcW w:type="dxa" w:w="3120"/>
            <w:shd w:fill="F2F2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Hasta el 19/09</w:t>
            </w:r>
          </w:p>
        </w:tc>
        <w:tc>
          <w:tcPr>
            <w:tcW w:type="dxa" w:w="3120"/>
            <w:shd w:fill="F2F2F2"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Desde el 19/09</w:t>
            </w:r>
          </w:p>
        </w:tc>
      </w:tr>
      <w:tr>
        <w:trPr>
          <w:tblHeader w:val="off"/>
        </w:trPr>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Finalidad declarada</w:t>
            </w:r>
          </w:p>
        </w:tc>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Ayudarle y compartir el dato agronómico con otras huertas</w:t>
            </w:r>
          </w:p>
        </w:tc>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La misma</w:t>
            </w:r>
          </w:p>
        </w:tc>
      </w:tr>
      <w:tr>
        <w:trPr>
          <w:tblHeader w:val="off"/>
        </w:trPr>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Fin académico o de investigación</w:t>
            </w:r>
          </w:p>
        </w:tc>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No lo menciona</w:t>
            </w:r>
          </w:p>
        </w:tc>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Dice que es un </w:t>
            </w:r>
            <w:r>
              <w:rPr>
                <w:rFonts w:ascii="Times New Roman" w:cs="Times New Roman" w:eastAsia="Times New Roman" w:hAnsi="Times New Roman"/>
                <w:b/>
                <w:bCs/>
                <w:sz w:val="17"/>
                <w:szCs w:val="17"/>
              </w:rPr>
              <w:t xml:space="preserve">trabajo de grado de la Universidad Distrital</w:t>
            </w:r>
          </w:p>
        </w:tc>
      </w:tr>
      <w:tr>
        <w:trPr>
          <w:tblHeader w:val="off"/>
        </w:trPr>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Análisis de las conversaciones</w:t>
            </w:r>
          </w:p>
        </w:tc>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No lo menciona</w:t>
            </w:r>
          </w:p>
        </w:tc>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No lo menciona</w:t>
            </w:r>
          </w:p>
        </w:tc>
      </w:tr>
      <w:tr>
        <w:trPr>
          <w:tblHeader w:val="off"/>
        </w:trPr>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Mejora del servicio</w:t>
            </w:r>
          </w:p>
        </w:tc>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No lo menciona</w:t>
            </w:r>
          </w:p>
        </w:tc>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bCs/>
                <w:sz w:val="17"/>
                <w:szCs w:val="17"/>
              </w:rPr>
              <w:t xml:space="preserve">No lo menciona</w:t>
            </w:r>
          </w:p>
        </w:tc>
      </w:tr>
      <w:tr>
        <w:trPr>
          <w:tblHeader w:val="off"/>
        </w:trPr>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Responsable del tratamiento</w:t>
            </w:r>
          </w:p>
        </w:tc>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No lo identifica</w:t>
            </w:r>
          </w:p>
        </w:tc>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Identifica a la Universidad Distrital</w:t>
            </w:r>
          </w:p>
        </w:tc>
      </w:tr>
      <w:tr>
        <w:trPr>
          <w:tblHeader w:val="off"/>
        </w:trPr>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Que es un prototipo en pruebas</w:t>
            </w:r>
          </w:p>
        </w:tc>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No lo dice</w:t>
            </w:r>
          </w:p>
        </w:tc>
        <w:tc>
          <w:tcPr>
            <w:tcW w:type="dxa" w:w="3120"/>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17"/>
                <w:szCs w:val="17"/>
              </w:rPr>
              <w:t xml:space="preserve">Lo dice</w:t>
            </w:r>
          </w:p>
        </w:tc>
      </w:tr>
    </w:tbl>
    <w:p>
      <w:pPr>
        <w:spacing w:after="200"/>
      </w:pPr>
    </w:p>
    <w:p>
      <w:pPr>
        <w:spacing w:after="120" w:before="0" w:line="276"/>
        <w:jc w:val="both"/>
      </w:pPr>
      <w:r>
        <w:rPr>
          <w:rFonts w:ascii="Times New Roman" w:cs="Times New Roman" w:eastAsia="Times New Roman" w:hAnsi="Times New Roman"/>
          <w:b/>
          <w:bCs/>
          <w:sz w:val="22"/>
          <w:szCs w:val="22"/>
        </w:rPr>
        <w:t xml:space="preserve">Ninguna de las dos versiones menciona que las conversaciones se vayan a analizar.</w:t>
      </w:r>
      <w:r>
        <w:rPr>
          <w:rFonts w:ascii="Times New Roman" w:cs="Times New Roman" w:eastAsia="Times New Roman" w:hAnsi="Times New Roman"/>
          <w:sz w:val="22"/>
          <w:szCs w:val="22"/>
        </w:rPr>
        <w:t xml:space="preserve"> La segunda sí identifica el contexto académico y al responsable. La fecha del cambio y quién vio cada versión se derivan del historial de git y de la fecha de consentimiento de cada fila; la fecha de despliegue exacta del commit no se puede reconstruir a posteriori, así que el reparto 10/6 supone que se desplegó antes del 23/09.</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Times New Roman" w:cs="Times New Roman" w:eastAsia="Times New Roman" w:hAnsi="Times New Roman"/>
        <w:color w:val="666666"/>
        <w:sz w:val="16"/>
        <w:szCs w:val="16"/>
      </w:rPr>
      <w:t xml:space="preserve">EVF-CHU-001 · Prueba formativa de usabilidad</w:t>
    </w:r>
    <w:r>
      <w:rPr>
        <w:rFonts w:ascii="Times New Roman" w:cs="Times New Roman" w:eastAsia="Times New Roman" w:hAnsi="Times New Roman"/>
        <w:color w:val="666666"/>
        <w:sz w:val="16"/>
        <w:szCs w:val="16"/>
      </w:rPr>
      <w:ptab w:alignment="right" w:relativeTo="margin" w:leader="none"/>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40" w:hanging="300"/>
      </w:pPr>
    </w:lvl>
  </w:abstractNum>
  <w:abstractNum w:abstractNumId="3" w15:restartNumberingAfterBreak="0">
    <w:multiLevelType w:val="hybridMultilevel"/>
    <w:lvl w:ilvl="0" w: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lang w:val="es-CO"/>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color w:val="000000"/>
    </w:rPr>
  </w:style>
  <w:style w:type="paragraph" w:styleId="Heading2">
    <w:name w:val="Heading 2"/>
    <w:basedOn w:val="Normal"/>
    <w:next w:val="Normal"/>
    <w:qFormat/>
    <w:rPr>
      <w:rFonts w:ascii="Times New Roman" w:cs="Times New Roman" w:eastAsia="Times New Roman" w:hAnsi="Times New Roman"/>
      <w:color w:val="000000"/>
    </w:rPr>
  </w:style>
  <w:style w:type="paragraph" w:styleId="Heading3">
    <w:name w:val="Heading 3"/>
    <w:basedOn w:val="Normal"/>
    <w:next w:val="Normal"/>
    <w:qFormat/>
    <w:rPr>
      <w:rFonts w:ascii="Times New Roman" w:cs="Times New Roman" w:eastAsia="Times New Roman" w:hAnsi="Times New Roman"/>
      <w:color w:val="000000"/>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Prueba formativa de usabilidad</dc:title>
  <dc:creator>Andrés Ramírez Vásquez</dc:creator>
  <dc:description>Prueba formativa de usabilidad del prototipo de chatbot de huertas urbanas</dc:description>
  <cp:lastModifiedBy>Un-named</cp:lastModifiedBy>
  <cp:revision>1</cp:revision>
  <dcterms:created xsi:type="dcterms:W3CDTF">2026-10-03T00:59:39.180Z</dcterms:created>
  <dcterms:modified xsi:type="dcterms:W3CDTF">2026-10-03T00:59:39.181Z</dcterms:modified>
</cp:coreProperties>
</file>

<file path=docProps/custom.xml><?xml version="1.0" encoding="utf-8"?>
<Properties xmlns="http://schemas.openxmlformats.org/officeDocument/2006/custom-properties" xmlns:vt="http://schemas.openxmlformats.org/officeDocument/2006/docPropsVTypes"/>
</file>