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55B5" w:rsidRPr="00BF778F" w:rsidRDefault="00BF0E52">
      <w:pPr>
        <w:pStyle w:val="papertitle"/>
        <w:rPr>
          <w:rFonts w:eastAsia="MS Mincho"/>
          <w:lang w:val="es-EC"/>
        </w:rPr>
      </w:pPr>
      <w:r w:rsidRPr="00BF778F">
        <w:rPr>
          <w:rFonts w:eastAsia="MS Mincho"/>
          <w:lang w:val="es-EC"/>
        </w:rPr>
        <w:t>Desarrollo De Un Módulo Que Implemente Las Funcionalidades Del Protocolo RTPS Para Ser Utilizado en Aplicaciones de Tiempo Real</w:t>
      </w:r>
    </w:p>
    <w:p w:rsidR="006316F1" w:rsidRPr="00BF778F" w:rsidRDefault="006316F1">
      <w:pPr>
        <w:pStyle w:val="papersubtitle"/>
        <w:rPr>
          <w:rFonts w:eastAsia="MS Mincho"/>
          <w:b/>
          <w:bCs w:val="0"/>
          <w:i/>
          <w:iCs/>
          <w:lang w:val="es-EC"/>
        </w:rPr>
      </w:pPr>
    </w:p>
    <w:p w:rsidR="006316F1" w:rsidRPr="00BF778F" w:rsidRDefault="006316F1" w:rsidP="006316F1">
      <w:pPr>
        <w:pStyle w:val="Author"/>
        <w:rPr>
          <w:rFonts w:eastAsia="MS Mincho"/>
          <w:b/>
          <w:lang w:val="es-EC"/>
        </w:rPr>
      </w:pPr>
      <w:r w:rsidRPr="00BF778F">
        <w:rPr>
          <w:rFonts w:eastAsia="MS Mincho"/>
          <w:b/>
          <w:lang w:val="es-EC"/>
        </w:rPr>
        <w:t>Andrés X. RUBIO</w:t>
      </w:r>
      <w:r w:rsidRPr="00BF778F">
        <w:rPr>
          <w:rFonts w:eastAsia="MS Mincho"/>
          <w:b/>
          <w:vertAlign w:val="superscript"/>
          <w:lang w:val="es-EC"/>
        </w:rPr>
        <w:t>1</w:t>
      </w:r>
      <w:r w:rsidRPr="00BF778F">
        <w:rPr>
          <w:rFonts w:eastAsia="MS Mincho"/>
          <w:b/>
          <w:lang w:val="es-EC"/>
        </w:rPr>
        <w:t>, Alejandra B. TELLO</w:t>
      </w:r>
      <w:r w:rsidRPr="00BF778F">
        <w:rPr>
          <w:rFonts w:eastAsia="MS Mincho"/>
          <w:b/>
          <w:vertAlign w:val="superscript"/>
          <w:lang w:val="es-EC"/>
        </w:rPr>
        <w:t>2</w:t>
      </w:r>
      <w:r w:rsidRPr="00BF778F">
        <w:rPr>
          <w:rFonts w:eastAsia="MS Mincho"/>
          <w:b/>
          <w:lang w:val="es-EC"/>
        </w:rPr>
        <w:t>, Xavier A. CALDERÓN</w:t>
      </w:r>
      <w:r w:rsidRPr="00BF778F">
        <w:rPr>
          <w:rFonts w:eastAsia="MS Mincho"/>
          <w:b/>
          <w:vertAlign w:val="superscript"/>
          <w:lang w:val="es-EC"/>
        </w:rPr>
        <w:t>3</w:t>
      </w:r>
    </w:p>
    <w:p w:rsidR="006316F1" w:rsidRPr="00BF778F" w:rsidRDefault="006316F1" w:rsidP="006316F1">
      <w:pPr>
        <w:pStyle w:val="Author"/>
        <w:rPr>
          <w:rFonts w:eastAsia="MS Mincho"/>
          <w:i/>
          <w:lang w:val="es-EC"/>
        </w:rPr>
      </w:pPr>
      <w:r w:rsidRPr="00BF778F">
        <w:rPr>
          <w:rFonts w:eastAsia="MS Mincho"/>
          <w:i/>
          <w:lang w:val="es-EC"/>
        </w:rPr>
        <w:t>Facultad de Ingeniería Eléctrica y Electrónica, Escuela Politécnica Nacional</w:t>
      </w:r>
    </w:p>
    <w:p w:rsidR="006316F1" w:rsidRPr="00BF778F" w:rsidRDefault="006316F1" w:rsidP="006316F1">
      <w:pPr>
        <w:pStyle w:val="Affiliation"/>
        <w:rPr>
          <w:rFonts w:eastAsia="MS Mincho"/>
          <w:lang w:val="es-EC"/>
        </w:rPr>
      </w:pPr>
    </w:p>
    <w:p w:rsidR="006316F1" w:rsidRPr="00BF778F" w:rsidRDefault="006316F1" w:rsidP="006316F1">
      <w:pPr>
        <w:pStyle w:val="Affiliation"/>
        <w:rPr>
          <w:rStyle w:val="Hipervnculo"/>
          <w:rFonts w:eastAsia="MS Mincho"/>
          <w:u w:val="none"/>
          <w:lang w:val="es-EC"/>
        </w:rPr>
      </w:pPr>
      <w:r w:rsidRPr="00BF778F">
        <w:rPr>
          <w:rStyle w:val="Hipervnculo"/>
          <w:rFonts w:eastAsia="MS Mincho"/>
          <w:u w:val="none"/>
          <w:vertAlign w:val="superscript"/>
          <w:lang w:val="es-EC"/>
        </w:rPr>
        <w:t>1</w:t>
      </w:r>
      <w:hyperlink r:id="rId8" w:history="1">
        <w:r w:rsidRPr="00BF778F">
          <w:rPr>
            <w:rStyle w:val="Hipervnculo"/>
            <w:rFonts w:eastAsia="MS Mincho"/>
            <w:u w:val="none"/>
            <w:lang w:val="es-EC"/>
          </w:rPr>
          <w:t>andresrubiop@msn.com</w:t>
        </w:r>
      </w:hyperlink>
    </w:p>
    <w:p w:rsidR="006316F1" w:rsidRPr="00BF778F" w:rsidRDefault="006316F1" w:rsidP="006316F1">
      <w:pPr>
        <w:pStyle w:val="Affiliation"/>
        <w:rPr>
          <w:rStyle w:val="Hipervnculo"/>
          <w:rFonts w:eastAsia="MS Mincho"/>
          <w:u w:val="none"/>
          <w:lang w:val="es-EC"/>
        </w:rPr>
      </w:pPr>
      <w:r w:rsidRPr="00BF778F">
        <w:rPr>
          <w:rStyle w:val="Hipervnculo"/>
          <w:rFonts w:eastAsia="MS Mincho"/>
          <w:u w:val="none"/>
          <w:vertAlign w:val="superscript"/>
          <w:lang w:val="es-EC"/>
        </w:rPr>
        <w:t>2</w:t>
      </w:r>
      <w:hyperlink r:id="rId9" w:history="1">
        <w:r w:rsidRPr="00BF778F">
          <w:rPr>
            <w:rStyle w:val="Hipervnculo"/>
            <w:rFonts w:eastAsia="MS Mincho"/>
            <w:u w:val="none"/>
            <w:lang w:val="es-EC"/>
          </w:rPr>
          <w:t>alejitat_28@hotmail.com</w:t>
        </w:r>
      </w:hyperlink>
    </w:p>
    <w:p w:rsidR="006316F1" w:rsidRPr="00BF778F" w:rsidRDefault="006316F1" w:rsidP="006316F1">
      <w:pPr>
        <w:pStyle w:val="Affiliation"/>
        <w:rPr>
          <w:rFonts w:eastAsia="MS Mincho"/>
          <w:color w:val="000000" w:themeColor="text1"/>
          <w:lang w:val="es-EC"/>
        </w:rPr>
      </w:pPr>
      <w:hyperlink r:id="rId10" w:history="1">
        <w:r w:rsidRPr="00BF778F">
          <w:rPr>
            <w:rStyle w:val="Hipervnculo"/>
            <w:rFonts w:eastAsia="MS Mincho"/>
            <w:u w:val="none"/>
            <w:vertAlign w:val="superscript"/>
            <w:lang w:val="es-EC"/>
          </w:rPr>
          <w:t>3</w:t>
        </w:r>
        <w:r w:rsidRPr="00BF778F">
          <w:rPr>
            <w:rStyle w:val="Hipervnculo"/>
            <w:rFonts w:eastAsia="MS Mincho"/>
            <w:u w:val="none"/>
            <w:lang w:val="es-EC"/>
          </w:rPr>
          <w:t>xavier.calderon@epn.edu.ec</w:t>
        </w:r>
      </w:hyperlink>
    </w:p>
    <w:p w:rsidR="006316F1" w:rsidRPr="00BF778F" w:rsidRDefault="006316F1" w:rsidP="006316F1">
      <w:pPr>
        <w:pStyle w:val="Affiliation"/>
        <w:rPr>
          <w:rFonts w:eastAsia="MS Mincho"/>
          <w:lang w:val="es-EC"/>
        </w:rPr>
      </w:pPr>
    </w:p>
    <w:p w:rsidR="008A55B5" w:rsidRPr="00BF778F" w:rsidRDefault="008A55B5">
      <w:pPr>
        <w:pStyle w:val="Affiliation"/>
        <w:rPr>
          <w:rFonts w:eastAsia="MS Mincho"/>
          <w:lang w:val="es-EC"/>
        </w:rPr>
      </w:pPr>
    </w:p>
    <w:p w:rsidR="008A55B5" w:rsidRPr="00BF778F" w:rsidRDefault="008A55B5" w:rsidP="008407FF"/>
    <w:p w:rsidR="008A55B5" w:rsidRPr="00BF778F" w:rsidRDefault="008A55B5" w:rsidP="008407FF">
      <w:pPr>
        <w:sectPr w:rsidR="008A55B5" w:rsidRPr="00BF778F" w:rsidSect="006C4648">
          <w:type w:val="continuous"/>
          <w:pgSz w:w="11909" w:h="16834" w:code="9"/>
          <w:pgMar w:top="1080" w:right="734" w:bottom="2434" w:left="734" w:header="720" w:footer="720" w:gutter="0"/>
          <w:cols w:space="720"/>
          <w:docGrid w:linePitch="360"/>
        </w:sectPr>
      </w:pPr>
    </w:p>
    <w:p w:rsidR="006316F1" w:rsidRPr="00BF778F" w:rsidRDefault="006316F1">
      <w:pPr>
        <w:pStyle w:val="Abstract"/>
        <w:rPr>
          <w:rFonts w:eastAsia="MS Mincho"/>
          <w:lang w:val="es-EC"/>
        </w:rPr>
      </w:pPr>
      <w:r w:rsidRPr="00BF778F">
        <w:rPr>
          <w:rFonts w:eastAsia="MS Mincho"/>
          <w:i/>
          <w:iCs/>
          <w:lang w:val="es-EC"/>
        </w:rPr>
        <w:lastRenderedPageBreak/>
        <w:t>Resumen</w:t>
      </w:r>
      <w:r w:rsidR="008A55B5" w:rsidRPr="00BF778F">
        <w:rPr>
          <w:rFonts w:eastAsia="MS Mincho"/>
          <w:lang w:val="es-EC"/>
        </w:rPr>
        <w:t>—</w:t>
      </w:r>
      <w:r w:rsidRPr="00BF778F">
        <w:rPr>
          <w:rFonts w:eastAsia="MS Mincho"/>
          <w:lang w:val="es-EC"/>
        </w:rPr>
        <w:t>El Proyecto de titulación comprende el desarrollo de un módulo que implementa funcionalidades del protocolo RTPS para aplicaciones distribuidas de tiempo real.</w:t>
      </w:r>
    </w:p>
    <w:p w:rsidR="006316F1" w:rsidRPr="00BF778F" w:rsidRDefault="006316F1">
      <w:pPr>
        <w:pStyle w:val="Abstract"/>
        <w:rPr>
          <w:rFonts w:eastAsia="MS Mincho"/>
          <w:lang w:val="es-EC"/>
        </w:rPr>
      </w:pPr>
      <w:r w:rsidRPr="00BF778F">
        <w:rPr>
          <w:rFonts w:eastAsia="MS Mincho"/>
          <w:lang w:val="es-EC"/>
        </w:rPr>
        <w:t>El módulo contempla una implementación básica del DDS, RTPS, y la interacción de los mismos, para el funcionamiento adecuado del middleware.</w:t>
      </w:r>
    </w:p>
    <w:p w:rsidR="006316F1" w:rsidRPr="00BF778F" w:rsidRDefault="006316F1">
      <w:pPr>
        <w:pStyle w:val="Abstract"/>
        <w:rPr>
          <w:rFonts w:eastAsia="MS Mincho"/>
          <w:lang w:val="es-EC"/>
        </w:rPr>
      </w:pPr>
      <w:r w:rsidRPr="00BF778F">
        <w:rPr>
          <w:rFonts w:eastAsia="MS Mincho"/>
          <w:lang w:val="es-EC"/>
        </w:rPr>
        <w:t>Primeramente se presenta el estado actual de los middleware de comunicaciones de tiempo real; realizando un breve estudio de cada tecnología incluyendo al middleware DDS</w:t>
      </w:r>
      <w:r w:rsidR="00BF778F" w:rsidRPr="00BF778F">
        <w:rPr>
          <w:rStyle w:val="Refdenotaalpie"/>
          <w:rFonts w:eastAsia="MS Mincho"/>
          <w:lang w:val="es-EC"/>
        </w:rPr>
        <w:footnoteReference w:id="1"/>
      </w:r>
      <w:r w:rsidRPr="00BF778F">
        <w:rPr>
          <w:rFonts w:eastAsia="MS Mincho"/>
          <w:lang w:val="es-EC"/>
        </w:rPr>
        <w:t>. Además se analiza las características y funcionalidades más específicas definidas en el estándar publicado por la OMG</w:t>
      </w:r>
      <w:r w:rsidR="00BF778F" w:rsidRPr="00BF778F">
        <w:rPr>
          <w:rStyle w:val="Refdenotaalpie"/>
          <w:rFonts w:eastAsia="MS Mincho"/>
          <w:lang w:val="es-EC"/>
        </w:rPr>
        <w:footnoteReference w:id="2"/>
      </w:r>
      <w:r w:rsidRPr="00BF778F">
        <w:rPr>
          <w:rFonts w:eastAsia="MS Mincho"/>
          <w:lang w:val="es-EC"/>
        </w:rPr>
        <w:t xml:space="preserve"> sobre DDS y RTPS.</w:t>
      </w:r>
    </w:p>
    <w:p w:rsidR="006316F1" w:rsidRPr="00BF778F" w:rsidRDefault="006316F1">
      <w:pPr>
        <w:pStyle w:val="Abstract"/>
        <w:rPr>
          <w:rFonts w:eastAsia="MS Mincho"/>
          <w:lang w:val="es-EC"/>
        </w:rPr>
      </w:pPr>
      <w:r w:rsidRPr="00BF778F">
        <w:rPr>
          <w:rFonts w:eastAsia="MS Mincho"/>
          <w:lang w:val="es-EC"/>
        </w:rPr>
        <w:t xml:space="preserve">Posteriormente se definen los requisitos necesarios para integrar el protocolo RTPS con el middleware DDS, realizando previamente un análisis de los </w:t>
      </w:r>
      <w:r w:rsidRPr="00BF778F">
        <w:rPr>
          <w:rStyle w:val="Textoennegrita"/>
        </w:rPr>
        <w:t>diferentes</w:t>
      </w:r>
      <w:r w:rsidRPr="00BF778F">
        <w:rPr>
          <w:rFonts w:eastAsia="MS Mincho"/>
          <w:lang w:val="es-EC"/>
        </w:rPr>
        <w:t xml:space="preserve"> paquetes RTPS</w:t>
      </w:r>
      <w:r w:rsidR="00BF778F" w:rsidRPr="00BF778F">
        <w:rPr>
          <w:rStyle w:val="Refdenotaalpie"/>
          <w:rFonts w:eastAsia="MS Mincho"/>
          <w:lang w:val="es-EC"/>
        </w:rPr>
        <w:footnoteReference w:id="3"/>
      </w:r>
      <w:r w:rsidRPr="00BF778F">
        <w:rPr>
          <w:rFonts w:eastAsia="MS Mincho"/>
          <w:lang w:val="es-EC"/>
        </w:rPr>
        <w:t>.</w:t>
      </w:r>
    </w:p>
    <w:p w:rsidR="006316F1" w:rsidRPr="00BF778F" w:rsidRDefault="006316F1">
      <w:pPr>
        <w:pStyle w:val="Abstract"/>
        <w:rPr>
          <w:rFonts w:eastAsia="MS Mincho"/>
          <w:lang w:val="es-EC"/>
        </w:rPr>
      </w:pPr>
      <w:r w:rsidRPr="00BF778F">
        <w:rPr>
          <w:rFonts w:eastAsia="MS Mincho"/>
          <w:lang w:val="es-EC"/>
        </w:rPr>
        <w:t xml:space="preserve">Se presenta un breve resumen del diseño que permite la interacción entre DDS y RTPS, el cual posteriormente es </w:t>
      </w:r>
      <w:r w:rsidR="008407FF" w:rsidRPr="00BF778F">
        <w:rPr>
          <w:rFonts w:eastAsia="MS Mincho"/>
          <w:lang w:val="es-EC"/>
        </w:rPr>
        <w:t>implementado</w:t>
      </w:r>
      <w:r w:rsidRPr="00BF778F">
        <w:rPr>
          <w:rFonts w:eastAsia="MS Mincho"/>
          <w:lang w:val="es-EC"/>
        </w:rPr>
        <w:t>.</w:t>
      </w:r>
    </w:p>
    <w:p w:rsidR="006316F1" w:rsidRPr="00BF778F" w:rsidRDefault="006316F1">
      <w:pPr>
        <w:pStyle w:val="Abstract"/>
        <w:rPr>
          <w:rFonts w:eastAsia="MS Mincho"/>
          <w:lang w:val="es-EC"/>
        </w:rPr>
      </w:pPr>
      <w:r w:rsidRPr="00BF778F">
        <w:rPr>
          <w:rFonts w:eastAsia="MS Mincho"/>
          <w:lang w:val="es-EC"/>
        </w:rPr>
        <w:t>Finalmente se presenta un ambiente de pruebas donde una implementación del protocolo es probada dentro de cuatro computadores que intercambian información.</w:t>
      </w:r>
    </w:p>
    <w:p w:rsidR="008A55B5" w:rsidRPr="00BF778F" w:rsidRDefault="008407FF" w:rsidP="008407FF">
      <w:pPr>
        <w:pStyle w:val="Ttulo1"/>
      </w:pPr>
      <w:r w:rsidRPr="00BF778F">
        <w:t>Introducción</w:t>
      </w:r>
    </w:p>
    <w:p w:rsidR="00140408" w:rsidRPr="00BF778F" w:rsidRDefault="00140408" w:rsidP="00140408">
      <w:r w:rsidRPr="00BF778F">
        <w:t xml:space="preserve">En la actualidad los sistemas distribuidos de tiempo real se encuentran en una etapa de desarrollo donde se puede tomar varios caminos, es decir diferentes arquitecturas y tecnologías, de las cuales el protocolo de comunicación es parte vital en cada una de ellas, por lo que se requiere que al implementar la </w:t>
      </w:r>
      <w:r w:rsidRPr="00BF778F">
        <w:lastRenderedPageBreak/>
        <w:t xml:space="preserve">comunicación exista una correcta interacción entre el sistema distribuido y el </w:t>
      </w:r>
      <w:r w:rsidR="00012D6A" w:rsidRPr="00BF778F">
        <w:t>protocolo de comunicación.</w:t>
      </w:r>
    </w:p>
    <w:p w:rsidR="00012D6A" w:rsidRPr="00BF778F" w:rsidRDefault="00012D6A" w:rsidP="00140408">
      <w:r w:rsidRPr="00BF778F">
        <w:t>El presente proyecto se enfoca en diseñar, implementar y probar, el protocolo de comunicaciones RTPS, el cual es parte del middleware DDS.</w:t>
      </w:r>
    </w:p>
    <w:p w:rsidR="008A55B5" w:rsidRPr="00BF778F" w:rsidRDefault="00012D6A" w:rsidP="008407FF">
      <w:pPr>
        <w:pStyle w:val="Ttulo1"/>
      </w:pPr>
      <w:r w:rsidRPr="00BF778F">
        <w:t>Marco Teórico</w:t>
      </w:r>
    </w:p>
    <w:p w:rsidR="008A55B5" w:rsidRPr="00BF778F" w:rsidRDefault="005E0CD8" w:rsidP="008407FF">
      <w:pPr>
        <w:pStyle w:val="Ttulo2"/>
      </w:pPr>
      <w:r w:rsidRPr="00BF778F">
        <w:t>Middleware</w:t>
      </w:r>
      <w:r w:rsidR="00EC300D" w:rsidRPr="00BF778F">
        <w:t xml:space="preserve"> de Comunicaciones</w:t>
      </w:r>
    </w:p>
    <w:p w:rsidR="008A55B5" w:rsidRPr="00BF778F" w:rsidRDefault="005E0CD8" w:rsidP="008407FF">
      <w:pPr>
        <w:pStyle w:val="Textoindependiente"/>
      </w:pPr>
      <w:r w:rsidRPr="00BF778F">
        <w:t xml:space="preserve">El Middleware es una capa intermedia de software, el cual se encarga de simplificar el manejo </w:t>
      </w:r>
      <w:r w:rsidR="00EC300D" w:rsidRPr="00BF778F">
        <w:t>y la programación de aplicaciones, tratando de mantener la complejidad de redes y sistemas heterogéneos transparentes al usuario, por lo que se ha convertido en una herramienta esencial para el desarrollo de sistemas distribuidos</w:t>
      </w:r>
      <w:r w:rsidR="008A55B5" w:rsidRPr="00BF778F">
        <w:t>.</w:t>
      </w:r>
    </w:p>
    <w:p w:rsidR="00EC300D" w:rsidRPr="00BF778F" w:rsidRDefault="00EC300D" w:rsidP="008407FF">
      <w:pPr>
        <w:pStyle w:val="Textoindependiente"/>
      </w:pPr>
      <w:r w:rsidRPr="00BF778F">
        <w:t>Los Middleware de comunicaciones, son una abstracción de los detalles de bajo nivel relacionados con la distribución y la comunicación, el cual proporciona las bases para el desarrollo de Middlewares de alto nivel. Este maneja internamente los detalles del proceso de interconexión entre nodos que por lo general incluyen las siguientes características básicas:</w:t>
      </w:r>
    </w:p>
    <w:p w:rsidR="00EC300D" w:rsidRPr="00BF778F" w:rsidRDefault="00EC300D" w:rsidP="00EC300D">
      <w:pPr>
        <w:pStyle w:val="Textoindependiente"/>
        <w:numPr>
          <w:ilvl w:val="0"/>
          <w:numId w:val="13"/>
        </w:numPr>
      </w:pPr>
      <w:r w:rsidRPr="00BF778F">
        <w:t>Direccionamiento o asignación de identificadores a entidades con la finalidad de indicar su ubicación.</w:t>
      </w:r>
    </w:p>
    <w:p w:rsidR="00EC300D" w:rsidRPr="00BF778F" w:rsidRDefault="00EC300D" w:rsidP="00EC300D">
      <w:pPr>
        <w:pStyle w:val="Textoindependiente"/>
        <w:numPr>
          <w:ilvl w:val="0"/>
          <w:numId w:val="13"/>
        </w:numPr>
      </w:pPr>
      <w:r w:rsidRPr="00BF778F">
        <w:t>Marshalling</w:t>
      </w:r>
      <w:r w:rsidR="00402DFF" w:rsidRPr="00BF778F">
        <w:rPr>
          <w:rStyle w:val="Refdenotaalpie"/>
        </w:rPr>
        <w:footnoteReference w:id="4"/>
      </w:r>
      <w:r w:rsidRPr="00BF778F">
        <w:t xml:space="preserve"> o la transformación de los datos en una representación adecuada para la transmisión sobre la red.</w:t>
      </w:r>
    </w:p>
    <w:p w:rsidR="00EC300D" w:rsidRPr="00BF778F" w:rsidRDefault="00EC300D" w:rsidP="00EC300D">
      <w:pPr>
        <w:pStyle w:val="Textoindependiente"/>
        <w:numPr>
          <w:ilvl w:val="0"/>
          <w:numId w:val="13"/>
        </w:numPr>
      </w:pPr>
      <w:r w:rsidRPr="00BF778F">
        <w:t>Envío  o la asignación de cada solicitud a un recurso de ejecución para su procesamiento.</w:t>
      </w:r>
    </w:p>
    <w:p w:rsidR="00EC300D" w:rsidRPr="00BF778F" w:rsidRDefault="00EC300D" w:rsidP="00EC300D">
      <w:pPr>
        <w:pStyle w:val="Textoindependiente"/>
        <w:numPr>
          <w:ilvl w:val="0"/>
          <w:numId w:val="13"/>
        </w:numPr>
      </w:pPr>
      <w:r w:rsidRPr="00BF778F">
        <w:lastRenderedPageBreak/>
        <w:t>Transporte o establecimiento de un enlace de comunicaciones para el intercambio de mensajes entre redes vía unicast o multicast.</w:t>
      </w:r>
    </w:p>
    <w:p w:rsidR="00EC300D" w:rsidRPr="00BF778F" w:rsidRDefault="00337898" w:rsidP="00EC300D">
      <w:pPr>
        <w:pStyle w:val="Textoindependiente"/>
      </w:pPr>
      <w:r w:rsidRPr="00BF778F">
        <w:t xml:space="preserve">En la </w:t>
      </w:r>
      <w:r w:rsidRPr="00BF778F">
        <w:fldChar w:fldCharType="begin"/>
      </w:r>
      <w:r w:rsidRPr="00BF778F">
        <w:instrText xml:space="preserve"> REF _Ref430167457 \h </w:instrText>
      </w:r>
      <w:r w:rsidRPr="00BF778F">
        <w:fldChar w:fldCharType="separate"/>
      </w:r>
      <w:r w:rsidRPr="00BF778F">
        <w:t xml:space="preserve">Figura </w:t>
      </w:r>
      <w:r w:rsidRPr="00BF778F">
        <w:rPr>
          <w:noProof/>
        </w:rPr>
        <w:t>1</w:t>
      </w:r>
      <w:r w:rsidRPr="00BF778F">
        <w:fldChar w:fldCharType="end"/>
      </w:r>
      <w:r w:rsidRPr="00BF778F">
        <w:t xml:space="preserve">, </w:t>
      </w:r>
      <w:r w:rsidR="00EC300D" w:rsidRPr="00BF778F">
        <w:t>se aprecia los servicios básicos que provee un Middleware.</w:t>
      </w:r>
    </w:p>
    <w:p w:rsidR="00337898" w:rsidRPr="00BF778F" w:rsidRDefault="00337898" w:rsidP="00337898">
      <w:pPr>
        <w:pStyle w:val="Textoindependiente"/>
        <w:keepNext/>
        <w:jc w:val="center"/>
      </w:pPr>
      <w:r w:rsidRPr="00BF778F">
        <w:rPr>
          <w:noProof/>
          <w:lang w:eastAsia="es-EC"/>
        </w:rPr>
        <w:drawing>
          <wp:inline distT="0" distB="0" distL="0" distR="0" wp14:anchorId="7EBCAB70" wp14:editId="2709DCE1">
            <wp:extent cx="2236062" cy="2371411"/>
            <wp:effectExtent l="0" t="0" r="0" b="0"/>
            <wp:docPr id="59" name="Imagen 59" descr="C:\Users\User\Documents\Google Drive\Proyecto Tesis RTPS\figura 1. Middleware de distribu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Google Drive\Proyecto Tesis RTPS\figura 1. Middleware de distribucion.png"/>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r="9258"/>
                    <a:stretch/>
                  </pic:blipFill>
                  <pic:spPr bwMode="auto">
                    <a:xfrm>
                      <a:off x="0" y="0"/>
                      <a:ext cx="2241713" cy="2377404"/>
                    </a:xfrm>
                    <a:prstGeom prst="rect">
                      <a:avLst/>
                    </a:prstGeom>
                    <a:noFill/>
                    <a:ln>
                      <a:noFill/>
                    </a:ln>
                    <a:extLst>
                      <a:ext uri="{53640926-AAD7-44D8-BBD7-CCE9431645EC}">
                        <a14:shadowObscured xmlns:a14="http://schemas.microsoft.com/office/drawing/2010/main"/>
                      </a:ext>
                    </a:extLst>
                  </pic:spPr>
                </pic:pic>
              </a:graphicData>
            </a:graphic>
          </wp:inline>
        </w:drawing>
      </w:r>
    </w:p>
    <w:p w:rsidR="00337898" w:rsidRPr="00BF778F" w:rsidRDefault="00337898" w:rsidP="00337898">
      <w:pPr>
        <w:pStyle w:val="Descripcin"/>
      </w:pPr>
      <w:bookmarkStart w:id="0" w:name="_Ref430167457"/>
      <w:r w:rsidRPr="00BF778F">
        <w:t xml:space="preserve">Figura </w:t>
      </w:r>
      <w:r w:rsidRPr="00BF778F">
        <w:fldChar w:fldCharType="begin"/>
      </w:r>
      <w:r w:rsidRPr="00BF778F">
        <w:instrText xml:space="preserve"> SEQ Figura \* ARABIC </w:instrText>
      </w:r>
      <w:r w:rsidRPr="00BF778F">
        <w:fldChar w:fldCharType="separate"/>
      </w:r>
      <w:r w:rsidR="00BF778F">
        <w:rPr>
          <w:noProof/>
        </w:rPr>
        <w:t>1</w:t>
      </w:r>
      <w:r w:rsidRPr="00BF778F">
        <w:fldChar w:fldCharType="end"/>
      </w:r>
      <w:bookmarkEnd w:id="0"/>
      <w:r w:rsidRPr="00BF778F">
        <w:t>. Servicios básicos provistos por el Middleware de distribución</w:t>
      </w:r>
      <w:sdt>
        <w:sdtPr>
          <w:id w:val="640468455"/>
          <w:citation/>
        </w:sdtPr>
        <w:sdtContent>
          <w:r w:rsidR="007A76A4" w:rsidRPr="00BF778F">
            <w:fldChar w:fldCharType="begin"/>
          </w:r>
          <w:r w:rsidR="007A76A4" w:rsidRPr="00BF778F">
            <w:instrText xml:space="preserve"> CITATION Pér14 \l 1036 </w:instrText>
          </w:r>
          <w:r w:rsidR="007A76A4" w:rsidRPr="00BF778F">
            <w:fldChar w:fldCharType="separate"/>
          </w:r>
          <w:r w:rsidR="007A76A4" w:rsidRPr="00BF778F">
            <w:rPr>
              <w:noProof/>
            </w:rPr>
            <w:t xml:space="preserve"> [1]</w:t>
          </w:r>
          <w:r w:rsidR="007A76A4" w:rsidRPr="00BF778F">
            <w:fldChar w:fldCharType="end"/>
          </w:r>
        </w:sdtContent>
      </w:sdt>
    </w:p>
    <w:p w:rsidR="00337898" w:rsidRPr="00BF778F" w:rsidRDefault="007A76A4" w:rsidP="007A76A4">
      <w:pPr>
        <w:pStyle w:val="Ttulo2"/>
      </w:pPr>
      <w:r w:rsidRPr="00BF778F">
        <w:t>Middlewares de Tiempo Real</w:t>
      </w:r>
    </w:p>
    <w:p w:rsidR="007A76A4" w:rsidRPr="00BF778F" w:rsidRDefault="007A76A4" w:rsidP="007A76A4">
      <w:r w:rsidRPr="00BF778F">
        <w:t xml:space="preserve">Un sistema de tiempo real se define como un tipo especial de sistema cuya corrección lógica se basa tanto en la exactitud como también en la disminución de retardos en la información. En los sistemas de propósito general, el uso de la tecnología de Middlewares tiene como objetivo facilitar la programación de aplicaciones distribuidas. </w:t>
      </w:r>
      <w:r w:rsidR="00B2452F" w:rsidRPr="00BF778F">
        <w:t>Con este fin, el Middleware proporciona una abstracción de alto nivel de los servicios ofrecidos por los sistemas operativos, sobre todo  los relacionados con la comunicación.</w:t>
      </w:r>
    </w:p>
    <w:p w:rsidR="00B2452F" w:rsidRPr="00BF778F" w:rsidRDefault="00B2452F" w:rsidP="007A76A4">
      <w:r w:rsidRPr="00BF778F">
        <w:t>Los desarrolladores son responsables de definir que parte de la aplicación puede ser accesible de forma remota, mientras el Middleware establece y gestiona transparentemente la comunicación entre los nodos del sistema distribuido. Además, los sistemas en tiempo real también se benefician de estas abstracciones de alto nivel.</w:t>
      </w:r>
    </w:p>
    <w:p w:rsidR="00402DFF" w:rsidRPr="00BF778F" w:rsidRDefault="00402DFF" w:rsidP="00402DFF">
      <w:pPr>
        <w:pStyle w:val="Ttulo3"/>
      </w:pPr>
      <w:r w:rsidRPr="00BF778F">
        <w:t>CORBA y RT-CORBA</w:t>
      </w:r>
      <w:r w:rsidRPr="00BF778F">
        <w:rPr>
          <w:rStyle w:val="Refdenotaalpie"/>
        </w:rPr>
        <w:footnoteReference w:id="5"/>
      </w:r>
    </w:p>
    <w:p w:rsidR="00B2452F" w:rsidRPr="00BF778F" w:rsidRDefault="00BF778F" w:rsidP="007A76A4">
      <w:r w:rsidRPr="00BF778F">
        <w:t>CORBA</w:t>
      </w:r>
      <w:sdt>
        <w:sdtPr>
          <w:id w:val="-321128576"/>
          <w:citation/>
        </w:sdtPr>
        <w:sdtContent>
          <w:r w:rsidRPr="00BF778F">
            <w:fldChar w:fldCharType="begin"/>
          </w:r>
          <w:r w:rsidRPr="00BF778F">
            <w:instrText xml:space="preserve"> CITATION OMG11 \l 1036 </w:instrText>
          </w:r>
          <w:r w:rsidRPr="00BF778F">
            <w:fldChar w:fldCharType="separate"/>
          </w:r>
          <w:r w:rsidRPr="00BF778F">
            <w:rPr>
              <w:noProof/>
            </w:rPr>
            <w:t xml:space="preserve"> [2]</w:t>
          </w:r>
          <w:r w:rsidRPr="00BF778F">
            <w:fldChar w:fldCharType="end"/>
          </w:r>
        </w:sdtContent>
      </w:sdt>
      <w:r w:rsidRPr="00BF778F">
        <w:t xml:space="preserve"> es un Middleware basado en el modelo de sistema distribuido DOM, el cual utiliza el paradigma Cliente-Servidor y cuya característica principal es facilitar la interoperabilidad entre aplicaciones heterogéneas</w:t>
      </w:r>
      <w:r w:rsidRPr="00BF778F">
        <w:rPr>
          <w:rStyle w:val="Refdenotaalpie"/>
        </w:rPr>
        <w:footnoteReference w:id="6"/>
      </w:r>
      <w:r w:rsidRPr="00BF778F">
        <w:t>. Esta arquitectura está integrada por los siguientes componentes:</w:t>
      </w:r>
    </w:p>
    <w:p w:rsidR="00BF778F" w:rsidRDefault="00BF778F" w:rsidP="00BF778F">
      <w:pPr>
        <w:pStyle w:val="Prrafodelista"/>
        <w:numPr>
          <w:ilvl w:val="0"/>
          <w:numId w:val="14"/>
        </w:numPr>
      </w:pPr>
      <w:r w:rsidRPr="00BF778F">
        <w:t xml:space="preserve">Object Request Broker (ORB), representa el núcleo del Middleware y es </w:t>
      </w:r>
      <w:r>
        <w:t>responsable de coordinar la comunicación entre los nodos cliente y servidor.</w:t>
      </w:r>
    </w:p>
    <w:p w:rsidR="00BF778F" w:rsidRDefault="00BF778F" w:rsidP="00BF778F">
      <w:pPr>
        <w:pStyle w:val="Prrafodelista"/>
        <w:numPr>
          <w:ilvl w:val="0"/>
          <w:numId w:val="14"/>
        </w:numPr>
      </w:pPr>
      <w:r>
        <w:lastRenderedPageBreak/>
        <w:t>Interfaces del Sistema, estas consisten en un conjunto de interfaces agrupadas en función de su ámbito de aplicación.</w:t>
      </w:r>
    </w:p>
    <w:p w:rsidR="00BF778F" w:rsidRDefault="00BF778F" w:rsidP="00BF778F">
      <w:r>
        <w:t xml:space="preserve">A continuación </w:t>
      </w:r>
      <w:r w:rsidR="00BE7B13">
        <w:t xml:space="preserve">se presenta en la </w:t>
      </w:r>
      <w:r w:rsidR="00BE7B13">
        <w:fldChar w:fldCharType="begin"/>
      </w:r>
      <w:r w:rsidR="00BE7B13">
        <w:instrText xml:space="preserve"> REF _Ref430167457 \h </w:instrText>
      </w:r>
      <w:r w:rsidR="00BE7B13">
        <w:fldChar w:fldCharType="separate"/>
      </w:r>
      <w:r w:rsidR="00BE7B13" w:rsidRPr="00BF778F">
        <w:t xml:space="preserve">Figura </w:t>
      </w:r>
      <w:r w:rsidR="00BE7B13">
        <w:rPr>
          <w:noProof/>
        </w:rPr>
        <w:t>1</w:t>
      </w:r>
      <w:r w:rsidR="00BE7B13">
        <w:fldChar w:fldCharType="end"/>
      </w:r>
      <w:r>
        <w:t xml:space="preserve"> una visión general de la arquitectura CORBA.</w:t>
      </w:r>
    </w:p>
    <w:p w:rsidR="00BF778F" w:rsidRDefault="00BF778F" w:rsidP="00BF778F">
      <w:pPr>
        <w:keepNext/>
        <w:jc w:val="center"/>
      </w:pPr>
      <w:r w:rsidRPr="00074B99">
        <w:rPr>
          <w:noProof/>
          <w:lang w:eastAsia="es-EC"/>
        </w:rPr>
        <w:drawing>
          <wp:inline distT="0" distB="0" distL="0" distR="0" wp14:anchorId="29EC4478" wp14:editId="680B7E57">
            <wp:extent cx="2558561" cy="1486629"/>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B0DDA3.tmp"/>
                    <pic:cNvPicPr/>
                  </pic:nvPicPr>
                  <pic:blipFill>
                    <a:blip r:embed="rId13">
                      <a:extLst>
                        <a:ext uri="{28A0092B-C50C-407E-A947-70E740481C1C}">
                          <a14:useLocalDpi xmlns:a14="http://schemas.microsoft.com/office/drawing/2010/main" val="0"/>
                        </a:ext>
                      </a:extLst>
                    </a:blip>
                    <a:stretch>
                      <a:fillRect/>
                    </a:stretch>
                  </pic:blipFill>
                  <pic:spPr>
                    <a:xfrm>
                      <a:off x="0" y="0"/>
                      <a:ext cx="2575988" cy="1496755"/>
                    </a:xfrm>
                    <a:prstGeom prst="rect">
                      <a:avLst/>
                    </a:prstGeom>
                  </pic:spPr>
                </pic:pic>
              </a:graphicData>
            </a:graphic>
          </wp:inline>
        </w:drawing>
      </w:r>
    </w:p>
    <w:p w:rsidR="00BF778F" w:rsidRDefault="00BF778F" w:rsidP="00BF778F">
      <w:pPr>
        <w:pStyle w:val="Descripcin"/>
      </w:pPr>
      <w:r>
        <w:t xml:space="preserve">Figura </w:t>
      </w:r>
      <w:r>
        <w:fldChar w:fldCharType="begin"/>
      </w:r>
      <w:r>
        <w:instrText xml:space="preserve"> SEQ Figura \* ARABIC </w:instrText>
      </w:r>
      <w:r>
        <w:fldChar w:fldCharType="separate"/>
      </w:r>
      <w:r>
        <w:rPr>
          <w:noProof/>
        </w:rPr>
        <w:t>2</w:t>
      </w:r>
      <w:r>
        <w:fldChar w:fldCharType="end"/>
      </w:r>
      <w:r>
        <w:t>. Arquitectura CORBA</w:t>
      </w:r>
      <w:sdt>
        <w:sdtPr>
          <w:id w:val="-1758195807"/>
          <w:citation/>
        </w:sdtPr>
        <w:sdtContent>
          <w:r w:rsidR="00BE7B13">
            <w:fldChar w:fldCharType="begin"/>
          </w:r>
          <w:r w:rsidR="00BE7B13">
            <w:rPr>
              <w:lang w:val="fr-FR"/>
            </w:rPr>
            <w:instrText xml:space="preserve"> CITATION Pér14 \l 1036 </w:instrText>
          </w:r>
          <w:r w:rsidR="00BE7B13">
            <w:fldChar w:fldCharType="separate"/>
          </w:r>
          <w:r w:rsidR="00BE7B13">
            <w:rPr>
              <w:noProof/>
              <w:lang w:val="fr-FR"/>
            </w:rPr>
            <w:t xml:space="preserve"> </w:t>
          </w:r>
          <w:r w:rsidR="00BE7B13" w:rsidRPr="00BE7B13">
            <w:rPr>
              <w:noProof/>
              <w:lang w:val="fr-FR"/>
            </w:rPr>
            <w:t>[1]</w:t>
          </w:r>
          <w:r w:rsidR="00BE7B13">
            <w:fldChar w:fldCharType="end"/>
          </w:r>
        </w:sdtContent>
      </w:sdt>
    </w:p>
    <w:p w:rsidR="00BE7B13" w:rsidRDefault="00BE7B13" w:rsidP="00BE7B13">
      <w:r>
        <w:t>RT-CORBA nace a partir de las falencias de CORBA para tiempo real, las cuales se concentran en creación y destrucción de entidades en tiempo real, en los mecanismos de sincronización para controlar el acceso a recursos compartidos, y en los mecanismos para controlar el grado de concurrencia durante la ejecución de las llamadas remotas.</w:t>
      </w:r>
    </w:p>
    <w:p w:rsidR="00BE7B13" w:rsidRDefault="00BE7B13" w:rsidP="00BE7B13">
      <w:pPr>
        <w:pStyle w:val="Ttulo3"/>
      </w:pPr>
      <w:r>
        <w:t>The Ada Distributed System ANNEX</w:t>
      </w:r>
    </w:p>
    <w:p w:rsidR="00BE7B13" w:rsidRPr="00BE7B13" w:rsidRDefault="00BE7B13" w:rsidP="00BE7B13">
      <w:bookmarkStart w:id="1" w:name="_GoBack"/>
      <w:bookmarkEnd w:id="1"/>
    </w:p>
    <w:p w:rsidR="008A55B5" w:rsidRPr="00BF778F" w:rsidRDefault="008A55B5" w:rsidP="008407FF">
      <w:pPr>
        <w:pStyle w:val="Ttulo2"/>
        <w:rPr>
          <w:lang w:val="en-GB"/>
        </w:rPr>
      </w:pPr>
      <w:r w:rsidRPr="00BF778F">
        <w:rPr>
          <w:lang w:val="en-GB"/>
        </w:rPr>
        <w:t>Maintaining the Integrity of the Specifications</w:t>
      </w:r>
    </w:p>
    <w:p w:rsidR="008A55B5" w:rsidRPr="00BF778F" w:rsidRDefault="008A55B5" w:rsidP="008407FF">
      <w:pPr>
        <w:pStyle w:val="Textoindependiente"/>
      </w:pPr>
      <w:r w:rsidRPr="00BF778F">
        <w:t>The template is used to format your paper and style the text. All margins, column widths, line spaces, and text fonts are prescribed; please do not alter them. You may note peculiarities. For example, the head margin in this template measures proportionately more than is customary. This measurement and others are deliberate, using specifications that anticipate your paper as one part of the entire proceedings, and not as an independent document. Please do not revise any of the current designations.</w:t>
      </w:r>
    </w:p>
    <w:p w:rsidR="008A55B5" w:rsidRPr="00BF778F" w:rsidRDefault="008A55B5" w:rsidP="008407FF">
      <w:pPr>
        <w:pStyle w:val="Ttulo1"/>
      </w:pPr>
      <w:r w:rsidRPr="00BF778F">
        <w:t>Prepare Your Paper Before Styling</w:t>
      </w:r>
    </w:p>
    <w:p w:rsidR="008A55B5" w:rsidRPr="00BF778F" w:rsidRDefault="008A55B5" w:rsidP="008407FF">
      <w:pPr>
        <w:pStyle w:val="Textoindependiente"/>
      </w:pPr>
      <w:r w:rsidRPr="00BF778F">
        <w:t>Before you begin to format your paper, first write and save the content as a separate text file. Keep your text and graphic files separate until after the text has been formatted and styled. Do not use hard tabs, and limit use of hard returns to only one return at the end of a paragraph. Do not add any kind of pagination anywhere in the paper. Do not number text heads-the template will do that for you.</w:t>
      </w:r>
    </w:p>
    <w:p w:rsidR="008A55B5" w:rsidRPr="00BF778F" w:rsidRDefault="008A55B5" w:rsidP="008407FF">
      <w:pPr>
        <w:pStyle w:val="Textoindependiente"/>
      </w:pPr>
      <w:r w:rsidRPr="00BF778F">
        <w:t>Finally, complete content and organizational editing before formatting. Please take note of the following items when proofreading spelling and grammar:</w:t>
      </w:r>
    </w:p>
    <w:p w:rsidR="008A55B5" w:rsidRPr="00BF778F" w:rsidRDefault="008A55B5" w:rsidP="008407FF">
      <w:pPr>
        <w:pStyle w:val="Ttulo2"/>
      </w:pPr>
      <w:r w:rsidRPr="00BF778F">
        <w:t>Abbreviations and Acronyms</w:t>
      </w:r>
    </w:p>
    <w:p w:rsidR="008A55B5" w:rsidRPr="00BF778F" w:rsidRDefault="008A55B5" w:rsidP="008407FF">
      <w:pPr>
        <w:pStyle w:val="Textoindependiente"/>
      </w:pPr>
      <w:r w:rsidRPr="00BF778F">
        <w:t xml:space="preserve">Define abbreviations and acronyms the first time they are used in the text, even after they have been defined in the abstract. Abbreviations such as IEEE, SI, MKS, CGS, sc, dc, and rms do </w:t>
      </w:r>
      <w:r w:rsidRPr="00BF778F">
        <w:lastRenderedPageBreak/>
        <w:t>not have to be defined. Do not use abbreviations in the title or heads unless they are unavoidable.</w:t>
      </w:r>
    </w:p>
    <w:p w:rsidR="008A55B5" w:rsidRPr="00BF778F" w:rsidRDefault="008A55B5" w:rsidP="008407FF">
      <w:pPr>
        <w:pStyle w:val="Ttulo2"/>
      </w:pPr>
      <w:r w:rsidRPr="00BF778F">
        <w:t>Units</w:t>
      </w:r>
    </w:p>
    <w:p w:rsidR="008A55B5" w:rsidRPr="00BF778F" w:rsidRDefault="008A55B5" w:rsidP="008407FF">
      <w:pPr>
        <w:pStyle w:val="bulletlist"/>
      </w:pPr>
      <w:r w:rsidRPr="00BF778F">
        <w:t xml:space="preserve">Use either SI (MKS) or CGS as primary units. (SI units are encouraged.) English units may be used as secondary units (in parentheses). An exception would be the use of English units as identifiers in trade, such as </w:t>
      </w:r>
      <w:r w:rsidR="004445B3" w:rsidRPr="00BF778F">
        <w:t>“</w:t>
      </w:r>
      <w:r w:rsidRPr="00BF778F">
        <w:t>3.5-inch disk drive.</w:t>
      </w:r>
      <w:r w:rsidR="004445B3" w:rsidRPr="00BF778F">
        <w:t>”</w:t>
      </w:r>
    </w:p>
    <w:p w:rsidR="008A55B5" w:rsidRPr="00BF778F" w:rsidRDefault="008A55B5" w:rsidP="008407FF">
      <w:pPr>
        <w:pStyle w:val="bulletlist"/>
      </w:pPr>
      <w:r w:rsidRPr="00BF778F">
        <w:t>Avoid combining SI and CGS units, such as current in amperes and magnetic field in oersteds. This often leads to confusion because equations do not balance dimensionally. If you must use mixed units, clearly state the units for each quantity that you use in an equation.</w:t>
      </w:r>
    </w:p>
    <w:p w:rsidR="008A55B5" w:rsidRPr="00BF778F" w:rsidRDefault="008A55B5" w:rsidP="008407FF">
      <w:pPr>
        <w:pStyle w:val="bulletlist"/>
      </w:pPr>
      <w:r w:rsidRPr="00BF778F">
        <w:t xml:space="preserve">Do not mix complete spellings and abbreviations of units: </w:t>
      </w:r>
      <w:r w:rsidR="004445B3" w:rsidRPr="00BF778F">
        <w:t>“</w:t>
      </w:r>
      <w:r w:rsidRPr="00BF778F">
        <w:t>Wb/m2</w:t>
      </w:r>
      <w:r w:rsidR="004445B3" w:rsidRPr="00BF778F">
        <w:t>”</w:t>
      </w:r>
      <w:r w:rsidRPr="00BF778F">
        <w:t xml:space="preserve"> or </w:t>
      </w:r>
      <w:r w:rsidR="004445B3" w:rsidRPr="00BF778F">
        <w:t>“</w:t>
      </w:r>
      <w:r w:rsidRPr="00BF778F">
        <w:t>webers per square meter,</w:t>
      </w:r>
      <w:r w:rsidR="004445B3" w:rsidRPr="00BF778F">
        <w:t>”</w:t>
      </w:r>
      <w:r w:rsidRPr="00BF778F">
        <w:t xml:space="preserve"> not </w:t>
      </w:r>
      <w:r w:rsidR="004445B3" w:rsidRPr="00BF778F">
        <w:t>“</w:t>
      </w:r>
      <w:r w:rsidRPr="00BF778F">
        <w:t>webers/m2.</w:t>
      </w:r>
      <w:r w:rsidR="004445B3" w:rsidRPr="00BF778F">
        <w:t>”</w:t>
      </w:r>
      <w:r w:rsidRPr="00BF778F">
        <w:t xml:space="preserve"> Spell units when they appear in text: </w:t>
      </w:r>
      <w:r w:rsidR="004445B3" w:rsidRPr="00BF778F">
        <w:t>“</w:t>
      </w:r>
      <w:r w:rsidRPr="00BF778F">
        <w:t>...a few henries,</w:t>
      </w:r>
      <w:r w:rsidR="004445B3" w:rsidRPr="00BF778F">
        <w:t>”</w:t>
      </w:r>
      <w:r w:rsidRPr="00BF778F">
        <w:t xml:space="preserve"> not </w:t>
      </w:r>
      <w:r w:rsidR="004445B3" w:rsidRPr="00BF778F">
        <w:t>“</w:t>
      </w:r>
      <w:r w:rsidRPr="00BF778F">
        <w:t>...a few H.</w:t>
      </w:r>
      <w:r w:rsidR="004445B3" w:rsidRPr="00BF778F">
        <w:t>”</w:t>
      </w:r>
    </w:p>
    <w:p w:rsidR="008A55B5" w:rsidRPr="00BF778F" w:rsidRDefault="008A55B5" w:rsidP="008407FF">
      <w:pPr>
        <w:pStyle w:val="bulletlist"/>
      </w:pPr>
      <w:r w:rsidRPr="00BF778F">
        <w:t xml:space="preserve">Use a zero before decimal points: </w:t>
      </w:r>
      <w:r w:rsidR="004445B3" w:rsidRPr="00BF778F">
        <w:t>“</w:t>
      </w:r>
      <w:r w:rsidRPr="00BF778F">
        <w:t>0.25,</w:t>
      </w:r>
      <w:r w:rsidR="004445B3" w:rsidRPr="00BF778F">
        <w:t>”</w:t>
      </w:r>
      <w:r w:rsidRPr="00BF778F">
        <w:t xml:space="preserve"> not </w:t>
      </w:r>
      <w:r w:rsidR="004445B3" w:rsidRPr="00BF778F">
        <w:t>“</w:t>
      </w:r>
      <w:r w:rsidRPr="00BF778F">
        <w:t>.25.</w:t>
      </w:r>
      <w:r w:rsidR="004445B3" w:rsidRPr="00BF778F">
        <w:t>”</w:t>
      </w:r>
      <w:r w:rsidRPr="00BF778F">
        <w:t xml:space="preserve"> Use </w:t>
      </w:r>
      <w:r w:rsidR="004445B3" w:rsidRPr="00BF778F">
        <w:t>“</w:t>
      </w:r>
      <w:r w:rsidRPr="00BF778F">
        <w:t>cm3,</w:t>
      </w:r>
      <w:r w:rsidR="004445B3" w:rsidRPr="00BF778F">
        <w:t>”</w:t>
      </w:r>
      <w:r w:rsidRPr="00BF778F">
        <w:t xml:space="preserve"> not </w:t>
      </w:r>
      <w:r w:rsidR="004445B3" w:rsidRPr="00BF778F">
        <w:t>“</w:t>
      </w:r>
      <w:r w:rsidRPr="00BF778F">
        <w:t>cc.</w:t>
      </w:r>
      <w:r w:rsidR="004445B3" w:rsidRPr="00BF778F">
        <w:t>”</w:t>
      </w:r>
      <w:r w:rsidRPr="00BF778F">
        <w:t xml:space="preserve"> (</w:t>
      </w:r>
      <w:r w:rsidRPr="00BF778F">
        <w:rPr>
          <w:i/>
          <w:iCs/>
        </w:rPr>
        <w:t>bullet list</w:t>
      </w:r>
      <w:r w:rsidRPr="00BF778F">
        <w:t>)</w:t>
      </w:r>
    </w:p>
    <w:p w:rsidR="008A55B5" w:rsidRPr="00BF778F" w:rsidRDefault="008A55B5" w:rsidP="008407FF">
      <w:pPr>
        <w:pStyle w:val="Ttulo2"/>
      </w:pPr>
      <w:r w:rsidRPr="00BF778F">
        <w:t>Equations</w:t>
      </w:r>
    </w:p>
    <w:p w:rsidR="008A55B5" w:rsidRPr="00BF778F" w:rsidRDefault="008A55B5" w:rsidP="008407FF">
      <w:pPr>
        <w:pStyle w:val="Textoindependiente"/>
      </w:pPr>
      <w:r w:rsidRPr="00BF778F">
        <w:t>The equations are an exception to the prescribed specifications of this template. You will need to determine whether or not your equation should be typed using either the Times New Roman or the Symbol font (please no other font). To create multileveled equations, it may be necessary to treat the equation as a graphic and insert it into the text after your paper is styled.</w:t>
      </w:r>
    </w:p>
    <w:p w:rsidR="008A55B5" w:rsidRPr="00BF778F" w:rsidRDefault="008A55B5" w:rsidP="008407FF">
      <w:pPr>
        <w:pStyle w:val="Textoindependiente"/>
      </w:pPr>
      <w:r w:rsidRPr="00BF778F">
        <w:t xml:space="preserve">Number equations consecutively. Equation numbers, within parentheses, are to position flush right, as in (1), using a right tab stop. To make your equations more compact, you may use the solidus </w:t>
      </w:r>
      <w:proofErr w:type="gramStart"/>
      <w:r w:rsidRPr="00BF778F">
        <w:t>( /</w:t>
      </w:r>
      <w:proofErr w:type="gramEnd"/>
      <w:r w:rsidRPr="00BF778F">
        <w:t xml:space="preserve"> ), the exp function, or appropriate exponents. Italicize Roman symbols for quantities and variables, but not Greek symbols. Use a long dash rather than a hyphen for a minus sign. Punctuate equations with commas or periods when they are part of a sentence, as in</w:t>
      </w:r>
    </w:p>
    <w:p w:rsidR="008A55B5" w:rsidRPr="00BF778F" w:rsidRDefault="008A55B5" w:rsidP="008407FF">
      <w:pPr>
        <w:pStyle w:val="equation"/>
      </w:pPr>
      <w:r w:rsidRPr="00BF778F">
        <w:tab/>
      </w:r>
      <w:r w:rsidR="00127EDD" w:rsidRPr="00BF778F">
        <w:rPr>
          <w:rFonts w:ascii="Times New Roman" w:hAnsi="Times New Roman" w:cs="Times New Roman"/>
          <w:i/>
        </w:rPr>
        <w:t>a</w:t>
      </w:r>
      <w:r w:rsidRPr="00BF778F">
        <w:t></w:t>
      </w:r>
      <w:r w:rsidRPr="00BF778F">
        <w:t></w:t>
      </w:r>
      <w:r w:rsidRPr="00BF778F">
        <w:t></w:t>
      </w:r>
      <w:r w:rsidR="00127EDD" w:rsidRPr="00BF778F">
        <w:rPr>
          <w:rFonts w:ascii="Times New Roman" w:hAnsi="Times New Roman" w:cs="Times New Roman"/>
          <w:i/>
        </w:rPr>
        <w:t>b</w:t>
      </w:r>
      <w:r w:rsidRPr="00BF778F">
        <w:t></w:t>
      </w:r>
      <w:r w:rsidRPr="00BF778F">
        <w:t></w:t>
      </w:r>
      <w:r w:rsidRPr="00BF778F">
        <w:t></w:t>
      </w:r>
      <w:r w:rsidRPr="00BF778F">
        <w:t></w:t>
      </w:r>
      <w:r w:rsidR="00127EDD" w:rsidRPr="00BF778F">
        <w:t></w:t>
      </w:r>
      <w:r w:rsidRPr="00BF778F">
        <w:tab/>
      </w:r>
      <w:r w:rsidRPr="00BF778F">
        <w:t></w:t>
      </w:r>
      <w:r w:rsidRPr="00BF778F">
        <w:t></w:t>
      </w:r>
      <w:r w:rsidRPr="00BF778F">
        <w:t></w:t>
      </w:r>
      <w:r w:rsidRPr="00BF778F">
        <w:tab/>
      </w:r>
      <w:r w:rsidRPr="00BF778F">
        <w:tab/>
      </w:r>
      <w:r w:rsidRPr="00BF778F">
        <w:t></w:t>
      </w:r>
      <w:r w:rsidRPr="00BF778F">
        <w:t></w:t>
      </w:r>
      <w:r w:rsidRPr="00BF778F">
        <w:t></w:t>
      </w:r>
      <w:r w:rsidRPr="00BF778F">
        <w:t></w:t>
      </w:r>
      <w:r w:rsidRPr="00BF778F">
        <w:t></w:t>
      </w:r>
      <w:r w:rsidRPr="00BF778F">
        <w:t></w:t>
      </w:r>
      <w:r w:rsidRPr="00BF778F">
        <w:t></w:t>
      </w:r>
      <w:r w:rsidRPr="00BF778F">
        <w:t></w:t>
      </w:r>
      <w:r w:rsidRPr="00BF778F">
        <w:t></w:t>
      </w:r>
      <w:r w:rsidRPr="00BF778F">
        <w:t></w:t>
      </w:r>
      <w:r w:rsidRPr="00BF778F">
        <w:t></w:t>
      </w:r>
      <w:r w:rsidRPr="00BF778F">
        <w:t></w:t>
      </w:r>
      <w:r w:rsidRPr="00BF778F">
        <w:tab/>
      </w:r>
      <w:r w:rsidRPr="00BF778F">
        <w:t></w:t>
      </w:r>
      <w:r w:rsidRPr="00BF778F">
        <w:t></w:t>
      </w:r>
      <w:r w:rsidRPr="00BF778F">
        <w:t></w:t>
      </w:r>
      <w:r w:rsidRPr="00BF778F">
        <w:tab/>
      </w:r>
      <w:r w:rsidRPr="00BF778F">
        <w:t></w:t>
      </w:r>
      <w:r w:rsidRPr="00BF778F">
        <w:t></w:t>
      </w:r>
      <w:r w:rsidRPr="00BF778F">
        <w:t></w:t>
      </w:r>
    </w:p>
    <w:p w:rsidR="008A55B5" w:rsidRPr="00BF778F" w:rsidRDefault="008A55B5" w:rsidP="008407FF">
      <w:pPr>
        <w:pStyle w:val="Textoindependiente"/>
      </w:pPr>
      <w:r w:rsidRPr="00BF778F">
        <w:t xml:space="preserve">Note that the equation is centered using a center tab stop. Be sure that the symbols in your equation have been defined before or immediately following the equation. Use </w:t>
      </w:r>
      <w:r w:rsidR="004445B3" w:rsidRPr="00BF778F">
        <w:t>“</w:t>
      </w:r>
      <w:r w:rsidRPr="00BF778F">
        <w:t>(1),</w:t>
      </w:r>
      <w:r w:rsidR="004445B3" w:rsidRPr="00BF778F">
        <w:t>”</w:t>
      </w:r>
      <w:r w:rsidRPr="00BF778F">
        <w:t xml:space="preserve"> not </w:t>
      </w:r>
      <w:r w:rsidR="004445B3" w:rsidRPr="00BF778F">
        <w:t>“</w:t>
      </w:r>
      <w:r w:rsidRPr="00BF778F">
        <w:t>Eq. (1)</w:t>
      </w:r>
      <w:r w:rsidR="004445B3" w:rsidRPr="00BF778F">
        <w:t>”</w:t>
      </w:r>
      <w:r w:rsidRPr="00BF778F">
        <w:t xml:space="preserve"> or </w:t>
      </w:r>
      <w:r w:rsidR="004445B3" w:rsidRPr="00BF778F">
        <w:t>“</w:t>
      </w:r>
      <w:r w:rsidRPr="00BF778F">
        <w:t>equation (1),</w:t>
      </w:r>
      <w:r w:rsidR="004445B3" w:rsidRPr="00BF778F">
        <w:t>”</w:t>
      </w:r>
      <w:r w:rsidRPr="00BF778F">
        <w:t xml:space="preserve"> except at the beginning of a sentence: </w:t>
      </w:r>
      <w:r w:rsidR="004445B3" w:rsidRPr="00BF778F">
        <w:t>“</w:t>
      </w:r>
      <w:r w:rsidRPr="00BF778F">
        <w:t xml:space="preserve">Equation (1) </w:t>
      </w:r>
      <w:proofErr w:type="gramStart"/>
      <w:r w:rsidRPr="00BF778F">
        <w:t>is ...</w:t>
      </w:r>
      <w:r w:rsidR="004445B3" w:rsidRPr="00BF778F">
        <w:t>”</w:t>
      </w:r>
      <w:proofErr w:type="gramEnd"/>
    </w:p>
    <w:p w:rsidR="008A55B5" w:rsidRPr="00BF778F" w:rsidRDefault="008A55B5" w:rsidP="008407FF">
      <w:pPr>
        <w:pStyle w:val="Ttulo2"/>
      </w:pPr>
      <w:r w:rsidRPr="00BF778F">
        <w:t>Some Common Mistakes</w:t>
      </w:r>
    </w:p>
    <w:p w:rsidR="008A55B5" w:rsidRPr="00BF778F" w:rsidRDefault="008A55B5" w:rsidP="008407FF">
      <w:pPr>
        <w:pStyle w:val="bulletlist"/>
      </w:pPr>
      <w:r w:rsidRPr="00BF778F">
        <w:t xml:space="preserve">The word </w:t>
      </w:r>
      <w:r w:rsidR="004445B3" w:rsidRPr="00BF778F">
        <w:t>“</w:t>
      </w:r>
      <w:r w:rsidRPr="00BF778F">
        <w:t>data</w:t>
      </w:r>
      <w:r w:rsidR="004445B3" w:rsidRPr="00BF778F">
        <w:t>”</w:t>
      </w:r>
      <w:r w:rsidRPr="00BF778F">
        <w:t xml:space="preserve"> is plural, not singular.</w:t>
      </w:r>
    </w:p>
    <w:p w:rsidR="008A55B5" w:rsidRPr="00BF778F" w:rsidRDefault="008A55B5" w:rsidP="008407FF">
      <w:pPr>
        <w:pStyle w:val="bulletlist"/>
      </w:pPr>
      <w:r w:rsidRPr="00BF778F">
        <w:t xml:space="preserve">The subscript for the permeability of vacuum </w:t>
      </w:r>
      <w:r w:rsidRPr="00BF778F">
        <w:rPr>
          <w:rFonts w:ascii="Symbol" w:hAnsi="Symbol" w:cs="Symbol"/>
          <w:i/>
          <w:iCs/>
          <w:snapToGrid w:val="0"/>
        </w:rPr>
        <w:t></w:t>
      </w:r>
      <w:r w:rsidRPr="00BF778F">
        <w:rPr>
          <w:vertAlign w:val="subscript"/>
        </w:rPr>
        <w:t>0</w:t>
      </w:r>
      <w:r w:rsidRPr="00BF778F">
        <w:t xml:space="preserve">, and other common scientific constants, is zero with subscript formatting, not a lowercase letter </w:t>
      </w:r>
      <w:r w:rsidR="004445B3" w:rsidRPr="00BF778F">
        <w:t>“</w:t>
      </w:r>
      <w:r w:rsidRPr="00BF778F">
        <w:t>o.</w:t>
      </w:r>
      <w:r w:rsidR="004445B3" w:rsidRPr="00BF778F">
        <w:t>”</w:t>
      </w:r>
    </w:p>
    <w:p w:rsidR="006C4648" w:rsidRPr="00BF778F" w:rsidRDefault="006C4648" w:rsidP="008407FF">
      <w:pPr>
        <w:pStyle w:val="bulletlist"/>
      </w:pPr>
      <w:r w:rsidRPr="00BF778F">
        <w:t xml:space="preserve">In American English, commas, semi-/colons, periods, question and exclamation marks are located within quotation marks only when a complete thought or name is cited, such as a title or full quotation. When quotation </w:t>
      </w:r>
      <w:r w:rsidRPr="00BF778F">
        <w:lastRenderedPageBreak/>
        <w:t>marks are used, instead of a bold or italic typeface, to highlight a word or phrase, punctuation should appear outside of the quotation marks. A parenthetical phrase or statement at the end of a sentence is punctuated outside of the closing parenthesis (like this). (A parenthetical sentence is punctuated within the parentheses.)</w:t>
      </w:r>
    </w:p>
    <w:p w:rsidR="008A55B5" w:rsidRPr="00BF778F" w:rsidRDefault="008A55B5" w:rsidP="008407FF">
      <w:pPr>
        <w:pStyle w:val="bulletlist"/>
      </w:pPr>
      <w:r w:rsidRPr="00BF778F">
        <w:t xml:space="preserve">A graph within a graph is an </w:t>
      </w:r>
      <w:r w:rsidR="004445B3" w:rsidRPr="00BF778F">
        <w:t>“</w:t>
      </w:r>
      <w:r w:rsidRPr="00BF778F">
        <w:t>inset,</w:t>
      </w:r>
      <w:r w:rsidR="004445B3" w:rsidRPr="00BF778F">
        <w:t>”</w:t>
      </w:r>
      <w:r w:rsidRPr="00BF778F">
        <w:t xml:space="preserve"> not an </w:t>
      </w:r>
      <w:r w:rsidR="004445B3" w:rsidRPr="00BF778F">
        <w:t>“</w:t>
      </w:r>
      <w:r w:rsidRPr="00BF778F">
        <w:t>insert.</w:t>
      </w:r>
      <w:r w:rsidR="004445B3" w:rsidRPr="00BF778F">
        <w:t>”</w:t>
      </w:r>
      <w:r w:rsidRPr="00BF778F">
        <w:t xml:space="preserve"> The word alternatively is preferred to the word </w:t>
      </w:r>
      <w:r w:rsidR="004445B3" w:rsidRPr="00BF778F">
        <w:t>“</w:t>
      </w:r>
      <w:r w:rsidRPr="00BF778F">
        <w:t>alternately</w:t>
      </w:r>
      <w:r w:rsidR="004445B3" w:rsidRPr="00BF778F">
        <w:t>”</w:t>
      </w:r>
      <w:r w:rsidRPr="00BF778F">
        <w:t xml:space="preserve"> (unless you really mean something that alternates).</w:t>
      </w:r>
    </w:p>
    <w:p w:rsidR="008A55B5" w:rsidRPr="00BF778F" w:rsidRDefault="008A55B5" w:rsidP="008407FF">
      <w:pPr>
        <w:pStyle w:val="bulletlist"/>
      </w:pPr>
      <w:r w:rsidRPr="00BF778F">
        <w:t xml:space="preserve">Do not use the word </w:t>
      </w:r>
      <w:r w:rsidR="004445B3" w:rsidRPr="00BF778F">
        <w:t>“</w:t>
      </w:r>
      <w:r w:rsidRPr="00BF778F">
        <w:t>essentially</w:t>
      </w:r>
      <w:r w:rsidR="004445B3" w:rsidRPr="00BF778F">
        <w:t>”</w:t>
      </w:r>
      <w:r w:rsidRPr="00BF778F">
        <w:t xml:space="preserve"> to mean </w:t>
      </w:r>
      <w:r w:rsidR="004445B3" w:rsidRPr="00BF778F">
        <w:t>“</w:t>
      </w:r>
      <w:r w:rsidRPr="00BF778F">
        <w:t>approximately</w:t>
      </w:r>
      <w:r w:rsidR="004445B3" w:rsidRPr="00BF778F">
        <w:t>”</w:t>
      </w:r>
      <w:r w:rsidRPr="00BF778F">
        <w:t xml:space="preserve"> or </w:t>
      </w:r>
      <w:r w:rsidR="004445B3" w:rsidRPr="00BF778F">
        <w:t>“</w:t>
      </w:r>
      <w:r w:rsidRPr="00BF778F">
        <w:t>effectively.</w:t>
      </w:r>
      <w:r w:rsidR="004445B3" w:rsidRPr="00BF778F">
        <w:t>”</w:t>
      </w:r>
    </w:p>
    <w:p w:rsidR="008A55B5" w:rsidRPr="00BF778F" w:rsidRDefault="008A55B5" w:rsidP="008407FF">
      <w:pPr>
        <w:pStyle w:val="bulletlist"/>
      </w:pPr>
      <w:r w:rsidRPr="00BF778F">
        <w:t xml:space="preserve">In your paper title, if the words </w:t>
      </w:r>
      <w:r w:rsidR="004445B3" w:rsidRPr="00BF778F">
        <w:t>“</w:t>
      </w:r>
      <w:r w:rsidRPr="00BF778F">
        <w:t>that uses</w:t>
      </w:r>
      <w:r w:rsidR="004445B3" w:rsidRPr="00BF778F">
        <w:t>”</w:t>
      </w:r>
      <w:r w:rsidRPr="00BF778F">
        <w:t xml:space="preserve"> can accurately replace the word using, capitalize the </w:t>
      </w:r>
      <w:r w:rsidR="004445B3" w:rsidRPr="00BF778F">
        <w:t>“</w:t>
      </w:r>
      <w:r w:rsidRPr="00BF778F">
        <w:t>u</w:t>
      </w:r>
      <w:r w:rsidR="004445B3" w:rsidRPr="00BF778F">
        <w:t>”</w:t>
      </w:r>
      <w:r w:rsidRPr="00BF778F">
        <w:t>; if not, keep using lower-cased.</w:t>
      </w:r>
    </w:p>
    <w:p w:rsidR="008A55B5" w:rsidRPr="00BF778F" w:rsidRDefault="008A55B5" w:rsidP="008407FF">
      <w:pPr>
        <w:pStyle w:val="bulletlist"/>
      </w:pPr>
      <w:r w:rsidRPr="00BF778F">
        <w:t xml:space="preserve">Be aware of the different meanings of the homophones </w:t>
      </w:r>
      <w:r w:rsidR="004445B3" w:rsidRPr="00BF778F">
        <w:t>“</w:t>
      </w:r>
      <w:r w:rsidRPr="00BF778F">
        <w:t>affect</w:t>
      </w:r>
      <w:r w:rsidR="004445B3" w:rsidRPr="00BF778F">
        <w:t>”</w:t>
      </w:r>
      <w:r w:rsidRPr="00BF778F">
        <w:t xml:space="preserve"> and </w:t>
      </w:r>
      <w:r w:rsidR="004445B3" w:rsidRPr="00BF778F">
        <w:t>“</w:t>
      </w:r>
      <w:r w:rsidRPr="00BF778F">
        <w:t>effect,</w:t>
      </w:r>
      <w:r w:rsidR="004445B3" w:rsidRPr="00BF778F">
        <w:t>”</w:t>
      </w:r>
      <w:r w:rsidRPr="00BF778F">
        <w:t xml:space="preserve"> </w:t>
      </w:r>
      <w:r w:rsidR="004445B3" w:rsidRPr="00BF778F">
        <w:t>“</w:t>
      </w:r>
      <w:r w:rsidRPr="00BF778F">
        <w:t>complement</w:t>
      </w:r>
      <w:r w:rsidR="004445B3" w:rsidRPr="00BF778F">
        <w:t>”</w:t>
      </w:r>
      <w:r w:rsidRPr="00BF778F">
        <w:t xml:space="preserve"> and </w:t>
      </w:r>
      <w:r w:rsidR="004445B3" w:rsidRPr="00BF778F">
        <w:t>“</w:t>
      </w:r>
      <w:r w:rsidRPr="00BF778F">
        <w:t>compliment,</w:t>
      </w:r>
      <w:r w:rsidR="004445B3" w:rsidRPr="00BF778F">
        <w:t>”</w:t>
      </w:r>
      <w:r w:rsidRPr="00BF778F">
        <w:t xml:space="preserve"> </w:t>
      </w:r>
      <w:r w:rsidR="004445B3" w:rsidRPr="00BF778F">
        <w:t>“</w:t>
      </w:r>
      <w:r w:rsidRPr="00BF778F">
        <w:t>discreet</w:t>
      </w:r>
      <w:r w:rsidR="004445B3" w:rsidRPr="00BF778F">
        <w:t>”</w:t>
      </w:r>
      <w:r w:rsidRPr="00BF778F">
        <w:t xml:space="preserve"> and </w:t>
      </w:r>
      <w:r w:rsidR="004445B3" w:rsidRPr="00BF778F">
        <w:t>“</w:t>
      </w:r>
      <w:r w:rsidRPr="00BF778F">
        <w:t>discrete,</w:t>
      </w:r>
      <w:r w:rsidR="004445B3" w:rsidRPr="00BF778F">
        <w:t>”</w:t>
      </w:r>
      <w:r w:rsidRPr="00BF778F">
        <w:t xml:space="preserve"> </w:t>
      </w:r>
      <w:r w:rsidR="004445B3" w:rsidRPr="00BF778F">
        <w:t>“</w:t>
      </w:r>
      <w:r w:rsidRPr="00BF778F">
        <w:t>principal</w:t>
      </w:r>
      <w:r w:rsidR="004445B3" w:rsidRPr="00BF778F">
        <w:t>”</w:t>
      </w:r>
      <w:r w:rsidRPr="00BF778F">
        <w:t xml:space="preserve"> and </w:t>
      </w:r>
      <w:r w:rsidR="004445B3" w:rsidRPr="00BF778F">
        <w:t>“</w:t>
      </w:r>
      <w:r w:rsidRPr="00BF778F">
        <w:t>principle.</w:t>
      </w:r>
      <w:r w:rsidR="004445B3" w:rsidRPr="00BF778F">
        <w:t>”</w:t>
      </w:r>
    </w:p>
    <w:p w:rsidR="008A55B5" w:rsidRPr="00BF778F" w:rsidRDefault="008A55B5" w:rsidP="008407FF">
      <w:pPr>
        <w:pStyle w:val="bulletlist"/>
      </w:pPr>
      <w:r w:rsidRPr="00BF778F">
        <w:t xml:space="preserve">Do not confuse </w:t>
      </w:r>
      <w:r w:rsidR="004445B3" w:rsidRPr="00BF778F">
        <w:t>“</w:t>
      </w:r>
      <w:r w:rsidRPr="00BF778F">
        <w:t>imply</w:t>
      </w:r>
      <w:r w:rsidR="004445B3" w:rsidRPr="00BF778F">
        <w:t>”</w:t>
      </w:r>
      <w:r w:rsidRPr="00BF778F">
        <w:t xml:space="preserve"> and </w:t>
      </w:r>
      <w:r w:rsidR="004445B3" w:rsidRPr="00BF778F">
        <w:t>“</w:t>
      </w:r>
      <w:r w:rsidRPr="00BF778F">
        <w:t>infer.</w:t>
      </w:r>
      <w:r w:rsidR="004445B3" w:rsidRPr="00BF778F">
        <w:t>”</w:t>
      </w:r>
    </w:p>
    <w:p w:rsidR="008A55B5" w:rsidRPr="00BF778F" w:rsidRDefault="008A55B5" w:rsidP="008407FF">
      <w:pPr>
        <w:pStyle w:val="bulletlist"/>
      </w:pPr>
      <w:r w:rsidRPr="00BF778F">
        <w:t xml:space="preserve">The prefix </w:t>
      </w:r>
      <w:r w:rsidR="004445B3" w:rsidRPr="00BF778F">
        <w:t>“</w:t>
      </w:r>
      <w:r w:rsidRPr="00BF778F">
        <w:t>non</w:t>
      </w:r>
      <w:r w:rsidR="004445B3" w:rsidRPr="00BF778F">
        <w:t>”</w:t>
      </w:r>
      <w:r w:rsidRPr="00BF778F">
        <w:t xml:space="preserve"> is not a word; it should be joined to the word it modifies, usually without a hyphen.</w:t>
      </w:r>
    </w:p>
    <w:p w:rsidR="008A55B5" w:rsidRPr="00BF778F" w:rsidRDefault="008A55B5" w:rsidP="008407FF">
      <w:pPr>
        <w:pStyle w:val="bulletlist"/>
      </w:pPr>
      <w:r w:rsidRPr="00BF778F">
        <w:t xml:space="preserve">There is no period after the </w:t>
      </w:r>
      <w:r w:rsidR="004445B3" w:rsidRPr="00BF778F">
        <w:t>“</w:t>
      </w:r>
      <w:r w:rsidRPr="00BF778F">
        <w:t>et</w:t>
      </w:r>
      <w:r w:rsidR="004445B3" w:rsidRPr="00BF778F">
        <w:t>”</w:t>
      </w:r>
      <w:r w:rsidRPr="00BF778F">
        <w:t xml:space="preserve"> in the Latin abbreviation </w:t>
      </w:r>
      <w:r w:rsidR="004445B3" w:rsidRPr="00BF778F">
        <w:t>“</w:t>
      </w:r>
      <w:r w:rsidRPr="00BF778F">
        <w:t>et al.</w:t>
      </w:r>
      <w:r w:rsidR="004445B3" w:rsidRPr="00BF778F">
        <w:t>”</w:t>
      </w:r>
    </w:p>
    <w:p w:rsidR="008A55B5" w:rsidRPr="00BF778F" w:rsidRDefault="008A55B5" w:rsidP="008407FF">
      <w:pPr>
        <w:pStyle w:val="bulletlist"/>
      </w:pPr>
      <w:r w:rsidRPr="00BF778F">
        <w:t xml:space="preserve">The abbreviation </w:t>
      </w:r>
      <w:r w:rsidR="004445B3" w:rsidRPr="00BF778F">
        <w:t>“</w:t>
      </w:r>
      <w:r w:rsidRPr="00BF778F">
        <w:t>i.e.</w:t>
      </w:r>
      <w:r w:rsidR="004445B3" w:rsidRPr="00BF778F">
        <w:t>”</w:t>
      </w:r>
      <w:r w:rsidRPr="00BF778F">
        <w:t xml:space="preserve"> means </w:t>
      </w:r>
      <w:r w:rsidR="004445B3" w:rsidRPr="00BF778F">
        <w:t>“</w:t>
      </w:r>
      <w:r w:rsidRPr="00BF778F">
        <w:t>that is,</w:t>
      </w:r>
      <w:r w:rsidR="004445B3" w:rsidRPr="00BF778F">
        <w:t>”</w:t>
      </w:r>
      <w:r w:rsidRPr="00BF778F">
        <w:t xml:space="preserve"> and the abbreviation </w:t>
      </w:r>
      <w:r w:rsidR="004445B3" w:rsidRPr="00BF778F">
        <w:t>“</w:t>
      </w:r>
      <w:r w:rsidRPr="00BF778F">
        <w:t>e.g.</w:t>
      </w:r>
      <w:r w:rsidR="004445B3" w:rsidRPr="00BF778F">
        <w:t>”</w:t>
      </w:r>
      <w:r w:rsidRPr="00BF778F">
        <w:t xml:space="preserve"> means </w:t>
      </w:r>
      <w:r w:rsidR="004445B3" w:rsidRPr="00BF778F">
        <w:t>“</w:t>
      </w:r>
      <w:r w:rsidRPr="00BF778F">
        <w:t>for example.</w:t>
      </w:r>
      <w:r w:rsidR="004445B3" w:rsidRPr="00BF778F">
        <w:t>”</w:t>
      </w:r>
    </w:p>
    <w:p w:rsidR="008A55B5" w:rsidRPr="00BF778F" w:rsidRDefault="008A55B5" w:rsidP="008407FF">
      <w:pPr>
        <w:pStyle w:val="Textoindependiente"/>
      </w:pPr>
      <w:r w:rsidRPr="00BF778F">
        <w:t>An excellent style manual for science writers is [7].</w:t>
      </w:r>
    </w:p>
    <w:p w:rsidR="008A55B5" w:rsidRPr="00BF778F" w:rsidRDefault="008A55B5" w:rsidP="008407FF">
      <w:pPr>
        <w:pStyle w:val="Ttulo1"/>
      </w:pPr>
      <w:r w:rsidRPr="00BF778F">
        <w:t>Using the Template</w:t>
      </w:r>
    </w:p>
    <w:p w:rsidR="008A55B5" w:rsidRPr="00BF778F" w:rsidRDefault="008A55B5" w:rsidP="008407FF">
      <w:pPr>
        <w:pStyle w:val="Textoindependiente"/>
      </w:pPr>
      <w:r w:rsidRPr="00BF778F">
        <w:t>After the text edit has been completed, the paper is ready for the template. Duplicate the template file by using the Save As command, and use the naming convention prescribed by your conference for the name of your paper. In this newly created file, highlight all of the contents and import your prepared text file. You are now ready to style your paper; use the scroll down window on the left of the MS Word Formatting toolbar.</w:t>
      </w:r>
    </w:p>
    <w:p w:rsidR="008A55B5" w:rsidRPr="00BF778F" w:rsidRDefault="008A55B5" w:rsidP="008407FF">
      <w:pPr>
        <w:pStyle w:val="Ttulo2"/>
      </w:pPr>
      <w:r w:rsidRPr="00BF778F">
        <w:t>Authors and Affiliations</w:t>
      </w:r>
    </w:p>
    <w:p w:rsidR="008A55B5" w:rsidRPr="00BF778F" w:rsidRDefault="008A55B5" w:rsidP="008407FF">
      <w:pPr>
        <w:pStyle w:val="Textoindependiente"/>
      </w:pPr>
      <w:r w:rsidRPr="00BF778F">
        <w:t>The template is designed so that author affiliations are not repeated each time for multiple authors of the same affiliation. Please keep your affiliations as succinct as possible (for example, do not differentiate among departments of the same organization). This template was designed for two affiliations.</w:t>
      </w:r>
    </w:p>
    <w:p w:rsidR="008A55B5" w:rsidRPr="00BF778F" w:rsidRDefault="008A55B5" w:rsidP="008407FF">
      <w:pPr>
        <w:pStyle w:val="Ttulo3"/>
      </w:pPr>
      <w:r w:rsidRPr="00BF778F">
        <w:t>For author/s of only one affiliation (Heading 3): To change the default, adjust the template as follows.</w:t>
      </w:r>
    </w:p>
    <w:p w:rsidR="008A55B5" w:rsidRPr="00BF778F" w:rsidRDefault="008A55B5" w:rsidP="008407FF">
      <w:pPr>
        <w:pStyle w:val="Ttulo4"/>
      </w:pPr>
      <w:r w:rsidRPr="00BF778F">
        <w:t>Selection (Heading 4): Highlight all author and affiliation lines.</w:t>
      </w:r>
    </w:p>
    <w:p w:rsidR="008A55B5" w:rsidRPr="00BF778F" w:rsidRDefault="008A55B5" w:rsidP="008407FF">
      <w:pPr>
        <w:pStyle w:val="Ttulo4"/>
      </w:pPr>
      <w:r w:rsidRPr="00BF778F">
        <w:t xml:space="preserve">Change number of columns: Select the Columns icon from the MS Word Standard toolbar and then select </w:t>
      </w:r>
      <w:r w:rsidR="004445B3" w:rsidRPr="00BF778F">
        <w:t>“</w:t>
      </w:r>
      <w:r w:rsidRPr="00BF778F">
        <w:t>1 Column</w:t>
      </w:r>
      <w:r w:rsidR="004445B3" w:rsidRPr="00BF778F">
        <w:t>”</w:t>
      </w:r>
      <w:r w:rsidRPr="00BF778F">
        <w:t xml:space="preserve"> from the selection palette.</w:t>
      </w:r>
    </w:p>
    <w:p w:rsidR="008A55B5" w:rsidRPr="00BF778F" w:rsidRDefault="008A55B5" w:rsidP="008407FF">
      <w:pPr>
        <w:pStyle w:val="Ttulo4"/>
      </w:pPr>
      <w:r w:rsidRPr="00BF778F">
        <w:t>Deletion: Delete the author and affiliation lines for the second affiliation.</w:t>
      </w:r>
    </w:p>
    <w:p w:rsidR="008A55B5" w:rsidRPr="00BF778F" w:rsidRDefault="008A55B5" w:rsidP="008407FF">
      <w:pPr>
        <w:pStyle w:val="Ttulo3"/>
      </w:pPr>
      <w:r w:rsidRPr="00BF778F">
        <w:t>For author/s of more than two affiliations: To change the default, adjust the template as follows.</w:t>
      </w:r>
    </w:p>
    <w:p w:rsidR="008A55B5" w:rsidRPr="00BF778F" w:rsidRDefault="008A55B5" w:rsidP="008407FF">
      <w:pPr>
        <w:pStyle w:val="Ttulo4"/>
      </w:pPr>
      <w:r w:rsidRPr="00BF778F">
        <w:lastRenderedPageBreak/>
        <w:t>Selection: Highlight all author and affiliation lines.</w:t>
      </w:r>
    </w:p>
    <w:p w:rsidR="008A55B5" w:rsidRPr="00BF778F" w:rsidRDefault="008A55B5" w:rsidP="008407FF">
      <w:pPr>
        <w:pStyle w:val="Ttulo4"/>
      </w:pPr>
      <w:r w:rsidRPr="00BF778F">
        <w:t xml:space="preserve">Change number of columns: Select the </w:t>
      </w:r>
      <w:r w:rsidR="004445B3" w:rsidRPr="00BF778F">
        <w:t>“</w:t>
      </w:r>
      <w:r w:rsidRPr="00BF778F">
        <w:t>Columns</w:t>
      </w:r>
      <w:r w:rsidR="004445B3" w:rsidRPr="00BF778F">
        <w:t>”</w:t>
      </w:r>
      <w:r w:rsidRPr="00BF778F">
        <w:t xml:space="preserve"> icon from the MS Word Standard toolbar and then select </w:t>
      </w:r>
      <w:r w:rsidR="004445B3" w:rsidRPr="00BF778F">
        <w:t>“</w:t>
      </w:r>
      <w:r w:rsidRPr="00BF778F">
        <w:t>1 Column</w:t>
      </w:r>
      <w:r w:rsidR="004445B3" w:rsidRPr="00BF778F">
        <w:t>”</w:t>
      </w:r>
      <w:r w:rsidRPr="00BF778F">
        <w:t xml:space="preserve"> from the selection palette.</w:t>
      </w:r>
    </w:p>
    <w:p w:rsidR="008A55B5" w:rsidRPr="00BF778F" w:rsidRDefault="008A55B5" w:rsidP="008407FF">
      <w:pPr>
        <w:pStyle w:val="Ttulo4"/>
      </w:pPr>
      <w:r w:rsidRPr="00BF778F">
        <w:t>Highlight author and affiliation lines of affiliation 1 and copy this selection.</w:t>
      </w:r>
    </w:p>
    <w:p w:rsidR="008A55B5" w:rsidRPr="00BF778F" w:rsidRDefault="008A55B5" w:rsidP="008407FF">
      <w:pPr>
        <w:pStyle w:val="Ttulo4"/>
      </w:pPr>
      <w:r w:rsidRPr="00BF778F">
        <w:t>Formatting: Insert one hard return immediately after the last character of the last affiliation line. Then paste down the copy of affiliation 1. Repeat as necessary for each additional affiliation.</w:t>
      </w:r>
    </w:p>
    <w:p w:rsidR="008A55B5" w:rsidRPr="00BF778F" w:rsidRDefault="008A55B5" w:rsidP="008407FF">
      <w:pPr>
        <w:pStyle w:val="Ttulo4"/>
      </w:pPr>
      <w:r w:rsidRPr="00BF778F">
        <w:t xml:space="preserve">Reassign number of columns: Place your cursor to the right of the last character of the last affiliation line of an even numbered affiliation (e.g., if there are five affiliations, place your cursor at end of fourth affiliation). Drag the cursor up to highlight all of the above author and affiliation lines. Go to Column icon and select </w:t>
      </w:r>
      <w:r w:rsidR="004445B3" w:rsidRPr="00BF778F">
        <w:t>“</w:t>
      </w:r>
      <w:r w:rsidRPr="00BF778F">
        <w:t>2 Columns</w:t>
      </w:r>
      <w:r w:rsidR="004445B3" w:rsidRPr="00BF778F">
        <w:t>”</w:t>
      </w:r>
      <w:r w:rsidRPr="00BF778F">
        <w:t>. If you have an odd number of affiliations, the final affiliation will be centered on the page; all previous will be in two columns.</w:t>
      </w:r>
    </w:p>
    <w:p w:rsidR="008A55B5" w:rsidRPr="00BF778F" w:rsidRDefault="008A55B5" w:rsidP="008407FF">
      <w:pPr>
        <w:pStyle w:val="Ttulo2"/>
      </w:pPr>
      <w:r w:rsidRPr="00BF778F">
        <w:t>Identify the Headings</w:t>
      </w:r>
    </w:p>
    <w:p w:rsidR="008A55B5" w:rsidRPr="00BF778F" w:rsidRDefault="008A55B5" w:rsidP="008407FF">
      <w:pPr>
        <w:pStyle w:val="Textoindependiente"/>
      </w:pPr>
      <w:r w:rsidRPr="00BF778F">
        <w:t>Headings, or heads, are organizational devices that guide the reader through your paper. There are two types: component heads and text heads.</w:t>
      </w:r>
    </w:p>
    <w:p w:rsidR="008A55B5" w:rsidRPr="00BF778F" w:rsidRDefault="008A55B5" w:rsidP="008407FF">
      <w:pPr>
        <w:pStyle w:val="Textoindependiente"/>
      </w:pPr>
      <w:r w:rsidRPr="00BF778F">
        <w:t xml:space="preserve">Component heads identify the different components of your paper and are not topically subordinate to each other. Examples include ACKNOWLEDGMENTS and REFERENCES, and for these, the correct style to use is </w:t>
      </w:r>
      <w:r w:rsidR="004445B3" w:rsidRPr="00BF778F">
        <w:t>“</w:t>
      </w:r>
      <w:r w:rsidRPr="00BF778F">
        <w:t>Heading 5.</w:t>
      </w:r>
      <w:r w:rsidR="004445B3" w:rsidRPr="00BF778F">
        <w:t>”</w:t>
      </w:r>
      <w:r w:rsidRPr="00BF778F">
        <w:t xml:space="preserve"> Use </w:t>
      </w:r>
      <w:r w:rsidR="004445B3" w:rsidRPr="00BF778F">
        <w:t>“</w:t>
      </w:r>
      <w:r w:rsidRPr="00BF778F">
        <w:t>figure caption</w:t>
      </w:r>
      <w:r w:rsidR="004445B3" w:rsidRPr="00BF778F">
        <w:t>”</w:t>
      </w:r>
      <w:r w:rsidRPr="00BF778F">
        <w:t xml:space="preserve"> for your Figure captions, and </w:t>
      </w:r>
      <w:r w:rsidR="004445B3" w:rsidRPr="00BF778F">
        <w:t>“</w:t>
      </w:r>
      <w:r w:rsidRPr="00BF778F">
        <w:t>table head</w:t>
      </w:r>
      <w:r w:rsidR="004445B3" w:rsidRPr="00BF778F">
        <w:t>”</w:t>
      </w:r>
      <w:r w:rsidRPr="00BF778F">
        <w:t xml:space="preserve"> for your table title. Run-in heads, such as </w:t>
      </w:r>
      <w:r w:rsidR="004445B3" w:rsidRPr="00BF778F">
        <w:t>“</w:t>
      </w:r>
      <w:r w:rsidRPr="00BF778F">
        <w:t>Abstract,</w:t>
      </w:r>
      <w:r w:rsidR="004445B3" w:rsidRPr="00BF778F">
        <w:t>”</w:t>
      </w:r>
      <w:r w:rsidRPr="00BF778F">
        <w:t xml:space="preserve"> will require you to apply a style (in this case, italic) in addition to the style provided by the drop down menu to differentiate the head from the text.</w:t>
      </w:r>
    </w:p>
    <w:p w:rsidR="008A55B5" w:rsidRPr="00BF778F" w:rsidRDefault="008A55B5" w:rsidP="008407FF">
      <w:pPr>
        <w:pStyle w:val="Textoindependiente"/>
      </w:pPr>
      <w:r w:rsidRPr="00BF778F">
        <w:t xml:space="preserve">Text heads organize the topics on a relational, hierarchical basis. For example, the paper title is the primary text head because all subsequent material relates and elaborates on this one topic. If there are two or more sub-topics, the next level head (uppercase Roman numerals) should be used and, conversely, if there are not at least two sub-topics, then no subheads should be introduced. Styles named </w:t>
      </w:r>
      <w:r w:rsidR="004445B3" w:rsidRPr="00BF778F">
        <w:t>“</w:t>
      </w:r>
      <w:r w:rsidRPr="00BF778F">
        <w:t>Heading 1,</w:t>
      </w:r>
      <w:r w:rsidR="004445B3" w:rsidRPr="00BF778F">
        <w:t>”</w:t>
      </w:r>
      <w:r w:rsidRPr="00BF778F">
        <w:t xml:space="preserve"> </w:t>
      </w:r>
      <w:r w:rsidR="004445B3" w:rsidRPr="00BF778F">
        <w:t>“</w:t>
      </w:r>
      <w:r w:rsidRPr="00BF778F">
        <w:t>Heading 2,</w:t>
      </w:r>
      <w:r w:rsidR="004445B3" w:rsidRPr="00BF778F">
        <w:t>”</w:t>
      </w:r>
      <w:r w:rsidRPr="00BF778F">
        <w:t xml:space="preserve"> </w:t>
      </w:r>
      <w:r w:rsidR="004445B3" w:rsidRPr="00BF778F">
        <w:t>“</w:t>
      </w:r>
      <w:r w:rsidRPr="00BF778F">
        <w:t>Heading 3,</w:t>
      </w:r>
      <w:r w:rsidR="004445B3" w:rsidRPr="00BF778F">
        <w:t>”</w:t>
      </w:r>
      <w:r w:rsidRPr="00BF778F">
        <w:t xml:space="preserve"> and </w:t>
      </w:r>
      <w:r w:rsidR="004445B3" w:rsidRPr="00BF778F">
        <w:t>“</w:t>
      </w:r>
      <w:r w:rsidRPr="00BF778F">
        <w:t>Heading 4</w:t>
      </w:r>
      <w:r w:rsidR="004445B3" w:rsidRPr="00BF778F">
        <w:t>”</w:t>
      </w:r>
      <w:r w:rsidRPr="00BF778F">
        <w:t xml:space="preserve"> are prescribed.</w:t>
      </w:r>
    </w:p>
    <w:p w:rsidR="008A55B5" w:rsidRPr="00BF778F" w:rsidRDefault="008A55B5" w:rsidP="008407FF">
      <w:pPr>
        <w:pStyle w:val="Ttulo2"/>
      </w:pPr>
      <w:r w:rsidRPr="00BF778F">
        <w:t>Figures and Tables</w:t>
      </w:r>
    </w:p>
    <w:p w:rsidR="008A55B5" w:rsidRPr="00BF778F" w:rsidRDefault="008A55B5" w:rsidP="008407FF">
      <w:pPr>
        <w:pStyle w:val="Ttulo3"/>
      </w:pPr>
      <w:r w:rsidRPr="00BF778F">
        <w:t xml:space="preserve">Positioning Figures and Tables: Place figures and tables at the top and bottom of columns. Avoid placing them in the middle of columns. Large figures and tables may span across both columns. Figure captions should be below the figures; table heads should appear above the tables. Insert figures and tables after they are cited in the text. Use the abbreviation </w:t>
      </w:r>
      <w:r w:rsidR="004445B3" w:rsidRPr="00BF778F">
        <w:t>“</w:t>
      </w:r>
      <w:r w:rsidRPr="00BF778F">
        <w:t>Fig. 1,</w:t>
      </w:r>
      <w:r w:rsidR="004445B3" w:rsidRPr="00BF778F">
        <w:t>”</w:t>
      </w:r>
      <w:r w:rsidRPr="00BF778F">
        <w:t xml:space="preserve"> even at the beginning of a sentence.</w:t>
      </w:r>
    </w:p>
    <w:p w:rsidR="008A55B5" w:rsidRPr="00BF778F" w:rsidRDefault="008A55B5">
      <w:pPr>
        <w:pStyle w:val="tablehead"/>
        <w:rPr>
          <w:rFonts w:eastAsia="MS Mincho"/>
          <w:noProof w:val="0"/>
          <w:spacing w:val="-1"/>
          <w:lang w:val="es-EC"/>
        </w:rPr>
      </w:pPr>
      <w:r w:rsidRPr="00BF778F">
        <w:rPr>
          <w:lang w:val="es-EC"/>
        </w:rPr>
        <w:t>Table Styles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2340"/>
        <w:gridCol w:w="900"/>
        <w:gridCol w:w="900"/>
      </w:tblGrid>
      <w:tr w:rsidR="008A55B5" w:rsidRPr="00BF778F">
        <w:tblPrEx>
          <w:tblCellMar>
            <w:top w:w="0" w:type="dxa"/>
            <w:bottom w:w="0" w:type="dxa"/>
          </w:tblCellMar>
        </w:tblPrEx>
        <w:trPr>
          <w:cantSplit/>
          <w:trHeight w:val="240"/>
          <w:tblHeader/>
          <w:jc w:val="center"/>
        </w:trPr>
        <w:tc>
          <w:tcPr>
            <w:tcW w:w="720" w:type="dxa"/>
            <w:vMerge w:val="restart"/>
            <w:vAlign w:val="center"/>
          </w:tcPr>
          <w:p w:rsidR="008A55B5" w:rsidRPr="00BF778F" w:rsidRDefault="008A55B5" w:rsidP="008407FF">
            <w:pPr>
              <w:pStyle w:val="tablecolhead"/>
            </w:pPr>
            <w:r w:rsidRPr="00BF778F">
              <w:t>Table Head</w:t>
            </w:r>
          </w:p>
        </w:tc>
        <w:tc>
          <w:tcPr>
            <w:tcW w:w="4140" w:type="dxa"/>
            <w:gridSpan w:val="3"/>
            <w:vAlign w:val="center"/>
          </w:tcPr>
          <w:p w:rsidR="008A55B5" w:rsidRPr="00BF778F" w:rsidRDefault="008A55B5" w:rsidP="008407FF">
            <w:pPr>
              <w:pStyle w:val="tablecolhead"/>
            </w:pPr>
            <w:r w:rsidRPr="00BF778F">
              <w:t>Table Column Head</w:t>
            </w:r>
          </w:p>
        </w:tc>
      </w:tr>
      <w:tr w:rsidR="008A55B5" w:rsidRPr="00BF778F">
        <w:tblPrEx>
          <w:tblCellMar>
            <w:top w:w="0" w:type="dxa"/>
            <w:bottom w:w="0" w:type="dxa"/>
          </w:tblCellMar>
        </w:tblPrEx>
        <w:trPr>
          <w:cantSplit/>
          <w:trHeight w:val="240"/>
          <w:tblHeader/>
          <w:jc w:val="center"/>
        </w:trPr>
        <w:tc>
          <w:tcPr>
            <w:tcW w:w="720" w:type="dxa"/>
            <w:vMerge/>
          </w:tcPr>
          <w:p w:rsidR="008A55B5" w:rsidRPr="00BF778F" w:rsidRDefault="008A55B5" w:rsidP="008407FF"/>
        </w:tc>
        <w:tc>
          <w:tcPr>
            <w:tcW w:w="2340" w:type="dxa"/>
            <w:vAlign w:val="center"/>
          </w:tcPr>
          <w:p w:rsidR="008A55B5" w:rsidRPr="00BF778F" w:rsidRDefault="008A55B5" w:rsidP="008407FF">
            <w:pPr>
              <w:pStyle w:val="tablecolsubhead"/>
            </w:pPr>
            <w:r w:rsidRPr="00BF778F">
              <w:t>Table column subhead</w:t>
            </w:r>
          </w:p>
        </w:tc>
        <w:tc>
          <w:tcPr>
            <w:tcW w:w="900" w:type="dxa"/>
            <w:vAlign w:val="center"/>
          </w:tcPr>
          <w:p w:rsidR="008A55B5" w:rsidRPr="00BF778F" w:rsidRDefault="008A55B5" w:rsidP="008407FF">
            <w:pPr>
              <w:pStyle w:val="tablecolsubhead"/>
            </w:pPr>
            <w:r w:rsidRPr="00BF778F">
              <w:t>Subhead</w:t>
            </w:r>
          </w:p>
        </w:tc>
        <w:tc>
          <w:tcPr>
            <w:tcW w:w="900" w:type="dxa"/>
            <w:vAlign w:val="center"/>
          </w:tcPr>
          <w:p w:rsidR="008A55B5" w:rsidRPr="00BF778F" w:rsidRDefault="008A55B5" w:rsidP="008407FF">
            <w:pPr>
              <w:pStyle w:val="tablecolsubhead"/>
            </w:pPr>
            <w:r w:rsidRPr="00BF778F">
              <w:t>Subhead</w:t>
            </w:r>
          </w:p>
        </w:tc>
      </w:tr>
      <w:tr w:rsidR="008A55B5" w:rsidRPr="00BF778F">
        <w:tblPrEx>
          <w:tblCellMar>
            <w:top w:w="0" w:type="dxa"/>
            <w:bottom w:w="0" w:type="dxa"/>
          </w:tblCellMar>
        </w:tblPrEx>
        <w:trPr>
          <w:trHeight w:val="320"/>
          <w:jc w:val="center"/>
        </w:trPr>
        <w:tc>
          <w:tcPr>
            <w:tcW w:w="720" w:type="dxa"/>
            <w:vAlign w:val="center"/>
          </w:tcPr>
          <w:p w:rsidR="008A55B5" w:rsidRPr="00BF778F" w:rsidRDefault="008A55B5">
            <w:pPr>
              <w:pStyle w:val="tablecopy"/>
              <w:rPr>
                <w:sz w:val="8"/>
                <w:szCs w:val="8"/>
                <w:lang w:val="es-EC"/>
              </w:rPr>
            </w:pPr>
            <w:r w:rsidRPr="00BF778F">
              <w:rPr>
                <w:lang w:val="es-EC"/>
              </w:rPr>
              <w:t>copy</w:t>
            </w:r>
          </w:p>
        </w:tc>
        <w:tc>
          <w:tcPr>
            <w:tcW w:w="2340" w:type="dxa"/>
            <w:vAlign w:val="center"/>
          </w:tcPr>
          <w:p w:rsidR="008A55B5" w:rsidRPr="00BF778F" w:rsidRDefault="008A55B5">
            <w:pPr>
              <w:pStyle w:val="tablecopy"/>
              <w:rPr>
                <w:lang w:val="es-EC"/>
              </w:rPr>
            </w:pPr>
            <w:r w:rsidRPr="00BF778F">
              <w:rPr>
                <w:lang w:val="es-EC"/>
              </w:rPr>
              <w:t>More table copy</w:t>
            </w:r>
            <w:r w:rsidRPr="00BF778F">
              <w:rPr>
                <w:vertAlign w:val="superscript"/>
                <w:lang w:val="es-EC"/>
              </w:rPr>
              <w:t>a</w:t>
            </w:r>
          </w:p>
        </w:tc>
        <w:tc>
          <w:tcPr>
            <w:tcW w:w="900" w:type="dxa"/>
            <w:vAlign w:val="center"/>
          </w:tcPr>
          <w:p w:rsidR="008A55B5" w:rsidRPr="00BF778F" w:rsidRDefault="008A55B5" w:rsidP="008407FF"/>
        </w:tc>
        <w:tc>
          <w:tcPr>
            <w:tcW w:w="900" w:type="dxa"/>
            <w:vAlign w:val="center"/>
          </w:tcPr>
          <w:p w:rsidR="008A55B5" w:rsidRPr="00BF778F" w:rsidRDefault="008A55B5" w:rsidP="008407FF"/>
        </w:tc>
      </w:tr>
    </w:tbl>
    <w:p w:rsidR="008A55B5" w:rsidRPr="00BF778F" w:rsidRDefault="008A55B5" w:rsidP="00CB66E6">
      <w:pPr>
        <w:pStyle w:val="tablefootnote"/>
        <w:rPr>
          <w:i/>
          <w:iCs/>
          <w:lang w:val="es-EC"/>
        </w:rPr>
      </w:pPr>
      <w:r w:rsidRPr="00BF778F">
        <w:rPr>
          <w:lang w:val="es-EC"/>
        </w:rPr>
        <w:t xml:space="preserve">Sample of a Table footnote. </w:t>
      </w:r>
      <w:r w:rsidRPr="00BF778F">
        <w:rPr>
          <w:i/>
          <w:iCs/>
          <w:lang w:val="es-EC"/>
        </w:rPr>
        <w:t>(Table footnote)</w:t>
      </w:r>
    </w:p>
    <w:p w:rsidR="008A55B5" w:rsidRPr="00BF778F" w:rsidRDefault="008A55B5" w:rsidP="00CB66E6">
      <w:pPr>
        <w:pStyle w:val="tablefootnote"/>
        <w:rPr>
          <w:lang w:val="es-EC"/>
        </w:rPr>
      </w:pPr>
    </w:p>
    <w:p w:rsidR="008A55B5" w:rsidRPr="00BF778F" w:rsidRDefault="008A55B5">
      <w:pPr>
        <w:pStyle w:val="figurecaption"/>
        <w:rPr>
          <w:rFonts w:eastAsia="MS Mincho"/>
          <w:lang w:val="es-EC"/>
        </w:rPr>
      </w:pPr>
      <w:r w:rsidRPr="00BF778F">
        <w:rPr>
          <w:rFonts w:eastAsia="MS Mincho"/>
          <w:lang w:val="es-EC"/>
        </w:rPr>
        <w:lastRenderedPageBreak/>
        <w:t xml:space="preserve">Example of a figure caption. </w:t>
      </w:r>
      <w:r w:rsidRPr="00BF778F">
        <w:rPr>
          <w:rFonts w:eastAsia="MS Mincho"/>
          <w:i/>
          <w:iCs/>
          <w:lang w:val="es-EC"/>
        </w:rPr>
        <w:t>(figure caption)</w:t>
      </w:r>
    </w:p>
    <w:p w:rsidR="008A55B5" w:rsidRPr="00BF778F" w:rsidRDefault="008A55B5" w:rsidP="008407FF">
      <w:pPr>
        <w:pStyle w:val="Textoindependiente"/>
      </w:pPr>
      <w:r w:rsidRPr="00BF778F">
        <w:t xml:space="preserve">Figure Labels: Use 8 point Times New Roman for Figure labels. Use words rather than symbols or abbreviations when writing Figure axis labels to avoid confusing the reader. As an example, write the quantity </w:t>
      </w:r>
      <w:r w:rsidR="004445B3" w:rsidRPr="00BF778F">
        <w:t>“</w:t>
      </w:r>
      <w:r w:rsidRPr="00BF778F">
        <w:t>Magnetization,</w:t>
      </w:r>
      <w:r w:rsidR="004445B3" w:rsidRPr="00BF778F">
        <w:t>”</w:t>
      </w:r>
      <w:r w:rsidRPr="00BF778F">
        <w:t xml:space="preserve"> or </w:t>
      </w:r>
      <w:r w:rsidR="004445B3" w:rsidRPr="00BF778F">
        <w:t>“</w:t>
      </w:r>
      <w:r w:rsidRPr="00BF778F">
        <w:t>Magnetization, M,</w:t>
      </w:r>
      <w:r w:rsidR="004445B3" w:rsidRPr="00BF778F">
        <w:t>”</w:t>
      </w:r>
      <w:r w:rsidRPr="00BF778F">
        <w:t xml:space="preserve"> not just </w:t>
      </w:r>
      <w:r w:rsidR="004445B3" w:rsidRPr="00BF778F">
        <w:t>“</w:t>
      </w:r>
      <w:r w:rsidRPr="00BF778F">
        <w:t>M.</w:t>
      </w:r>
      <w:r w:rsidR="004445B3" w:rsidRPr="00BF778F">
        <w:t>”</w:t>
      </w:r>
      <w:r w:rsidRPr="00BF778F">
        <w:t xml:space="preserve"> If including units in the label, present them within parentheses. Do not label axes only with units. In the example, write </w:t>
      </w:r>
      <w:r w:rsidR="004445B3" w:rsidRPr="00BF778F">
        <w:t>“</w:t>
      </w:r>
      <w:r w:rsidRPr="00BF778F">
        <w:t>Magnetization (A/m)</w:t>
      </w:r>
      <w:r w:rsidR="004445B3" w:rsidRPr="00BF778F">
        <w:t>”</w:t>
      </w:r>
      <w:r w:rsidRPr="00BF778F">
        <w:t xml:space="preserve"> or </w:t>
      </w:r>
      <w:r w:rsidR="004445B3" w:rsidRPr="00BF778F">
        <w:t>“</w:t>
      </w:r>
      <w:r w:rsidRPr="00BF778F">
        <w:t xml:space="preserve">Magnetization (A </w:t>
      </w:r>
      <w:proofErr w:type="gramStart"/>
      <w:r w:rsidRPr="00BF778F">
        <w:t>( m</w:t>
      </w:r>
      <w:proofErr w:type="gramEnd"/>
      <w:r w:rsidRPr="00BF778F">
        <w:t>(1),</w:t>
      </w:r>
      <w:r w:rsidR="004445B3" w:rsidRPr="00BF778F">
        <w:t>”</w:t>
      </w:r>
      <w:r w:rsidRPr="00BF778F">
        <w:t xml:space="preserve"> not just </w:t>
      </w:r>
      <w:r w:rsidR="004445B3" w:rsidRPr="00BF778F">
        <w:t>“</w:t>
      </w:r>
      <w:r w:rsidRPr="00BF778F">
        <w:t>A/m.</w:t>
      </w:r>
      <w:r w:rsidR="004445B3" w:rsidRPr="00BF778F">
        <w:t>”</w:t>
      </w:r>
      <w:r w:rsidRPr="00BF778F">
        <w:t xml:space="preserve"> Do not label axes with a ratio of quantities and units. For example, write </w:t>
      </w:r>
      <w:r w:rsidR="004445B3" w:rsidRPr="00BF778F">
        <w:t>“</w:t>
      </w:r>
      <w:r w:rsidRPr="00BF778F">
        <w:t>Temperature (K),</w:t>
      </w:r>
      <w:r w:rsidR="004445B3" w:rsidRPr="00BF778F">
        <w:t>”</w:t>
      </w:r>
      <w:r w:rsidRPr="00BF778F">
        <w:t xml:space="preserve"> not </w:t>
      </w:r>
      <w:r w:rsidR="004445B3" w:rsidRPr="00BF778F">
        <w:t>“</w:t>
      </w:r>
      <w:r w:rsidRPr="00BF778F">
        <w:t>Temperature/K.</w:t>
      </w:r>
      <w:r w:rsidR="004445B3" w:rsidRPr="00BF778F">
        <w:t>”</w:t>
      </w:r>
    </w:p>
    <w:p w:rsidR="008A55B5" w:rsidRPr="00BF778F" w:rsidRDefault="008A55B5" w:rsidP="008407FF">
      <w:pPr>
        <w:pStyle w:val="Ttulo5"/>
      </w:pPr>
      <w:r w:rsidRPr="00BF778F">
        <w:t xml:space="preserve">Acknowledgment </w:t>
      </w:r>
      <w:r w:rsidRPr="00BF778F">
        <w:rPr>
          <w:i/>
          <w:iCs/>
        </w:rPr>
        <w:t>(Heading 5)</w:t>
      </w:r>
    </w:p>
    <w:p w:rsidR="008A55B5" w:rsidRPr="00BF778F" w:rsidRDefault="008A55B5" w:rsidP="008407FF">
      <w:pPr>
        <w:pStyle w:val="Textoindependiente"/>
      </w:pPr>
      <w:r w:rsidRPr="00BF778F">
        <w:t xml:space="preserve">The preferred spelling of the word </w:t>
      </w:r>
      <w:r w:rsidR="004445B3" w:rsidRPr="00BF778F">
        <w:t>“</w:t>
      </w:r>
      <w:r w:rsidRPr="00BF778F">
        <w:t>acknowledgment</w:t>
      </w:r>
      <w:r w:rsidR="004445B3" w:rsidRPr="00BF778F">
        <w:t>”</w:t>
      </w:r>
      <w:r w:rsidRPr="00BF778F">
        <w:t xml:space="preserve"> in America is without an </w:t>
      </w:r>
      <w:r w:rsidR="004445B3" w:rsidRPr="00BF778F">
        <w:t>“</w:t>
      </w:r>
      <w:r w:rsidRPr="00BF778F">
        <w:t>e</w:t>
      </w:r>
      <w:r w:rsidR="004445B3" w:rsidRPr="00BF778F">
        <w:t>”</w:t>
      </w:r>
      <w:r w:rsidRPr="00BF778F">
        <w:t xml:space="preserve"> after the </w:t>
      </w:r>
      <w:r w:rsidR="004445B3" w:rsidRPr="00BF778F">
        <w:t>“</w:t>
      </w:r>
      <w:r w:rsidRPr="00BF778F">
        <w:t>g.</w:t>
      </w:r>
      <w:r w:rsidR="004445B3" w:rsidRPr="00BF778F">
        <w:t>”</w:t>
      </w:r>
      <w:r w:rsidRPr="00BF778F">
        <w:t xml:space="preserve"> Avoid the stilted expression </w:t>
      </w:r>
      <w:r w:rsidR="004445B3" w:rsidRPr="00BF778F">
        <w:t>“o</w:t>
      </w:r>
      <w:r w:rsidRPr="00BF778F">
        <w:t>n</w:t>
      </w:r>
      <w:r w:rsidR="004445B3" w:rsidRPr="00BF778F">
        <w:t xml:space="preserve">e of us (R. B. G.) </w:t>
      </w:r>
      <w:proofErr w:type="gramStart"/>
      <w:r w:rsidR="004445B3" w:rsidRPr="00BF778F">
        <w:t>thanks</w:t>
      </w:r>
      <w:proofErr w:type="gramEnd"/>
      <w:r w:rsidR="004445B3" w:rsidRPr="00BF778F">
        <w:t xml:space="preserve"> ...”</w:t>
      </w:r>
      <w:r w:rsidR="00A510F7" w:rsidRPr="00BF778F">
        <w:t>.</w:t>
      </w:r>
      <w:r w:rsidRPr="00BF778F">
        <w:t xml:space="preserve"> </w:t>
      </w:r>
      <w:r w:rsidR="004445B3" w:rsidRPr="00BF778F">
        <w:t xml:space="preserve"> </w:t>
      </w:r>
      <w:r w:rsidRPr="00BF778F">
        <w:t xml:space="preserve">Instead, try </w:t>
      </w:r>
      <w:r w:rsidR="004445B3" w:rsidRPr="00BF778F">
        <w:t>“</w:t>
      </w:r>
      <w:r w:rsidRPr="00BF778F">
        <w:t>R.</w:t>
      </w:r>
      <w:r w:rsidR="004445B3" w:rsidRPr="00BF778F">
        <w:t xml:space="preserve"> </w:t>
      </w:r>
      <w:r w:rsidRPr="00BF778F">
        <w:t>B.</w:t>
      </w:r>
      <w:r w:rsidR="004445B3" w:rsidRPr="00BF778F">
        <w:t xml:space="preserve"> </w:t>
      </w:r>
      <w:r w:rsidRPr="00BF778F">
        <w:t>G. thanks...</w:t>
      </w:r>
      <w:r w:rsidR="004445B3" w:rsidRPr="00BF778F">
        <w:t>”</w:t>
      </w:r>
      <w:r w:rsidR="00A510F7" w:rsidRPr="00BF778F">
        <w:t>.</w:t>
      </w:r>
      <w:r w:rsidRPr="00BF778F">
        <w:t xml:space="preserve"> Put sponsor acknowledgments in the unnumbered footnote on the first page.</w:t>
      </w:r>
    </w:p>
    <w:p w:rsidR="00EE4362" w:rsidRPr="00BF778F" w:rsidRDefault="00EE4362" w:rsidP="008407FF"/>
    <w:p w:rsidR="008A55B5" w:rsidRPr="00BF778F" w:rsidRDefault="008A55B5" w:rsidP="008407FF">
      <w:pPr>
        <w:pStyle w:val="Ttulo5"/>
      </w:pPr>
      <w:r w:rsidRPr="00BF778F">
        <w:t>References</w:t>
      </w:r>
    </w:p>
    <w:p w:rsidR="008A55B5" w:rsidRPr="00BF778F" w:rsidRDefault="008A55B5" w:rsidP="008407FF">
      <w:pPr>
        <w:pStyle w:val="Textoindependiente"/>
      </w:pPr>
      <w:r w:rsidRPr="00BF778F">
        <w:t xml:space="preserve">The template will number citations consecutively within brackets [1]. The sentence punctuation follows the bracket [2]. Refer simply to </w:t>
      </w:r>
      <w:r w:rsidR="00A510F7" w:rsidRPr="00BF778F">
        <w:t>the reference number, as in [3</w:t>
      </w:r>
      <w:proofErr w:type="gramStart"/>
      <w:r w:rsidR="00A510F7" w:rsidRPr="00BF778F">
        <w:t>]—</w:t>
      </w:r>
      <w:proofErr w:type="gramEnd"/>
      <w:r w:rsidRPr="00BF778F">
        <w:t xml:space="preserve">do not use </w:t>
      </w:r>
      <w:r w:rsidR="004445B3" w:rsidRPr="00BF778F">
        <w:t>“</w:t>
      </w:r>
      <w:r w:rsidRPr="00BF778F">
        <w:t>Ref. [3]</w:t>
      </w:r>
      <w:r w:rsidR="004445B3" w:rsidRPr="00BF778F">
        <w:t>”</w:t>
      </w:r>
      <w:r w:rsidRPr="00BF778F">
        <w:t xml:space="preserve"> or </w:t>
      </w:r>
      <w:r w:rsidR="004445B3" w:rsidRPr="00BF778F">
        <w:t>“</w:t>
      </w:r>
      <w:r w:rsidRPr="00BF778F">
        <w:t>reference [3]</w:t>
      </w:r>
      <w:r w:rsidR="004445B3" w:rsidRPr="00BF778F">
        <w:t>”</w:t>
      </w:r>
      <w:r w:rsidRPr="00BF778F">
        <w:t xml:space="preserve"> except at the beginning of a sentence: </w:t>
      </w:r>
      <w:r w:rsidR="004445B3" w:rsidRPr="00BF778F">
        <w:t>“</w:t>
      </w:r>
      <w:r w:rsidRPr="00BF778F">
        <w:t xml:space="preserve">Reference [3] was the </w:t>
      </w:r>
      <w:proofErr w:type="gramStart"/>
      <w:r w:rsidRPr="00BF778F">
        <w:t>first ...</w:t>
      </w:r>
      <w:r w:rsidR="004445B3" w:rsidRPr="00BF778F">
        <w:t>”</w:t>
      </w:r>
      <w:proofErr w:type="gramEnd"/>
    </w:p>
    <w:p w:rsidR="008A55B5" w:rsidRPr="00BF778F" w:rsidRDefault="008A55B5" w:rsidP="008407FF">
      <w:pPr>
        <w:pStyle w:val="Textoindependiente"/>
      </w:pPr>
      <w:r w:rsidRPr="00BF778F">
        <w:t>Number footnotes separately in superscripts. Place the actual footnote at the bottom of the column in which it was cited. Do not put footnotes in the reference list. Use letters for table footnotes.</w:t>
      </w:r>
    </w:p>
    <w:p w:rsidR="008A55B5" w:rsidRPr="00BF778F" w:rsidRDefault="008A55B5" w:rsidP="008407FF">
      <w:pPr>
        <w:pStyle w:val="Textoindependiente"/>
      </w:pPr>
      <w:r w:rsidRPr="00BF778F">
        <w:t>Unless there are six a</w:t>
      </w:r>
      <w:r w:rsidR="00EE4362" w:rsidRPr="00BF778F">
        <w:t>uthors or more give all authors’</w:t>
      </w:r>
      <w:r w:rsidRPr="00BF778F">
        <w:t xml:space="preserve"> names; do not use </w:t>
      </w:r>
      <w:r w:rsidR="004445B3" w:rsidRPr="00BF778F">
        <w:t>“</w:t>
      </w:r>
      <w:r w:rsidRPr="00BF778F">
        <w:t>et al.</w:t>
      </w:r>
      <w:r w:rsidR="004445B3" w:rsidRPr="00BF778F">
        <w:t>”</w:t>
      </w:r>
      <w:r w:rsidRPr="00BF778F">
        <w:t xml:space="preserve">. Papers that have not been published, even if they have been submitted for publication, should be cited as </w:t>
      </w:r>
      <w:r w:rsidR="004445B3" w:rsidRPr="00BF778F">
        <w:t>“</w:t>
      </w:r>
      <w:r w:rsidRPr="00BF778F">
        <w:t>unpublished</w:t>
      </w:r>
      <w:r w:rsidR="004445B3" w:rsidRPr="00BF778F">
        <w:t>”</w:t>
      </w:r>
      <w:r w:rsidRPr="00BF778F">
        <w:t xml:space="preserve"> [4]. Papers that have been accepted for publication should be cited as </w:t>
      </w:r>
      <w:r w:rsidR="004445B3" w:rsidRPr="00BF778F">
        <w:t>“</w:t>
      </w:r>
      <w:r w:rsidRPr="00BF778F">
        <w:t>in press</w:t>
      </w:r>
      <w:r w:rsidR="004445B3" w:rsidRPr="00BF778F">
        <w:t>”</w:t>
      </w:r>
      <w:r w:rsidRPr="00BF778F">
        <w:t xml:space="preserve"> [5]. Capitalize only the first word in a paper title, except for proper nouns and element symbols.</w:t>
      </w:r>
    </w:p>
    <w:p w:rsidR="008A55B5" w:rsidRPr="00BF778F" w:rsidRDefault="008A55B5" w:rsidP="008407FF">
      <w:pPr>
        <w:pStyle w:val="Textoindependiente"/>
      </w:pPr>
      <w:r w:rsidRPr="00BF778F">
        <w:t>For papers published in translation journals, please give the English citation first, followed by the original foreign-language citation [6].</w:t>
      </w:r>
    </w:p>
    <w:p w:rsidR="008A55B5" w:rsidRPr="00BF778F" w:rsidRDefault="008A55B5" w:rsidP="008407FF"/>
    <w:sdt>
      <w:sdtPr>
        <w:id w:val="84193011"/>
        <w:docPartObj>
          <w:docPartGallery w:val="Bibliographies"/>
          <w:docPartUnique/>
        </w:docPartObj>
      </w:sdtPr>
      <w:sdtEndPr>
        <w:rPr>
          <w:smallCaps w:val="0"/>
          <w:noProof w:val="0"/>
        </w:rPr>
      </w:sdtEndPr>
      <w:sdtContent>
        <w:p w:rsidR="007A76A4" w:rsidRPr="00BF778F" w:rsidRDefault="007A76A4">
          <w:pPr>
            <w:pStyle w:val="Ttulo1"/>
          </w:pPr>
          <w:r w:rsidRPr="00BF778F">
            <w:t>Referencias</w:t>
          </w:r>
        </w:p>
        <w:sdt>
          <w:sdtPr>
            <w:id w:val="-573587230"/>
            <w:bibliography/>
          </w:sdtPr>
          <w:sdtContent>
            <w:p w:rsidR="007A76A4" w:rsidRPr="00BF778F" w:rsidRDefault="007A76A4">
              <w:pPr>
                <w:rPr>
                  <w:rFonts w:ascii="Calibri" w:eastAsia="Times New Roman" w:hAnsi="Calibri"/>
                  <w:noProof/>
                  <w:spacing w:val="0"/>
                  <w:lang w:eastAsia="es-EC"/>
                </w:rPr>
              </w:pPr>
              <w:r w:rsidRPr="00BF778F">
                <w:fldChar w:fldCharType="begin"/>
              </w:r>
              <w:r w:rsidRPr="00BF778F">
                <w:instrText>BIBLIOGRAPHY</w:instrText>
              </w:r>
              <w:r w:rsidRPr="00BF778F">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94"/>
                <w:gridCol w:w="4446"/>
              </w:tblGrid>
              <w:tr w:rsidR="007A76A4" w:rsidRPr="00BF778F">
                <w:trPr>
                  <w:divId w:val="1775829442"/>
                  <w:tblCellSpacing w:w="15" w:type="dxa"/>
                </w:trPr>
                <w:tc>
                  <w:tcPr>
                    <w:tcW w:w="50" w:type="pct"/>
                    <w:hideMark/>
                  </w:tcPr>
                  <w:p w:rsidR="007A76A4" w:rsidRPr="00BF778F" w:rsidRDefault="007A76A4">
                    <w:pPr>
                      <w:pStyle w:val="Bibliografa"/>
                      <w:rPr>
                        <w:noProof/>
                        <w:sz w:val="24"/>
                        <w:szCs w:val="24"/>
                      </w:rPr>
                    </w:pPr>
                    <w:r w:rsidRPr="00BF778F">
                      <w:rPr>
                        <w:noProof/>
                      </w:rPr>
                      <w:t xml:space="preserve">[1] </w:t>
                    </w:r>
                  </w:p>
                </w:tc>
                <w:tc>
                  <w:tcPr>
                    <w:tcW w:w="0" w:type="auto"/>
                    <w:hideMark/>
                  </w:tcPr>
                  <w:p w:rsidR="007A76A4" w:rsidRPr="00BF778F" w:rsidRDefault="007A76A4">
                    <w:pPr>
                      <w:pStyle w:val="Bibliografa"/>
                      <w:rPr>
                        <w:noProof/>
                      </w:rPr>
                    </w:pPr>
                    <w:r w:rsidRPr="00BF778F">
                      <w:rPr>
                        <w:noProof/>
                      </w:rPr>
                      <w:t xml:space="preserve">H. Pérez y J. J. Gutiérrez, «A survey on standards for real-time distribution middleware,» </w:t>
                    </w:r>
                    <w:r w:rsidRPr="00BF778F">
                      <w:rPr>
                        <w:i/>
                        <w:iCs/>
                        <w:noProof/>
                      </w:rPr>
                      <w:t xml:space="preserve">ACM Computing Surveys, </w:t>
                    </w:r>
                    <w:r w:rsidRPr="00BF778F">
                      <w:rPr>
                        <w:noProof/>
                      </w:rPr>
                      <w:t xml:space="preserve">vol. 46, nº 49, p. 39, Marzo 2014. </w:t>
                    </w:r>
                  </w:p>
                </w:tc>
              </w:tr>
            </w:tbl>
            <w:p w:rsidR="007A76A4" w:rsidRPr="00BF778F" w:rsidRDefault="007A76A4">
              <w:pPr>
                <w:divId w:val="1775829442"/>
                <w:rPr>
                  <w:rFonts w:eastAsia="Times New Roman"/>
                  <w:noProof/>
                </w:rPr>
              </w:pPr>
            </w:p>
            <w:p w:rsidR="007A76A4" w:rsidRPr="00BF778F" w:rsidRDefault="007A76A4">
              <w:r w:rsidRPr="00BF778F">
                <w:rPr>
                  <w:b/>
                  <w:bCs/>
                </w:rPr>
                <w:fldChar w:fldCharType="end"/>
              </w:r>
            </w:p>
          </w:sdtContent>
        </w:sdt>
      </w:sdtContent>
    </w:sdt>
    <w:p w:rsidR="007A76A4" w:rsidRPr="00BF778F" w:rsidRDefault="007A76A4" w:rsidP="008407FF"/>
    <w:p w:rsidR="007A76A4" w:rsidRPr="00BF778F" w:rsidRDefault="007A76A4" w:rsidP="008407FF"/>
    <w:p w:rsidR="008A55B5" w:rsidRPr="00BF778F" w:rsidRDefault="006316F1">
      <w:pPr>
        <w:pStyle w:val="references"/>
        <w:rPr>
          <w:rFonts w:eastAsia="MS Mincho"/>
          <w:lang w:val="es-EC"/>
        </w:rPr>
      </w:pPr>
      <w:r w:rsidRPr="00BF778F">
        <w:rPr>
          <w:lang w:val="es-EC" w:eastAsia="es-EC"/>
        </w:rPr>
        <w:lastRenderedPageBreak/>
        <mc:AlternateContent>
          <mc:Choice Requires="wps">
            <w:drawing>
              <wp:anchor distT="0" distB="0" distL="114300" distR="114300" simplePos="0" relativeHeight="251657728" behindDoc="1" locked="0" layoutInCell="1" allowOverlap="1">
                <wp:simplePos x="0" y="0"/>
                <wp:positionH relativeFrom="column">
                  <wp:posOffset>-3419475</wp:posOffset>
                </wp:positionH>
                <wp:positionV relativeFrom="paragraph">
                  <wp:posOffset>2145665</wp:posOffset>
                </wp:positionV>
                <wp:extent cx="3200400" cy="1143000"/>
                <wp:effectExtent l="8890" t="12065" r="10160" b="6985"/>
                <wp:wrapTight wrapText="bothSides">
                  <wp:wrapPolygon edited="0">
                    <wp:start x="-64" y="0"/>
                    <wp:lineTo x="-64" y="21600"/>
                    <wp:lineTo x="21664" y="21600"/>
                    <wp:lineTo x="21664" y="0"/>
                    <wp:lineTo x="-64" y="0"/>
                  </wp:wrapPolygon>
                </wp:wrapTight>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43000"/>
                        </a:xfrm>
                        <a:prstGeom prst="rect">
                          <a:avLst/>
                        </a:prstGeom>
                        <a:solidFill>
                          <a:srgbClr val="FFFFFF"/>
                        </a:solidFill>
                        <a:ln w="9525">
                          <a:solidFill>
                            <a:srgbClr val="000000"/>
                          </a:solidFill>
                          <a:miter lim="800000"/>
                          <a:headEnd/>
                          <a:tailEnd/>
                        </a:ln>
                      </wps:spPr>
                      <wps:txbx>
                        <w:txbxContent>
                          <w:p w:rsidR="008A55B5" w:rsidRPr="008407FF" w:rsidRDefault="008A55B5" w:rsidP="008407FF">
                            <w:pPr>
                              <w:pStyle w:val="Textoindependiente"/>
                              <w:rPr>
                                <w:lang w:val="en-GB"/>
                              </w:rPr>
                            </w:pPr>
                            <w:r w:rsidRPr="008407FF">
                              <w:rPr>
                                <w:lang w:val="en-GB"/>
                              </w:rPr>
                              <w:t>We suggest that you use a text box to insert a graphic (which is ideally a 300 dpi resolution TIFF or EPS file with all fonts embedded) because this method is somewhat more stable than directly inserting a picture.</w:t>
                            </w:r>
                          </w:p>
                          <w:p w:rsidR="008A55B5" w:rsidRDefault="008A55B5" w:rsidP="008407FF">
                            <w:pPr>
                              <w:pStyle w:val="Textoindependiente"/>
                            </w:pPr>
                            <w:r>
                              <w:t>To have non-visible rules on your frame, use the MSWord “Format” pull-down menu, select Text Box &gt; Colors and Lines to choose No Fill and No 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69.25pt;margin-top:168.95pt;width:252pt;height:90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">
                <v:textbox>
                  <w:txbxContent>
                    <w:p w:rsidR="008A55B5" w:rsidRPr="008407FF" w:rsidRDefault="008A55B5" w:rsidP="008407FF">
                      <w:pPr>
                        <w:pStyle w:val="Textoindependiente"/>
                        <w:rPr>
                          <w:lang w:val="en-GB"/>
                        </w:rPr>
                      </w:pPr>
                      <w:r w:rsidRPr="008407FF">
                        <w:rPr>
                          <w:lang w:val="en-GB"/>
                        </w:rPr>
                        <w:t>We suggest that you use a text box to insert a graphic (which is ideally a 300 dpi resolution TIFF or EPS file with all fonts embedded) because this method is somewhat more stable than directly inserting a picture.</w:t>
                      </w:r>
                    </w:p>
                    <w:p w:rsidR="008A55B5" w:rsidRDefault="008A55B5" w:rsidP="008407FF">
                      <w:pPr>
                        <w:pStyle w:val="Textoindependiente"/>
                      </w:pPr>
                      <w:r>
                        <w:t>To have non-visible rules on your frame, use the MSWord “Format” pull-down menu, select Text Box &gt; Colors and Lines to choose No Fill and No Line.</w:t>
                      </w:r>
                    </w:p>
                  </w:txbxContent>
                </v:textbox>
                <w10:wrap type="tight"/>
              </v:shape>
            </w:pict>
          </mc:Fallback>
        </mc:AlternateContent>
      </w:r>
      <w:r w:rsidR="008A55B5" w:rsidRPr="00BF778F">
        <w:rPr>
          <w:rFonts w:eastAsia="MS Mincho"/>
          <w:lang w:val="es-EC"/>
        </w:rPr>
        <w:t xml:space="preserve">G. Eason, B. Noble, and I.N. Sneddon, </w:t>
      </w:r>
      <w:r w:rsidR="004445B3" w:rsidRPr="00BF778F">
        <w:rPr>
          <w:rFonts w:eastAsia="MS Mincho"/>
          <w:lang w:val="es-EC"/>
        </w:rPr>
        <w:t>“</w:t>
      </w:r>
      <w:r w:rsidR="008A55B5" w:rsidRPr="00BF778F">
        <w:rPr>
          <w:rFonts w:eastAsia="MS Mincho"/>
          <w:lang w:val="es-EC"/>
        </w:rPr>
        <w:t>On certain integrals of Lipschitz-Hankel type involving products of Bessel functions,</w:t>
      </w:r>
      <w:r w:rsidR="004445B3" w:rsidRPr="00BF778F">
        <w:rPr>
          <w:rFonts w:eastAsia="MS Mincho"/>
          <w:lang w:val="es-EC"/>
        </w:rPr>
        <w:t>”</w:t>
      </w:r>
      <w:r w:rsidR="008A55B5" w:rsidRPr="00BF778F">
        <w:rPr>
          <w:rFonts w:eastAsia="MS Mincho"/>
          <w:lang w:val="es-EC"/>
        </w:rPr>
        <w:t xml:space="preserve"> Phil. Trans. Roy. Soc. London, vol. A247, pp. 529-551, April 1955. (</w:t>
      </w:r>
      <w:r w:rsidR="008A55B5" w:rsidRPr="00BF778F">
        <w:rPr>
          <w:rFonts w:eastAsia="MS Mincho"/>
          <w:i/>
          <w:lang w:val="es-EC"/>
        </w:rPr>
        <w:t>references</w:t>
      </w:r>
      <w:r w:rsidR="008A55B5" w:rsidRPr="00BF778F">
        <w:rPr>
          <w:rFonts w:eastAsia="MS Mincho"/>
          <w:lang w:val="es-EC"/>
        </w:rPr>
        <w:t>)</w:t>
      </w:r>
    </w:p>
    <w:p w:rsidR="008A55B5" w:rsidRPr="00BF778F" w:rsidRDefault="008A55B5">
      <w:pPr>
        <w:pStyle w:val="references"/>
        <w:rPr>
          <w:rFonts w:eastAsia="MS Mincho"/>
          <w:lang w:val="es-EC"/>
        </w:rPr>
      </w:pPr>
      <w:r w:rsidRPr="00BF778F">
        <w:rPr>
          <w:rFonts w:eastAsia="MS Mincho"/>
          <w:lang w:val="es-EC"/>
        </w:rPr>
        <w:t>J. Clerk Maxwell, A Treatise on Electricity and Magnetism, 3rd ed., vol. 2. Oxford: Clarendon, 1892, pp.68-73.</w:t>
      </w:r>
    </w:p>
    <w:p w:rsidR="008A55B5" w:rsidRPr="00BF778F" w:rsidRDefault="008A55B5">
      <w:pPr>
        <w:pStyle w:val="references"/>
        <w:rPr>
          <w:rFonts w:eastAsia="MS Mincho"/>
          <w:lang w:val="es-EC"/>
        </w:rPr>
      </w:pPr>
      <w:r w:rsidRPr="00BF778F">
        <w:rPr>
          <w:rFonts w:eastAsia="MS Mincho"/>
          <w:lang w:val="es-EC"/>
        </w:rPr>
        <w:lastRenderedPageBreak/>
        <w:t xml:space="preserve">I.S. Jacobs and C.P. Bean, </w:t>
      </w:r>
      <w:r w:rsidR="004445B3" w:rsidRPr="00BF778F">
        <w:rPr>
          <w:rFonts w:eastAsia="MS Mincho"/>
          <w:lang w:val="es-EC"/>
        </w:rPr>
        <w:t>“</w:t>
      </w:r>
      <w:r w:rsidRPr="00BF778F">
        <w:rPr>
          <w:rFonts w:eastAsia="MS Mincho"/>
          <w:lang w:val="es-EC"/>
        </w:rPr>
        <w:t>Fine particles, thin films and exchange anisotropy,</w:t>
      </w:r>
      <w:r w:rsidR="004445B3" w:rsidRPr="00BF778F">
        <w:rPr>
          <w:rFonts w:eastAsia="MS Mincho"/>
          <w:lang w:val="es-EC"/>
        </w:rPr>
        <w:t>”</w:t>
      </w:r>
      <w:r w:rsidRPr="00BF778F">
        <w:rPr>
          <w:rFonts w:eastAsia="MS Mincho"/>
          <w:lang w:val="es-EC"/>
        </w:rPr>
        <w:t xml:space="preserve"> in Magnetism, vol. III, G.T. Rado and H. Suhl, Eds. New York: Academic, 1963, pp. 271-350.</w:t>
      </w:r>
    </w:p>
    <w:p w:rsidR="008A55B5" w:rsidRPr="00BF778F" w:rsidRDefault="008A55B5">
      <w:pPr>
        <w:pStyle w:val="references"/>
        <w:rPr>
          <w:rFonts w:eastAsia="MS Mincho"/>
          <w:lang w:val="es-EC"/>
        </w:rPr>
      </w:pPr>
      <w:r w:rsidRPr="00BF778F">
        <w:rPr>
          <w:rFonts w:eastAsia="MS Mincho"/>
          <w:lang w:val="es-EC"/>
        </w:rPr>
        <w:t xml:space="preserve">K. Elissa, </w:t>
      </w:r>
      <w:r w:rsidR="004445B3" w:rsidRPr="00BF778F">
        <w:rPr>
          <w:rFonts w:eastAsia="MS Mincho"/>
          <w:lang w:val="es-EC"/>
        </w:rPr>
        <w:t>“</w:t>
      </w:r>
      <w:r w:rsidRPr="00BF778F">
        <w:rPr>
          <w:rFonts w:eastAsia="MS Mincho"/>
          <w:lang w:val="es-EC"/>
        </w:rPr>
        <w:t>Title of paper if known,</w:t>
      </w:r>
      <w:r w:rsidR="004445B3" w:rsidRPr="00BF778F">
        <w:rPr>
          <w:rFonts w:eastAsia="MS Mincho"/>
          <w:lang w:val="es-EC"/>
        </w:rPr>
        <w:t>”</w:t>
      </w:r>
      <w:r w:rsidRPr="00BF778F">
        <w:rPr>
          <w:rFonts w:eastAsia="MS Mincho"/>
          <w:lang w:val="es-EC"/>
        </w:rPr>
        <w:t xml:space="preserve"> unpublished.</w:t>
      </w:r>
    </w:p>
    <w:p w:rsidR="008A55B5" w:rsidRPr="00BF778F" w:rsidRDefault="008A55B5">
      <w:pPr>
        <w:pStyle w:val="references"/>
        <w:rPr>
          <w:rFonts w:eastAsia="MS Mincho"/>
          <w:lang w:val="es-EC"/>
        </w:rPr>
      </w:pPr>
      <w:r w:rsidRPr="00BF778F">
        <w:rPr>
          <w:rFonts w:eastAsia="MS Mincho"/>
          <w:lang w:val="es-EC"/>
        </w:rPr>
        <w:t xml:space="preserve">R. Nicole, </w:t>
      </w:r>
      <w:r w:rsidR="004445B3" w:rsidRPr="00BF778F">
        <w:rPr>
          <w:rFonts w:eastAsia="MS Mincho"/>
          <w:lang w:val="es-EC"/>
        </w:rPr>
        <w:t>“</w:t>
      </w:r>
      <w:r w:rsidRPr="00BF778F">
        <w:rPr>
          <w:rFonts w:eastAsia="MS Mincho"/>
          <w:lang w:val="es-EC"/>
        </w:rPr>
        <w:t>Title of paper with only first word capitalized,</w:t>
      </w:r>
      <w:r w:rsidR="004445B3" w:rsidRPr="00BF778F">
        <w:rPr>
          <w:rFonts w:eastAsia="MS Mincho"/>
          <w:lang w:val="es-EC"/>
        </w:rPr>
        <w:t>”</w:t>
      </w:r>
      <w:r w:rsidRPr="00BF778F">
        <w:rPr>
          <w:rFonts w:eastAsia="MS Mincho"/>
          <w:lang w:val="es-EC"/>
        </w:rPr>
        <w:t xml:space="preserve"> J. Name Stand. Abbrev., in press.</w:t>
      </w:r>
    </w:p>
    <w:p w:rsidR="008A55B5" w:rsidRPr="00BF778F" w:rsidRDefault="008A55B5">
      <w:pPr>
        <w:pStyle w:val="references"/>
        <w:rPr>
          <w:rFonts w:eastAsia="MS Mincho"/>
          <w:lang w:val="es-EC"/>
        </w:rPr>
      </w:pPr>
      <w:r w:rsidRPr="00BF778F">
        <w:rPr>
          <w:rFonts w:eastAsia="MS Mincho"/>
          <w:lang w:val="es-EC"/>
        </w:rPr>
        <w:t xml:space="preserve">Y. Yorozu, M. </w:t>
      </w:r>
      <w:r w:rsidR="004445B3" w:rsidRPr="00BF778F">
        <w:rPr>
          <w:rFonts w:eastAsia="MS Mincho"/>
          <w:lang w:val="es-EC"/>
        </w:rPr>
        <w:t>Hirano, K. Oka, and Y. Tagawa, “</w:t>
      </w:r>
      <w:r w:rsidRPr="00BF778F">
        <w:rPr>
          <w:rFonts w:eastAsia="MS Mincho"/>
          <w:lang w:val="es-EC"/>
        </w:rPr>
        <w:t>Electron spectroscopy studies on magneto-optical media and plastic substrate interface,</w:t>
      </w:r>
      <w:r w:rsidR="004445B3" w:rsidRPr="00BF778F">
        <w:rPr>
          <w:rFonts w:eastAsia="MS Mincho"/>
          <w:lang w:val="es-EC"/>
        </w:rPr>
        <w:t>”</w:t>
      </w:r>
      <w:r w:rsidRPr="00BF778F">
        <w:rPr>
          <w:rFonts w:eastAsia="MS Mincho"/>
          <w:lang w:val="es-EC"/>
        </w:rPr>
        <w:t xml:space="preserve"> IEEE Transl. J. Magn. Japan, vol. 2, pp. 740-741, August 1987 [Digests 9th Annual Conf. Magnetics Japan, p. 301, 1982].</w:t>
      </w:r>
    </w:p>
    <w:p w:rsidR="008A55B5" w:rsidRPr="00BF778F" w:rsidRDefault="008A55B5">
      <w:pPr>
        <w:pStyle w:val="references"/>
        <w:rPr>
          <w:rFonts w:eastAsia="MS Mincho"/>
          <w:lang w:val="es-EC"/>
        </w:rPr>
      </w:pPr>
      <w:r w:rsidRPr="00BF778F">
        <w:rPr>
          <w:rFonts w:eastAsia="MS Mincho"/>
          <w:lang w:val="es-EC"/>
        </w:rPr>
        <w:t>M. Young, The Technical Writer</w:t>
      </w:r>
      <w:r w:rsidR="00276735" w:rsidRPr="00BF778F">
        <w:rPr>
          <w:rFonts w:eastAsia="MS Mincho"/>
          <w:lang w:val="es-EC"/>
        </w:rPr>
        <w:t>’</w:t>
      </w:r>
      <w:r w:rsidRPr="00BF778F">
        <w:rPr>
          <w:rFonts w:eastAsia="MS Mincho"/>
          <w:lang w:val="es-EC"/>
        </w:rPr>
        <w:t>s Handbook. Mill Valley, CA: University Science, 1989.</w:t>
      </w:r>
    </w:p>
    <w:p w:rsidR="008A55B5" w:rsidRPr="00BF778F" w:rsidRDefault="008A55B5">
      <w:pPr>
        <w:pStyle w:val="references"/>
        <w:rPr>
          <w:rFonts w:eastAsia="MS Mincho"/>
          <w:lang w:val="es-EC"/>
        </w:rPr>
        <w:sectPr w:rsidR="008A55B5" w:rsidRPr="00BF778F" w:rsidSect="004445B3">
          <w:type w:val="continuous"/>
          <w:pgSz w:w="11909" w:h="16834" w:code="9"/>
          <w:pgMar w:top="1080" w:right="734" w:bottom="2434" w:left="734" w:header="720" w:footer="720" w:gutter="0"/>
          <w:cols w:num="2" w:space="360"/>
          <w:docGrid w:linePitch="360"/>
        </w:sectPr>
      </w:pPr>
    </w:p>
    <w:p w:rsidR="008A55B5" w:rsidRPr="00BF778F" w:rsidRDefault="008A55B5" w:rsidP="008407FF"/>
    <w:sectPr w:rsidR="008A55B5" w:rsidRPr="00BF778F"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6032" w:rsidRDefault="00776032" w:rsidP="00402DFF">
      <w:pPr>
        <w:spacing w:after="0" w:line="240" w:lineRule="auto"/>
      </w:pPr>
      <w:r>
        <w:separator/>
      </w:r>
    </w:p>
  </w:endnote>
  <w:endnote w:type="continuationSeparator" w:id="0">
    <w:p w:rsidR="00776032" w:rsidRDefault="00776032" w:rsidP="00402D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Arial Unicode MS"/>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6032" w:rsidRDefault="00776032" w:rsidP="00402DFF">
      <w:pPr>
        <w:spacing w:after="0" w:line="240" w:lineRule="auto"/>
      </w:pPr>
      <w:r>
        <w:separator/>
      </w:r>
    </w:p>
  </w:footnote>
  <w:footnote w:type="continuationSeparator" w:id="0">
    <w:p w:rsidR="00776032" w:rsidRDefault="00776032" w:rsidP="00402DFF">
      <w:pPr>
        <w:spacing w:after="0" w:line="240" w:lineRule="auto"/>
      </w:pPr>
      <w:r>
        <w:continuationSeparator/>
      </w:r>
    </w:p>
  </w:footnote>
  <w:footnote w:id="1">
    <w:p w:rsidR="00BF778F" w:rsidRPr="00BF778F" w:rsidRDefault="00BF778F">
      <w:pPr>
        <w:pStyle w:val="Textonotapie"/>
      </w:pPr>
      <w:r>
        <w:rPr>
          <w:rStyle w:val="Refdenotaalpie"/>
        </w:rPr>
        <w:footnoteRef/>
      </w:r>
      <w:r>
        <w:t xml:space="preserve"> DDS, Data Distributed System</w:t>
      </w:r>
    </w:p>
  </w:footnote>
  <w:footnote w:id="2">
    <w:p w:rsidR="00BF778F" w:rsidRPr="00BF778F" w:rsidRDefault="00BF778F">
      <w:pPr>
        <w:pStyle w:val="Textonotapie"/>
        <w:rPr>
          <w:lang w:val="en-GB"/>
        </w:rPr>
      </w:pPr>
      <w:r>
        <w:rPr>
          <w:rStyle w:val="Refdenotaalpie"/>
        </w:rPr>
        <w:footnoteRef/>
      </w:r>
      <w:r w:rsidRPr="00BF778F">
        <w:rPr>
          <w:lang w:val="en-GB"/>
        </w:rPr>
        <w:t xml:space="preserve"> </w:t>
      </w:r>
      <w:r>
        <w:rPr>
          <w:lang w:val="en-GB"/>
        </w:rPr>
        <w:t>OMG, Object Management Group</w:t>
      </w:r>
    </w:p>
  </w:footnote>
  <w:footnote w:id="3">
    <w:p w:rsidR="00BF778F" w:rsidRPr="00BF778F" w:rsidRDefault="00BF778F">
      <w:pPr>
        <w:pStyle w:val="Textonotapie"/>
        <w:rPr>
          <w:lang w:val="en-GB"/>
        </w:rPr>
      </w:pPr>
      <w:r>
        <w:rPr>
          <w:rStyle w:val="Refdenotaalpie"/>
        </w:rPr>
        <w:footnoteRef/>
      </w:r>
      <w:r w:rsidRPr="00BF778F">
        <w:rPr>
          <w:lang w:val="en-GB"/>
        </w:rPr>
        <w:t xml:space="preserve"> RTPS, Real-Time Publish-Suscribe Protocol</w:t>
      </w:r>
    </w:p>
  </w:footnote>
  <w:footnote w:id="4">
    <w:p w:rsidR="00402DFF" w:rsidRPr="00402DFF" w:rsidRDefault="00402DFF">
      <w:pPr>
        <w:pStyle w:val="Textonotapie"/>
      </w:pPr>
      <w:r>
        <w:rPr>
          <w:rStyle w:val="Refdenotaalpie"/>
        </w:rPr>
        <w:footnoteRef/>
      </w:r>
      <w:r>
        <w:t xml:space="preserve"> Marshalling, es un mecanismo ampliamente usado para transportar objetos a través de una red</w:t>
      </w:r>
      <w:r w:rsidR="00BF778F">
        <w:t>.</w:t>
      </w:r>
    </w:p>
  </w:footnote>
  <w:footnote w:id="5">
    <w:p w:rsidR="00402DFF" w:rsidRPr="00402DFF" w:rsidRDefault="00402DFF">
      <w:pPr>
        <w:pStyle w:val="Textonotapie"/>
      </w:pPr>
      <w:r>
        <w:rPr>
          <w:rStyle w:val="Refdenotaalpie"/>
        </w:rPr>
        <w:footnoteRef/>
      </w:r>
      <w:r>
        <w:t xml:space="preserve"> </w:t>
      </w:r>
      <w:r w:rsidRPr="00402DFF">
        <w:t>RT-CORBA, CORBA de Tiempo Real</w:t>
      </w:r>
    </w:p>
  </w:footnote>
  <w:footnote w:id="6">
    <w:p w:rsidR="00BF778F" w:rsidRPr="00BF778F" w:rsidRDefault="00BF778F">
      <w:pPr>
        <w:pStyle w:val="Textonotapie"/>
      </w:pPr>
      <w:r>
        <w:rPr>
          <w:rStyle w:val="Refdenotaalpie"/>
        </w:rPr>
        <w:footnoteRef/>
      </w:r>
      <w:r>
        <w:t xml:space="preserve"> </w:t>
      </w:r>
      <w:r w:rsidRPr="00BF778F">
        <w:t>Aplicaciones Heterogéneas, se refiere a las aplicaciones codificadas en diferentes lenguajes de programaci</w:t>
      </w:r>
      <w:r>
        <w:t>ón, ejecución en diferentes plataformas y/o las implementaciones de Middlewares desarrolladas por diferentes empresas.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2D3D31F7"/>
    <w:multiLevelType w:val="hybridMultilevel"/>
    <w:tmpl w:val="08480750"/>
    <w:lvl w:ilvl="0" w:tplc="300A0001">
      <w:start w:val="1"/>
      <w:numFmt w:val="bullet"/>
      <w:lvlText w:val=""/>
      <w:lvlJc w:val="left"/>
      <w:pPr>
        <w:ind w:left="1008" w:hanging="360"/>
      </w:pPr>
      <w:rPr>
        <w:rFonts w:ascii="Symbol" w:hAnsi="Symbol" w:hint="default"/>
      </w:rPr>
    </w:lvl>
    <w:lvl w:ilvl="1" w:tplc="300A0003" w:tentative="1">
      <w:start w:val="1"/>
      <w:numFmt w:val="bullet"/>
      <w:lvlText w:val="o"/>
      <w:lvlJc w:val="left"/>
      <w:pPr>
        <w:ind w:left="1728" w:hanging="360"/>
      </w:pPr>
      <w:rPr>
        <w:rFonts w:ascii="Courier New" w:hAnsi="Courier New" w:cs="Courier New" w:hint="default"/>
      </w:rPr>
    </w:lvl>
    <w:lvl w:ilvl="2" w:tplc="300A0005" w:tentative="1">
      <w:start w:val="1"/>
      <w:numFmt w:val="bullet"/>
      <w:lvlText w:val=""/>
      <w:lvlJc w:val="left"/>
      <w:pPr>
        <w:ind w:left="2448" w:hanging="360"/>
      </w:pPr>
      <w:rPr>
        <w:rFonts w:ascii="Wingdings" w:hAnsi="Wingdings" w:hint="default"/>
      </w:rPr>
    </w:lvl>
    <w:lvl w:ilvl="3" w:tplc="300A0001" w:tentative="1">
      <w:start w:val="1"/>
      <w:numFmt w:val="bullet"/>
      <w:lvlText w:val=""/>
      <w:lvlJc w:val="left"/>
      <w:pPr>
        <w:ind w:left="3168" w:hanging="360"/>
      </w:pPr>
      <w:rPr>
        <w:rFonts w:ascii="Symbol" w:hAnsi="Symbol" w:hint="default"/>
      </w:rPr>
    </w:lvl>
    <w:lvl w:ilvl="4" w:tplc="300A0003" w:tentative="1">
      <w:start w:val="1"/>
      <w:numFmt w:val="bullet"/>
      <w:lvlText w:val="o"/>
      <w:lvlJc w:val="left"/>
      <w:pPr>
        <w:ind w:left="3888" w:hanging="360"/>
      </w:pPr>
      <w:rPr>
        <w:rFonts w:ascii="Courier New" w:hAnsi="Courier New" w:cs="Courier New" w:hint="default"/>
      </w:rPr>
    </w:lvl>
    <w:lvl w:ilvl="5" w:tplc="300A0005" w:tentative="1">
      <w:start w:val="1"/>
      <w:numFmt w:val="bullet"/>
      <w:lvlText w:val=""/>
      <w:lvlJc w:val="left"/>
      <w:pPr>
        <w:ind w:left="4608" w:hanging="360"/>
      </w:pPr>
      <w:rPr>
        <w:rFonts w:ascii="Wingdings" w:hAnsi="Wingdings" w:hint="default"/>
      </w:rPr>
    </w:lvl>
    <w:lvl w:ilvl="6" w:tplc="300A0001" w:tentative="1">
      <w:start w:val="1"/>
      <w:numFmt w:val="bullet"/>
      <w:lvlText w:val=""/>
      <w:lvlJc w:val="left"/>
      <w:pPr>
        <w:ind w:left="5328" w:hanging="360"/>
      </w:pPr>
      <w:rPr>
        <w:rFonts w:ascii="Symbol" w:hAnsi="Symbol" w:hint="default"/>
      </w:rPr>
    </w:lvl>
    <w:lvl w:ilvl="7" w:tplc="300A0003" w:tentative="1">
      <w:start w:val="1"/>
      <w:numFmt w:val="bullet"/>
      <w:lvlText w:val="o"/>
      <w:lvlJc w:val="left"/>
      <w:pPr>
        <w:ind w:left="6048" w:hanging="360"/>
      </w:pPr>
      <w:rPr>
        <w:rFonts w:ascii="Courier New" w:hAnsi="Courier New" w:cs="Courier New" w:hint="default"/>
      </w:rPr>
    </w:lvl>
    <w:lvl w:ilvl="8" w:tplc="300A0005" w:tentative="1">
      <w:start w:val="1"/>
      <w:numFmt w:val="bullet"/>
      <w:lvlText w:val=""/>
      <w:lvlJc w:val="left"/>
      <w:pPr>
        <w:ind w:left="6768" w:hanging="360"/>
      </w:pPr>
      <w:rPr>
        <w:rFonts w:ascii="Wingdings" w:hAnsi="Wingdings" w:hint="default"/>
      </w:rPr>
    </w:lvl>
  </w:abstractNum>
  <w:abstractNum w:abstractNumId="3" w15:restartNumberingAfterBreak="0">
    <w:nsid w:val="2D63791D"/>
    <w:multiLevelType w:val="hybridMultilevel"/>
    <w:tmpl w:val="594E863A"/>
    <w:lvl w:ilvl="0" w:tplc="300A0001">
      <w:start w:val="1"/>
      <w:numFmt w:val="bullet"/>
      <w:lvlText w:val=""/>
      <w:lvlJc w:val="left"/>
      <w:pPr>
        <w:ind w:left="1008" w:hanging="360"/>
      </w:pPr>
      <w:rPr>
        <w:rFonts w:ascii="Symbol" w:hAnsi="Symbol" w:hint="default"/>
      </w:rPr>
    </w:lvl>
    <w:lvl w:ilvl="1" w:tplc="300A0003" w:tentative="1">
      <w:start w:val="1"/>
      <w:numFmt w:val="bullet"/>
      <w:lvlText w:val="o"/>
      <w:lvlJc w:val="left"/>
      <w:pPr>
        <w:ind w:left="1728" w:hanging="360"/>
      </w:pPr>
      <w:rPr>
        <w:rFonts w:ascii="Courier New" w:hAnsi="Courier New" w:cs="Courier New" w:hint="default"/>
      </w:rPr>
    </w:lvl>
    <w:lvl w:ilvl="2" w:tplc="300A0005" w:tentative="1">
      <w:start w:val="1"/>
      <w:numFmt w:val="bullet"/>
      <w:lvlText w:val=""/>
      <w:lvlJc w:val="left"/>
      <w:pPr>
        <w:ind w:left="2448" w:hanging="360"/>
      </w:pPr>
      <w:rPr>
        <w:rFonts w:ascii="Wingdings" w:hAnsi="Wingdings" w:hint="default"/>
      </w:rPr>
    </w:lvl>
    <w:lvl w:ilvl="3" w:tplc="300A0001" w:tentative="1">
      <w:start w:val="1"/>
      <w:numFmt w:val="bullet"/>
      <w:lvlText w:val=""/>
      <w:lvlJc w:val="left"/>
      <w:pPr>
        <w:ind w:left="3168" w:hanging="360"/>
      </w:pPr>
      <w:rPr>
        <w:rFonts w:ascii="Symbol" w:hAnsi="Symbol" w:hint="default"/>
      </w:rPr>
    </w:lvl>
    <w:lvl w:ilvl="4" w:tplc="300A0003" w:tentative="1">
      <w:start w:val="1"/>
      <w:numFmt w:val="bullet"/>
      <w:lvlText w:val="o"/>
      <w:lvlJc w:val="left"/>
      <w:pPr>
        <w:ind w:left="3888" w:hanging="360"/>
      </w:pPr>
      <w:rPr>
        <w:rFonts w:ascii="Courier New" w:hAnsi="Courier New" w:cs="Courier New" w:hint="default"/>
      </w:rPr>
    </w:lvl>
    <w:lvl w:ilvl="5" w:tplc="300A0005" w:tentative="1">
      <w:start w:val="1"/>
      <w:numFmt w:val="bullet"/>
      <w:lvlText w:val=""/>
      <w:lvlJc w:val="left"/>
      <w:pPr>
        <w:ind w:left="4608" w:hanging="360"/>
      </w:pPr>
      <w:rPr>
        <w:rFonts w:ascii="Wingdings" w:hAnsi="Wingdings" w:hint="default"/>
      </w:rPr>
    </w:lvl>
    <w:lvl w:ilvl="6" w:tplc="300A0001" w:tentative="1">
      <w:start w:val="1"/>
      <w:numFmt w:val="bullet"/>
      <w:lvlText w:val=""/>
      <w:lvlJc w:val="left"/>
      <w:pPr>
        <w:ind w:left="5328" w:hanging="360"/>
      </w:pPr>
      <w:rPr>
        <w:rFonts w:ascii="Symbol" w:hAnsi="Symbol" w:hint="default"/>
      </w:rPr>
    </w:lvl>
    <w:lvl w:ilvl="7" w:tplc="300A0003" w:tentative="1">
      <w:start w:val="1"/>
      <w:numFmt w:val="bullet"/>
      <w:lvlText w:val="o"/>
      <w:lvlJc w:val="left"/>
      <w:pPr>
        <w:ind w:left="6048" w:hanging="360"/>
      </w:pPr>
      <w:rPr>
        <w:rFonts w:ascii="Courier New" w:hAnsi="Courier New" w:cs="Courier New" w:hint="default"/>
      </w:rPr>
    </w:lvl>
    <w:lvl w:ilvl="8" w:tplc="300A0005" w:tentative="1">
      <w:start w:val="1"/>
      <w:numFmt w:val="bullet"/>
      <w:lvlText w:val=""/>
      <w:lvlJc w:val="left"/>
      <w:pPr>
        <w:ind w:left="6768" w:hanging="360"/>
      </w:pPr>
      <w:rPr>
        <w:rFonts w:ascii="Wingdings" w:hAnsi="Wingdings" w:hint="default"/>
      </w:rPr>
    </w:lvl>
  </w:abstractNum>
  <w:abstractNum w:abstractNumId="4"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6" w15:restartNumberingAfterBreak="0">
    <w:nsid w:val="4189603E"/>
    <w:multiLevelType w:val="multilevel"/>
    <w:tmpl w:val="D4B4B71A"/>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0"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4"/>
  </w:num>
  <w:num w:numId="2">
    <w:abstractNumId w:val="8"/>
  </w:num>
  <w:num w:numId="3">
    <w:abstractNumId w:val="1"/>
  </w:num>
  <w:num w:numId="4">
    <w:abstractNumId w:val="6"/>
  </w:num>
  <w:num w:numId="5">
    <w:abstractNumId w:val="6"/>
  </w:num>
  <w:num w:numId="6">
    <w:abstractNumId w:val="6"/>
  </w:num>
  <w:num w:numId="7">
    <w:abstractNumId w:val="6"/>
  </w:num>
  <w:num w:numId="8">
    <w:abstractNumId w:val="7"/>
  </w:num>
  <w:num w:numId="9">
    <w:abstractNumId w:val="9"/>
  </w:num>
  <w:num w:numId="10">
    <w:abstractNumId w:val="5"/>
  </w:num>
  <w:num w:numId="11">
    <w:abstractNumId w:val="0"/>
  </w:num>
  <w:num w:numId="12">
    <w:abstractNumId w:val="10"/>
  </w:num>
  <w:num w:numId="13">
    <w:abstractNumId w:val="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embedSystemFonts/>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12D6A"/>
    <w:rsid w:val="0004390D"/>
    <w:rsid w:val="000B4641"/>
    <w:rsid w:val="0010711E"/>
    <w:rsid w:val="00127EDD"/>
    <w:rsid w:val="00140408"/>
    <w:rsid w:val="00276735"/>
    <w:rsid w:val="002864A3"/>
    <w:rsid w:val="002B3B81"/>
    <w:rsid w:val="00337898"/>
    <w:rsid w:val="003A47B5"/>
    <w:rsid w:val="003A59A6"/>
    <w:rsid w:val="00402DFF"/>
    <w:rsid w:val="004059FE"/>
    <w:rsid w:val="004445B3"/>
    <w:rsid w:val="005B520E"/>
    <w:rsid w:val="005B535B"/>
    <w:rsid w:val="005E0CD8"/>
    <w:rsid w:val="006108A4"/>
    <w:rsid w:val="006316F1"/>
    <w:rsid w:val="006C4648"/>
    <w:rsid w:val="0072064C"/>
    <w:rsid w:val="007442B3"/>
    <w:rsid w:val="00753F7B"/>
    <w:rsid w:val="00776032"/>
    <w:rsid w:val="0078398E"/>
    <w:rsid w:val="00787C5A"/>
    <w:rsid w:val="007919DE"/>
    <w:rsid w:val="007A76A4"/>
    <w:rsid w:val="007C0308"/>
    <w:rsid w:val="008014D2"/>
    <w:rsid w:val="008054BC"/>
    <w:rsid w:val="008407FF"/>
    <w:rsid w:val="008A55B5"/>
    <w:rsid w:val="008A75C8"/>
    <w:rsid w:val="0097508D"/>
    <w:rsid w:val="00A510F7"/>
    <w:rsid w:val="00AC6519"/>
    <w:rsid w:val="00B2452F"/>
    <w:rsid w:val="00BE7B13"/>
    <w:rsid w:val="00BF0E52"/>
    <w:rsid w:val="00BF778F"/>
    <w:rsid w:val="00CB1404"/>
    <w:rsid w:val="00CB66E6"/>
    <w:rsid w:val="00D9156D"/>
    <w:rsid w:val="00E91219"/>
    <w:rsid w:val="00EA506F"/>
    <w:rsid w:val="00EC300D"/>
    <w:rsid w:val="00EE4362"/>
    <w:rsid w:val="00EF18D7"/>
    <w:rsid w:val="00EF1E8A"/>
    <w:rsid w:val="00EF3A1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chartTrackingRefBased/>
  <w15:docId w15:val="{340B865B-D1C6-4338-AD3E-0139F046F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s-EC" w:eastAsia="es-EC"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07FF"/>
    <w:pPr>
      <w:tabs>
        <w:tab w:val="left" w:pos="288"/>
      </w:tabs>
      <w:spacing w:after="120" w:line="228" w:lineRule="auto"/>
      <w:ind w:firstLine="288"/>
      <w:jc w:val="both"/>
    </w:pPr>
    <w:rPr>
      <w:rFonts w:ascii="Times New Roman" w:eastAsia="MS Mincho" w:hAnsi="Times New Roman"/>
      <w:spacing w:val="-1"/>
      <w:lang w:eastAsia="en-US"/>
    </w:rPr>
  </w:style>
  <w:style w:type="paragraph" w:styleId="Ttulo1">
    <w:name w:val="heading 1"/>
    <w:basedOn w:val="Normal"/>
    <w:next w:val="Normal"/>
    <w:link w:val="Ttulo1Car"/>
    <w:uiPriority w:val="9"/>
    <w:qFormat/>
    <w:rsid w:val="008407FF"/>
    <w:pPr>
      <w:keepNext/>
      <w:keepLines/>
      <w:numPr>
        <w:numId w:val="4"/>
      </w:numPr>
      <w:tabs>
        <w:tab w:val="left" w:pos="216"/>
      </w:tabs>
      <w:spacing w:before="160" w:after="80"/>
      <w:ind w:firstLine="0"/>
      <w:jc w:val="center"/>
      <w:outlineLvl w:val="0"/>
    </w:pPr>
    <w:rPr>
      <w:smallCaps/>
      <w:noProof/>
    </w:rPr>
  </w:style>
  <w:style w:type="paragraph" w:styleId="Ttulo2">
    <w:name w:val="heading 2"/>
    <w:basedOn w:val="Normal"/>
    <w:next w:val="Normal"/>
    <w:link w:val="Ttulo2Car"/>
    <w:uiPriority w:val="99"/>
    <w:qFormat/>
    <w:rsid w:val="00EF3A1A"/>
    <w:pPr>
      <w:keepNext/>
      <w:keepLines/>
      <w:numPr>
        <w:ilvl w:val="1"/>
        <w:numId w:val="5"/>
      </w:numPr>
      <w:tabs>
        <w:tab w:val="clear" w:pos="360"/>
        <w:tab w:val="num" w:pos="288"/>
      </w:tabs>
      <w:spacing w:before="120" w:after="60"/>
      <w:jc w:val="left"/>
      <w:outlineLvl w:val="1"/>
    </w:pPr>
    <w:rPr>
      <w:i/>
      <w:iCs/>
      <w:noProof/>
    </w:rPr>
  </w:style>
  <w:style w:type="paragraph" w:styleId="Ttulo3">
    <w:name w:val="heading 3"/>
    <w:basedOn w:val="Normal"/>
    <w:next w:val="Normal"/>
    <w:link w:val="Ttulo3Car"/>
    <w:uiPriority w:val="99"/>
    <w:qFormat/>
    <w:rsid w:val="004059FE"/>
    <w:pPr>
      <w:numPr>
        <w:ilvl w:val="2"/>
        <w:numId w:val="6"/>
      </w:numPr>
      <w:spacing w:line="240" w:lineRule="exact"/>
      <w:ind w:firstLine="288"/>
      <w:outlineLvl w:val="2"/>
    </w:pPr>
    <w:rPr>
      <w:i/>
      <w:iCs/>
      <w:noProof/>
    </w:rPr>
  </w:style>
  <w:style w:type="paragraph" w:styleId="Ttulo4">
    <w:name w:val="heading 4"/>
    <w:basedOn w:val="Normal"/>
    <w:next w:val="Normal"/>
    <w:link w:val="Ttulo4Car"/>
    <w:uiPriority w:val="99"/>
    <w:qFormat/>
    <w:rsid w:val="004059FE"/>
    <w:pPr>
      <w:numPr>
        <w:ilvl w:val="3"/>
        <w:numId w:val="7"/>
      </w:numPr>
      <w:tabs>
        <w:tab w:val="left" w:pos="821"/>
      </w:tabs>
      <w:spacing w:before="40" w:after="40"/>
      <w:ind w:firstLine="504"/>
      <w:outlineLvl w:val="3"/>
    </w:pPr>
    <w:rPr>
      <w:i/>
      <w:iCs/>
      <w:noProof/>
    </w:rPr>
  </w:style>
  <w:style w:type="paragraph" w:styleId="Ttulo5">
    <w:name w:val="heading 5"/>
    <w:basedOn w:val="Normal"/>
    <w:next w:val="Normal"/>
    <w:link w:val="Ttulo5Car"/>
    <w:uiPriority w:val="99"/>
    <w:qFormat/>
    <w:pPr>
      <w:tabs>
        <w:tab w:val="left" w:pos="360"/>
      </w:tabs>
      <w:spacing w:before="160" w:after="80"/>
      <w:outlineLvl w:val="4"/>
    </w:pPr>
    <w:rPr>
      <w:smallCaps/>
      <w:noProof/>
    </w:rPr>
  </w:style>
  <w:style w:type="character" w:default="1" w:styleId="Fuentedeprrafopredeter">
    <w:name w:val="Default Paragraph Font"/>
    <w:uiPriority w:val="99"/>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locked/>
    <w:rsid w:val="008407FF"/>
    <w:rPr>
      <w:rFonts w:ascii="Times New Roman" w:eastAsia="MS Mincho" w:hAnsi="Times New Roman"/>
      <w:smallCaps/>
      <w:noProof/>
      <w:spacing w:val="-1"/>
      <w:lang w:eastAsia="en-US"/>
    </w:rPr>
  </w:style>
  <w:style w:type="character" w:customStyle="1" w:styleId="Ttulo2Car">
    <w:name w:val="Título 2 Car"/>
    <w:link w:val="Ttulo2"/>
    <w:uiPriority w:val="99"/>
    <w:locked/>
    <w:rsid w:val="00EF3A1A"/>
    <w:rPr>
      <w:rFonts w:ascii="Times New Roman" w:eastAsia="MS Mincho" w:hAnsi="Times New Roman" w:cs="Times New Roman"/>
      <w:i/>
      <w:iCs/>
      <w:noProof/>
      <w:sz w:val="20"/>
      <w:szCs w:val="20"/>
    </w:rPr>
  </w:style>
  <w:style w:type="character" w:customStyle="1" w:styleId="Ttulo3Car">
    <w:name w:val="Título 3 Car"/>
    <w:link w:val="Ttulo3"/>
    <w:uiPriority w:val="99"/>
    <w:locked/>
    <w:rsid w:val="004059FE"/>
    <w:rPr>
      <w:rFonts w:ascii="Times New Roman" w:eastAsia="MS Mincho" w:hAnsi="Times New Roman" w:cs="Times New Roman"/>
      <w:i/>
      <w:iCs/>
      <w:noProof/>
      <w:sz w:val="20"/>
      <w:szCs w:val="20"/>
    </w:rPr>
  </w:style>
  <w:style w:type="character" w:customStyle="1" w:styleId="Ttulo4Car">
    <w:name w:val="Título 4 Car"/>
    <w:link w:val="Ttulo4"/>
    <w:uiPriority w:val="99"/>
    <w:locked/>
    <w:rsid w:val="004059FE"/>
    <w:rPr>
      <w:rFonts w:ascii="Times New Roman" w:eastAsia="MS Mincho" w:hAnsi="Times New Roman" w:cs="Times New Roman"/>
      <w:i/>
      <w:iCs/>
      <w:noProof/>
      <w:sz w:val="20"/>
      <w:szCs w:val="20"/>
    </w:rPr>
  </w:style>
  <w:style w:type="character" w:customStyle="1" w:styleId="Ttulo5Car">
    <w:name w:val="Título 5 Car"/>
    <w:link w:val="Ttulo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Textoindependiente">
    <w:name w:val="Body Text"/>
    <w:basedOn w:val="Normal"/>
    <w:link w:val="TextoindependienteCar"/>
    <w:uiPriority w:val="99"/>
    <w:rsid w:val="00753F7B"/>
  </w:style>
  <w:style w:type="character" w:customStyle="1" w:styleId="TextoindependienteCar">
    <w:name w:val="Texto independiente Car"/>
    <w:link w:val="Textoindependiente"/>
    <w:uiPriority w:val="99"/>
    <w:locked/>
    <w:rsid w:val="00753F7B"/>
    <w:rPr>
      <w:rFonts w:ascii="Times New Roman" w:eastAsia="MS Mincho" w:hAnsi="Times New Roman" w:cs="Times New Roman"/>
      <w:sz w:val="20"/>
      <w:szCs w:val="20"/>
    </w:rPr>
  </w:style>
  <w:style w:type="paragraph" w:customStyle="1" w:styleId="bulletlist">
    <w:name w:val="bullet list"/>
    <w:basedOn w:val="Textoindependiente"/>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character" w:styleId="Hipervnculo">
    <w:name w:val="Hyperlink"/>
    <w:basedOn w:val="Fuentedeprrafopredeter"/>
    <w:uiPriority w:val="99"/>
    <w:unhideWhenUsed/>
    <w:rsid w:val="006316F1"/>
    <w:rPr>
      <w:color w:val="0563C1" w:themeColor="hyperlink"/>
      <w:u w:val="single"/>
    </w:rPr>
  </w:style>
  <w:style w:type="character" w:styleId="Textoennegrita">
    <w:name w:val="Strong"/>
    <w:uiPriority w:val="22"/>
    <w:qFormat/>
    <w:rsid w:val="008407FF"/>
    <w:rPr>
      <w:rFonts w:eastAsia="MS Mincho"/>
      <w:lang w:val="es-EC"/>
    </w:rPr>
  </w:style>
  <w:style w:type="paragraph" w:styleId="Descripcin">
    <w:name w:val="caption"/>
    <w:basedOn w:val="Normal"/>
    <w:next w:val="Normal"/>
    <w:autoRedefine/>
    <w:uiPriority w:val="35"/>
    <w:unhideWhenUsed/>
    <w:qFormat/>
    <w:rsid w:val="00337898"/>
    <w:pPr>
      <w:spacing w:after="200" w:line="240" w:lineRule="auto"/>
      <w:jc w:val="center"/>
    </w:pPr>
    <w:rPr>
      <w:i/>
      <w:iCs/>
      <w:sz w:val="18"/>
      <w:szCs w:val="18"/>
    </w:rPr>
  </w:style>
  <w:style w:type="paragraph" w:styleId="Bibliografa">
    <w:name w:val="Bibliography"/>
    <w:basedOn w:val="Normal"/>
    <w:next w:val="Normal"/>
    <w:uiPriority w:val="37"/>
    <w:unhideWhenUsed/>
    <w:rsid w:val="007A76A4"/>
  </w:style>
  <w:style w:type="paragraph" w:styleId="Textonotapie">
    <w:name w:val="footnote text"/>
    <w:basedOn w:val="Normal"/>
    <w:link w:val="TextonotapieCar"/>
    <w:uiPriority w:val="99"/>
    <w:semiHidden/>
    <w:unhideWhenUsed/>
    <w:rsid w:val="00402DFF"/>
    <w:pPr>
      <w:spacing w:after="0" w:line="240" w:lineRule="auto"/>
    </w:pPr>
  </w:style>
  <w:style w:type="character" w:customStyle="1" w:styleId="TextonotapieCar">
    <w:name w:val="Texto nota pie Car"/>
    <w:basedOn w:val="Fuentedeprrafopredeter"/>
    <w:link w:val="Textonotapie"/>
    <w:uiPriority w:val="99"/>
    <w:semiHidden/>
    <w:rsid w:val="00402DFF"/>
    <w:rPr>
      <w:rFonts w:ascii="Times New Roman" w:eastAsia="MS Mincho" w:hAnsi="Times New Roman"/>
      <w:spacing w:val="-1"/>
      <w:lang w:eastAsia="en-US"/>
    </w:rPr>
  </w:style>
  <w:style w:type="character" w:styleId="Refdenotaalpie">
    <w:name w:val="footnote reference"/>
    <w:basedOn w:val="Fuentedeprrafopredeter"/>
    <w:uiPriority w:val="99"/>
    <w:semiHidden/>
    <w:unhideWhenUsed/>
    <w:rsid w:val="00402DFF"/>
    <w:rPr>
      <w:vertAlign w:val="superscript"/>
    </w:rPr>
  </w:style>
  <w:style w:type="paragraph" w:styleId="Prrafodelista">
    <w:name w:val="List Paragraph"/>
    <w:basedOn w:val="Normal"/>
    <w:uiPriority w:val="34"/>
    <w:qFormat/>
    <w:rsid w:val="00BF77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6724853">
      <w:bodyDiv w:val="1"/>
      <w:marLeft w:val="0"/>
      <w:marRight w:val="0"/>
      <w:marTop w:val="0"/>
      <w:marBottom w:val="0"/>
      <w:divBdr>
        <w:top w:val="none" w:sz="0" w:space="0" w:color="auto"/>
        <w:left w:val="none" w:sz="0" w:space="0" w:color="auto"/>
        <w:bottom w:val="none" w:sz="0" w:space="0" w:color="auto"/>
        <w:right w:val="none" w:sz="0" w:space="0" w:color="auto"/>
      </w:divBdr>
    </w:div>
    <w:div w:id="892353555">
      <w:bodyDiv w:val="1"/>
      <w:marLeft w:val="0"/>
      <w:marRight w:val="0"/>
      <w:marTop w:val="0"/>
      <w:marBottom w:val="0"/>
      <w:divBdr>
        <w:top w:val="none" w:sz="0" w:space="0" w:color="auto"/>
        <w:left w:val="none" w:sz="0" w:space="0" w:color="auto"/>
        <w:bottom w:val="none" w:sz="0" w:space="0" w:color="auto"/>
        <w:right w:val="none" w:sz="0" w:space="0" w:color="auto"/>
      </w:divBdr>
    </w:div>
    <w:div w:id="1215122659">
      <w:bodyDiv w:val="1"/>
      <w:marLeft w:val="0"/>
      <w:marRight w:val="0"/>
      <w:marTop w:val="0"/>
      <w:marBottom w:val="0"/>
      <w:divBdr>
        <w:top w:val="none" w:sz="0" w:space="0" w:color="auto"/>
        <w:left w:val="none" w:sz="0" w:space="0" w:color="auto"/>
        <w:bottom w:val="none" w:sz="0" w:space="0" w:color="auto"/>
        <w:right w:val="none" w:sz="0" w:space="0" w:color="auto"/>
      </w:divBdr>
    </w:div>
    <w:div w:id="1775829442">
      <w:bodyDiv w:val="1"/>
      <w:marLeft w:val="0"/>
      <w:marRight w:val="0"/>
      <w:marTop w:val="0"/>
      <w:marBottom w:val="0"/>
      <w:divBdr>
        <w:top w:val="none" w:sz="0" w:space="0" w:color="auto"/>
        <w:left w:val="none" w:sz="0" w:space="0" w:color="auto"/>
        <w:bottom w:val="none" w:sz="0" w:space="0" w:color="auto"/>
        <w:right w:val="none" w:sz="0" w:space="0" w:color="auto"/>
      </w:divBdr>
    </w:div>
    <w:div w:id="1848211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yperlink" Target="mailto:andresrubiop@msn.com" TargetMode="External"/><Relationship Id="rId13" Type="http://schemas.openxmlformats.org/officeDocument/2006/relationships/image" Target="media/image2.tmp"/><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1.wdp"/><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mailto:3xavier.calderon@epn.edu.ec" TargetMode="External"/><Relationship Id="rId4" Type="http://schemas.openxmlformats.org/officeDocument/2006/relationships/settings" Target="settings.xml"/><Relationship Id="rId9" Type="http://schemas.openxmlformats.org/officeDocument/2006/relationships/hyperlink" Target="mailto:alejitat_28@hotmail.com" TargetMode="Externa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Pér14</b:Tag>
    <b:SourceType>JournalArticle</b:SourceType>
    <b:Guid>{402FE2DA-7C85-45BB-85E6-E1CD2713C388}</b:Guid>
    <b:Title>A survey on standards for real-time distribution middleware</b:Title>
    <b:Year>2014</b:Year>
    <b:City>New York</b:City>
    <b:JournalName>ACM Computing Surveys</b:JournalName>
    <b:Pages>39</b:Pages>
    <b:Author>
      <b:Author>
        <b:NameList>
          <b:Person>
            <b:Last>Pérez</b:Last>
            <b:First>Héctor</b:First>
          </b:Person>
          <b:Person>
            <b:Last>Gutiérrez</b:Last>
            <b:Middle>Javier</b:Middle>
            <b:First>J</b:First>
          </b:Person>
        </b:NameList>
      </b:Author>
    </b:Author>
    <b:Month>Marzo</b:Month>
    <b:Volume>46</b:Volume>
    <b:Issue>49</b:Issue>
    <b:YearAccessed>2015</b:YearAccessed>
    <b:MonthAccessed>Marzo</b:MonthAccessed>
    <b:DayAccessed>05</b:DayAccessed>
    <b:URL>http://doi.acm.org.bvirtual.epn.edu.ec/10.1145/2532636</b:URL>
    <b:DOI>10.1145/2532636 </b:DOI>
    <b:RefOrder>1</b:RefOrder>
  </b:Source>
  <b:Source>
    <b:Tag>OMG11</b:Tag>
    <b:SourceType>JournalArticle</b:SourceType>
    <b:Guid>{F75682F3-1A80-4FDF-AECC-5C982F279091}</b:Guid>
    <b:Title>Corba Core Specification. v3.2.</b:Title>
    <b:Year>2011</b:Year>
    <b:Author>
      <b:Author>
        <b:NameList>
          <b:Person>
            <b:Last>OMG</b:Last>
          </b:Person>
        </b:NameList>
      </b:Author>
    </b:Author>
    <b:YearAccessed>2015</b:YearAccessed>
    <b:MonthAccessed>Marzo</b:MonthAccessed>
    <b:DayAccessed>5</b:DayAccessed>
    <b:URL>http://www.omg.org/spec/CORBA/3.2/</b:URL>
    <b:RefOrder>2</b:RefOrder>
  </b:Source>
</b:Sources>
</file>

<file path=customXml/itemProps1.xml><?xml version="1.0" encoding="utf-8"?>
<ds:datastoreItem xmlns:ds="http://schemas.openxmlformats.org/officeDocument/2006/customXml" ds:itemID="{24F39C27-84F3-464F-A4B4-6F3EDC285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5</Pages>
  <Words>2718</Words>
  <Characters>14952</Characters>
  <Application>Microsoft Office Word</Application>
  <DocSecurity>0</DocSecurity>
  <Lines>124</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17635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Andrés Rubio Proaño</cp:lastModifiedBy>
  <cp:revision>4</cp:revision>
  <dcterms:created xsi:type="dcterms:W3CDTF">2014-04-23T16:40:00Z</dcterms:created>
  <dcterms:modified xsi:type="dcterms:W3CDTF">2015-09-16T17:33:00Z</dcterms:modified>
</cp:coreProperties>
</file>