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CC" w:rsidRPr="005B22CC" w:rsidRDefault="005B22CC" w:rsidP="00FC6EE1">
      <w:pPr>
        <w:jc w:val="both"/>
        <w:rPr>
          <w:rFonts w:ascii="Arial" w:hAnsi="Arial" w:cs="Arial"/>
          <w:b/>
          <w:sz w:val="24"/>
          <w:szCs w:val="24"/>
        </w:rPr>
      </w:pPr>
      <w:r w:rsidRPr="005B22CC">
        <w:rPr>
          <w:rFonts w:ascii="Arial" w:hAnsi="Arial" w:cs="Arial"/>
          <w:b/>
          <w:sz w:val="24"/>
          <w:szCs w:val="24"/>
        </w:rPr>
        <w:t>RESUMO</w:t>
      </w:r>
      <w:bookmarkStart w:id="0" w:name="_GoBack"/>
      <w:bookmarkEnd w:id="0"/>
    </w:p>
    <w:p w:rsidR="00620849" w:rsidRPr="00FC6EE1" w:rsidRDefault="00BE5A19" w:rsidP="00FC6EE1">
      <w:pPr>
        <w:jc w:val="both"/>
        <w:rPr>
          <w:rFonts w:ascii="Arial" w:hAnsi="Arial" w:cs="Arial"/>
          <w:sz w:val="24"/>
          <w:szCs w:val="24"/>
        </w:rPr>
      </w:pPr>
      <w:r w:rsidRPr="00FC6EE1">
        <w:rPr>
          <w:rFonts w:ascii="Arial" w:hAnsi="Arial" w:cs="Arial"/>
          <w:sz w:val="24"/>
          <w:szCs w:val="24"/>
        </w:rPr>
        <w:t>Este estudo pretende entender como a</w:t>
      </w:r>
      <w:r w:rsidR="00FC6EE1" w:rsidRPr="00FC6EE1">
        <w:rPr>
          <w:rFonts w:ascii="Arial" w:hAnsi="Arial" w:cs="Arial"/>
          <w:sz w:val="24"/>
          <w:szCs w:val="24"/>
        </w:rPr>
        <w:t xml:space="preserve"> administração pública do municí</w:t>
      </w:r>
      <w:r w:rsidRPr="00FC6EE1">
        <w:rPr>
          <w:rFonts w:ascii="Arial" w:hAnsi="Arial" w:cs="Arial"/>
          <w:sz w:val="24"/>
          <w:szCs w:val="24"/>
        </w:rPr>
        <w:t>p</w:t>
      </w:r>
      <w:r w:rsidR="00FC6EE1" w:rsidRPr="00FC6EE1">
        <w:rPr>
          <w:rFonts w:ascii="Arial" w:hAnsi="Arial" w:cs="Arial"/>
          <w:sz w:val="24"/>
          <w:szCs w:val="24"/>
        </w:rPr>
        <w:t>io de Maringá influenciou para Maringá ser</w:t>
      </w:r>
      <w:r w:rsidRPr="00FC6EE1">
        <w:rPr>
          <w:rFonts w:ascii="Arial" w:hAnsi="Arial" w:cs="Arial"/>
          <w:sz w:val="24"/>
          <w:szCs w:val="24"/>
        </w:rPr>
        <w:t xml:space="preserve"> eleita a melhor grande cidade para se viver em 2017 pela revista Exame à partir da pesquisa da consultoria Macroplan realizada entre os anos de 2005 e 2015</w:t>
      </w:r>
      <w:r w:rsidR="00FC6EE1" w:rsidRPr="00FC6EE1">
        <w:rPr>
          <w:rFonts w:ascii="Arial" w:hAnsi="Arial" w:cs="Arial"/>
          <w:sz w:val="24"/>
          <w:szCs w:val="24"/>
        </w:rPr>
        <w:t>. E a partir das informações coletadas colaborar para que outros municipios brasileiros possam elevar seus índices nas áreas exploradas (saúde, educação e cultura, saneamento e sustentabiliadde, e segurança) e garantir uma melhor qualidade de vida para seus habitantes. Foi realizada uma entrevista com o atual prefeito, Ulisses de Jesus Maia Kotsifas, na qual todas essas áreas foram abordadas. Segundo o prefeito,  Maringá  se destaca inicialmente por ser uma cidade que surgiu de um planejamento urbanistico, o que possibilitou um desenvolvimento mais organizado. Quanto às áreas</w:t>
      </w:r>
      <w:r w:rsidR="00732BD8">
        <w:rPr>
          <w:rFonts w:ascii="Arial" w:hAnsi="Arial" w:cs="Arial"/>
          <w:sz w:val="24"/>
          <w:szCs w:val="24"/>
        </w:rPr>
        <w:t>,</w:t>
      </w:r>
      <w:r w:rsidR="00FC6EE1" w:rsidRPr="00FC6EE1">
        <w:rPr>
          <w:rFonts w:ascii="Arial" w:hAnsi="Arial" w:cs="Arial"/>
          <w:sz w:val="24"/>
          <w:szCs w:val="24"/>
        </w:rPr>
        <w:t xml:space="preserve">  Maia acredita que os investimentos nunca devem parar e aquelas que se relacionam diretamente com o cidadão merecem destaque especial. </w:t>
      </w:r>
      <w:r w:rsidR="00732BD8">
        <w:rPr>
          <w:rFonts w:ascii="Arial" w:hAnsi="Arial" w:cs="Arial"/>
          <w:sz w:val="24"/>
          <w:szCs w:val="24"/>
        </w:rPr>
        <w:t>Mesmo com os índices elevados às áreas da educação e saúde tem sido o grande foco da nova gestão que visa um governo mais projetado para o ser humano. A área da segurança obteve resultado insatisfatório, fato provável devido a negligencia do governo estadual e melhorar e aumentar a disponibilidade de viaturas e policiais militar, a solução do municipio foi investir mais na guarda municipal, na compra de novas viaturas e treinamentos para a possibilidade de armá-la. Outro aspecto importante para a garantia da segurança pública é a prevenção e a formação de cidadãos de bem através da educa</w:t>
      </w:r>
      <w:r w:rsidR="005B22CC">
        <w:rPr>
          <w:rFonts w:ascii="Arial" w:hAnsi="Arial" w:cs="Arial"/>
          <w:sz w:val="24"/>
          <w:szCs w:val="24"/>
        </w:rPr>
        <w:t xml:space="preserve">ção, do esporte, da cultura, da garantia de que todos os direitos humanos sejam contemplados. </w:t>
      </w:r>
      <w:r w:rsidR="00732BD8">
        <w:rPr>
          <w:rFonts w:ascii="Arial" w:hAnsi="Arial" w:cs="Arial"/>
          <w:sz w:val="24"/>
          <w:szCs w:val="24"/>
        </w:rPr>
        <w:t xml:space="preserve"> </w:t>
      </w:r>
    </w:p>
    <w:sectPr w:rsidR="00620849" w:rsidRPr="00FC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19"/>
    <w:rsid w:val="005B22CC"/>
    <w:rsid w:val="00620849"/>
    <w:rsid w:val="00732BD8"/>
    <w:rsid w:val="00BE5A19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1</cp:revision>
  <dcterms:created xsi:type="dcterms:W3CDTF">2017-11-30T19:59:00Z</dcterms:created>
  <dcterms:modified xsi:type="dcterms:W3CDTF">2017-11-30T20:33:00Z</dcterms:modified>
</cp:coreProperties>
</file>