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B5E3C"/>
          <w:sz w:val="16"/>
          <w:spacing w:val="60"/>
        </w:rPr>
        <w:t>CONSULTORIA 01  ·  CRONOGRAMA DE EXECUÇÃO</w:t>
      </w:r>
    </w:p>
    <w:p>
      <w:pPr>
        <w:spacing w:after="120"/>
      </w:pPr>
      <w:r>
        <w:rPr>
          <w:rFonts w:ascii="Georgia" w:hAnsi="Georgia"/>
          <w:b/>
          <w:color w:val="3B2A1A"/>
          <w:sz w:val="52"/>
        </w:rPr>
        <w:t>Financeiro Inteligente: Caixa Previsível em 30 Dias</w:t>
      </w:r>
    </w:p>
    <w:p>
      <w:pPr>
        <w:spacing w:after="280"/>
      </w:pPr>
      <w:r>
        <w:rPr>
          <w:rFonts w:ascii="Georgia" w:hAnsi="Georgia"/>
          <w:i/>
          <w:color w:val="8B5E3C"/>
          <w:sz w:val="24"/>
        </w:rPr>
        <w:t>4 semanas para sair do controle de contas a pagar e chegar a um fluxo de caixa preditivo.</w:t>
      </w:r>
    </w:p>
    <w:p>
      <w:pPr>
        <w:spacing w:after="360"/>
        <w:pBdr>
          <w:bottom w:val="single" w:sz="6" w:space="1" w:color="8B5E3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0E8"/>
            <w:tcBorders>
              <w:left w:val="single" w:sz="24" w:color="8B5E3C"/>
              <w:top w:val="single" w:sz="6" w:color="D9CFB8"/>
              <w:right w:val="single" w:sz="6" w:color="D9CFB8"/>
              <w:bottom w:val="single" w:sz="6" w:color="D9CFB8"/>
            </w:tcBorders>
          </w:tcPr>
          <w:p>
            <w:r/>
            <w:r>
              <w:rPr>
                <w:b/>
                <w:color w:val="8B5E3C"/>
                <w:sz w:val="16"/>
              </w:rPr>
              <w:t>RESUMO</w:t>
            </w:r>
          </w:p>
          <w:p>
            <w:pPr>
              <w:spacing w:before="40" w:after="40"/>
            </w:pPr>
            <w:r>
              <w:rPr>
                <w:color w:val="3B2A1A"/>
                <w:sz w:val="22"/>
              </w:rPr>
              <w:t>Hoje a Carla controla contas a pagar e o Cayque libera. Falta conciliação bancária e previsão de recebíveis dos marketplaces. Em 4 semanas, viramos esse jogo.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Cronograma resumido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CFB8"/>
          <w:left w:val="single" w:sz="4" w:color="D9CFB8"/>
          <w:bottom w:val="single" w:sz="4" w:color="D9CFB8"/>
          <w:right w:val="single" w:sz="4" w:color="D9CFB8"/>
          <w:insideH w:val="single" w:sz="4" w:color="D9CFB8"/>
          <w:insideV w:val="single" w:sz="4" w:color="D9CFB8"/>
        </w:tblBorders>
      </w:tblPr>
      <w:tblGrid>
        <w:gridCol w:w="3173"/>
        <w:gridCol w:w="3173"/>
        <w:gridCol w:w="3173"/>
      </w:tblGrid>
      <w:tr>
        <w:tc>
          <w:tcPr>
            <w:tcW w:type="dxa" w:w="1417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SEMANA</w:t>
            </w:r>
          </w:p>
        </w:tc>
        <w:tc>
          <w:tcPr>
            <w:tcW w:type="dxa" w:w="425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FOCO</w:t>
            </w:r>
          </w:p>
        </w:tc>
        <w:tc>
          <w:tcPr>
            <w:tcW w:type="dxa" w:w="3402"/>
            <w:shd w:val="clear" w:color="auto" w:fill="3B2A1A"/>
            <w:vAlign w:val="center"/>
          </w:tcPr>
          <w:p>
            <w:r/>
            <w:r>
              <w:rPr>
                <w:b/>
                <w:color w:val="F5F0E8"/>
                <w:sz w:val="18"/>
              </w:rPr>
              <w:t>ENTREGÁVEL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1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Coleta dos dados: extratos bancários (3 CNPJs) + relatórios de repasse de Mercado Livre, Shopee, TikTok Shop e Amazon. Catalogar contas a pagar fixas e variáveis.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Planilha-base com 90 dias de histórico organizado por origem.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2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Construção do dashboard de fluxo de caixa: entradas previstas vs. saídas vs. saldo projetado para os próximos 30 dias.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Dashboard rodando em Google Sheets ou Excel + Claude.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4F35"/>
                <w:sz w:val="21"/>
              </w:rPr>
              <w:t>Configurar o Claude Projects para fazer parsing automático dos extratos e relatórios. Definir regras de classificação.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color w:val="6B4F35"/>
                <w:sz w:val="21"/>
              </w:rPr>
              <w:t>Agente Claude que atualiza o dashboard sozinho a cada segunda-feira.</w:t>
            </w:r>
          </w:p>
        </w:tc>
      </w:tr>
      <w:tr>
        <w:tc>
          <w:tcPr>
            <w:tcW w:type="dxa" w:w="1417"/>
            <w:shd w:val="clear" w:color="auto" w:fill="F5F0E8"/>
            <w:vAlign w:val="top"/>
          </w:tcPr>
          <w:p>
            <w:r/>
            <w:r>
              <w:rPr>
                <w:b/>
                <w:color w:val="3B2A1A"/>
                <w:sz w:val="21"/>
              </w:rPr>
              <w:t>Semana 4</w:t>
            </w:r>
          </w:p>
        </w:tc>
        <w:tc>
          <w:tcPr>
            <w:tcW w:type="dxa" w:w="425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Testes com dados reais. Treinar a Carla no fluxo semanal. Definir alertas de baixa de caixa (gatilho 15 dias antes).</w:t>
            </w:r>
          </w:p>
        </w:tc>
        <w:tc>
          <w:tcPr>
            <w:tcW w:type="dxa" w:w="3402"/>
            <w:shd w:val="clear" w:color="auto" w:fill="F5F0E8"/>
            <w:vAlign w:val="top"/>
          </w:tcPr>
          <w:p>
            <w:r/>
            <w:r>
              <w:rPr>
                <w:color w:val="6B4F35"/>
                <w:sz w:val="21"/>
              </w:rPr>
              <w:t>Rotina semanal documentada + alerta de caixa configurado.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Ritual semanal após a consultoria</w:t>
      </w:r>
    </w:p>
    <w:p>
      <w:pPr>
        <w:pStyle w:val="ListBullet"/>
        <w:spacing w:after="60"/>
      </w:pPr>
      <w:r>
        <w:rPr>
          <w:color w:val="6B4F35"/>
          <w:sz w:val="22"/>
        </w:rPr>
        <w:t>Segunda-feira (Carla): subir extratos e relatórios da semana anterior no Claude.</w:t>
      </w:r>
    </w:p>
    <w:p>
      <w:pPr>
        <w:pStyle w:val="ListBullet"/>
        <w:spacing w:after="60"/>
      </w:pPr>
      <w:r>
        <w:rPr>
          <w:color w:val="6B4F35"/>
          <w:sz w:val="22"/>
        </w:rPr>
        <w:t>Terça-feira (Cayque): revisar o dashboard, alinhar prioridades de pagamento.</w:t>
      </w:r>
    </w:p>
    <w:p>
      <w:pPr>
        <w:pStyle w:val="ListBullet"/>
        <w:spacing w:after="60"/>
      </w:pPr>
      <w:r>
        <w:rPr>
          <w:color w:val="6B4F35"/>
          <w:sz w:val="22"/>
        </w:rPr>
        <w:t>Sexta-feira (toda a equipe): pulse de 10 min com o número de caixa do mês.</w:t>
      </w:r>
    </w:p>
    <w:p>
      <w:pPr>
        <w:spacing w:before="320" w:after="160"/>
      </w:pPr>
      <w:r>
        <w:rPr>
          <w:rFonts w:ascii="Georgia" w:hAnsi="Georgia"/>
          <w:b/>
          <w:color w:val="3B2A1A"/>
          <w:sz w:val="30"/>
        </w:rPr>
        <w:t>Marcos de validação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2: primeira previsão de caixa rodando, mesmo que manual.</w:t>
      </w:r>
    </w:p>
    <w:p>
      <w:pPr>
        <w:pStyle w:val="ListBullet"/>
        <w:spacing w:after="60"/>
      </w:pPr>
      <w:r>
        <w:rPr>
          <w:color w:val="6B4F35"/>
          <w:sz w:val="22"/>
        </w:rPr>
        <w:t>Final da semana 4: previsão automatizada com acurácia de pelo menos 85%.</w:t>
      </w:r>
    </w:p>
    <w:p>
      <w:pPr>
        <w:pStyle w:val="ListBullet"/>
        <w:spacing w:after="60"/>
      </w:pPr>
      <w:r>
        <w:rPr>
          <w:color w:val="6B4F35"/>
          <w:sz w:val="22"/>
        </w:rPr>
        <w:t>30 dias depois: meta de acurácia em 95% (revisada na próxima tutoria).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8B5E3C"/>
        <w:left w:val="single" w:sz="6" w:space="24" w:color="8B5E3C"/>
        <w:bottom w:val="single" w:sz="6" w:space="24" w:color="8B5E3C"/>
        <w:right w:val="single" w:sz="6" w:space="24" w:color="8B5E3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B5E3C"/>
        <w:sz w:val="16"/>
      </w:rPr>
      <w:t>Winner IA  ·  Programa de Aceleração em IA  ·  Coisa e Lar  ·  Consultoria 1  ·  Cronograma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B4F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