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21EC" w14:textId="77777777" w:rsidR="00906902" w:rsidRDefault="00457BE8" w:rsidP="005E1962">
      <w:r w:rsidRPr="00906902">
        <w:rPr>
          <w:b/>
          <w:bCs/>
        </w:rPr>
        <w:t>INDUCTANCIA MAGNETICA:</w:t>
      </w:r>
      <w:r w:rsidR="005E1962">
        <w:t xml:space="preserve">  </w:t>
      </w:r>
      <w:r w:rsidR="00906902">
        <w:t xml:space="preserve">Una </w:t>
      </w:r>
      <w:r w:rsidR="005E1962">
        <w:t xml:space="preserve">segunda bobina </w:t>
      </w:r>
      <w:r w:rsidR="00906902">
        <w:t xml:space="preserve">muy </w:t>
      </w:r>
      <w:r w:rsidR="005E1962">
        <w:t xml:space="preserve">cerca </w:t>
      </w:r>
      <w:r w:rsidR="005E1962">
        <w:t>de otr</w:t>
      </w:r>
      <w:r w:rsidR="005E1962">
        <w:t>a de modo que las líneas de fuerza</w:t>
      </w:r>
      <w:r w:rsidR="005E1962">
        <w:t xml:space="preserve"> </w:t>
      </w:r>
      <w:r w:rsidR="005E1962">
        <w:t>magnética variantes pas</w:t>
      </w:r>
      <w:r w:rsidR="00906902">
        <w:t>a</w:t>
      </w:r>
      <w:r w:rsidR="005E1962">
        <w:t>n a través de la segunda bobina, y se induce un voltaje</w:t>
      </w:r>
      <w:r w:rsidR="005E1962">
        <w:t>. C</w:t>
      </w:r>
      <w:r w:rsidR="005E1962">
        <w:t>rean aislamiento eléctrico porque no existe conexió</w:t>
      </w:r>
      <w:r w:rsidR="005E1962">
        <w:t>n</w:t>
      </w:r>
      <w:r w:rsidR="005E1962">
        <w:t>,</w:t>
      </w:r>
      <w:r w:rsidR="005E1962">
        <w:t xml:space="preserve"> </w:t>
      </w:r>
      <w:r w:rsidR="005E1962">
        <w:t xml:space="preserve">sino sólo un vínculo magnético. </w:t>
      </w:r>
    </w:p>
    <w:p w14:paraId="7155A136" w14:textId="77777777" w:rsidR="00906902" w:rsidRDefault="005E1962" w:rsidP="005E1962">
      <w:r>
        <w:t>Si la corriente que fluye por la primera bobina es sinusoidal, el</w:t>
      </w:r>
      <w:r>
        <w:t xml:space="preserve"> </w:t>
      </w:r>
      <w:r>
        <w:t>voltaje inducido también</w:t>
      </w:r>
      <w:r>
        <w:t xml:space="preserve"> lo será</w:t>
      </w:r>
      <w:r>
        <w:t xml:space="preserve">. </w:t>
      </w:r>
    </w:p>
    <w:p w14:paraId="34359468" w14:textId="302CD077" w:rsidR="005E1962" w:rsidRDefault="005E1962" w:rsidP="005E1962">
      <w:r>
        <w:t>La cantidad de voltaje inducido en</w:t>
      </w:r>
      <w:r>
        <w:t xml:space="preserve"> </w:t>
      </w:r>
      <w:r>
        <w:t>la segunda bobina depende de la inductancia mutua</w:t>
      </w:r>
      <w:r>
        <w:t xml:space="preserve"> </w:t>
      </w:r>
      <w:r>
        <w:t xml:space="preserve">(LM), que es la inductancia presente entre las dos bobinas. </w:t>
      </w:r>
    </w:p>
    <w:p w14:paraId="1DFB5C46" w14:textId="26DDA7FB" w:rsidR="005E1962" w:rsidRDefault="005E1962" w:rsidP="005E1962">
      <w:r>
        <w:t>La inductancia de cada bobina y</w:t>
      </w:r>
      <w:r>
        <w:t xml:space="preserve"> </w:t>
      </w:r>
      <w:r>
        <w:t>la cantidad de acoplamiento (k) entre las dos bobinas establecen la inductancia mutua. Para llevar</w:t>
      </w:r>
      <w:r>
        <w:t xml:space="preserve"> </w:t>
      </w:r>
      <w:r>
        <w:t>al máximo el acoplamiento entre las dos bobinas, se enrollan en un núcleo común.</w:t>
      </w:r>
    </w:p>
    <w:p w14:paraId="634B1D27" w14:textId="208207CD" w:rsidR="00457BE8" w:rsidRDefault="005E1962">
      <w:r>
        <w:rPr>
          <w:noProof/>
        </w:rPr>
        <w:drawing>
          <wp:inline distT="0" distB="0" distL="0" distR="0" wp14:anchorId="572C94A8" wp14:editId="32FDA02A">
            <wp:extent cx="391414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4375" b="73698" l="13177" r="61567">
                                  <a14:foregroundMark x1="54685" y1="60547" x2="53587" y2="44401"/>
                                  <a14:foregroundMark x1="59956" y1="42708" x2="19473" y2="54688"/>
                                  <a14:foregroundMark x1="19473" y1="54688" x2="15739" y2="61719"/>
                                  <a14:foregroundMark x1="15739" y1="61719" x2="15813" y2="66016"/>
                                  <a14:foregroundMark x1="13177" y1="56641" x2="16325" y2="63411"/>
                                  <a14:foregroundMark x1="16325" y1="63411" x2="21889" y2="67318"/>
                                  <a14:foregroundMark x1="21889" y1="67318" x2="39165" y2="69922"/>
                                  <a14:foregroundMark x1="39165" y1="69922" x2="43704" y2="73828"/>
                                  <a14:foregroundMark x1="43704" y1="73828" x2="59590" y2="70573"/>
                                  <a14:foregroundMark x1="59590" y1="70573" x2="60395" y2="44271"/>
                                  <a14:foregroundMark x1="60395" y1="44271" x2="56515" y2="38021"/>
                                  <a14:foregroundMark x1="56515" y1="38021" x2="52489" y2="38802"/>
                                  <a14:foregroundMark x1="51977" y1="37370" x2="56589" y2="37240"/>
                                  <a14:foregroundMark x1="56589" y1="37240" x2="61567" y2="37370"/>
                                  <a14:foregroundMark x1="61567" y1="37370" x2="60615" y2="40625"/>
                                  <a14:foregroundMark x1="60908" y1="38672" x2="55930" y2="37240"/>
                                  <a14:foregroundMark x1="55930" y1="37240" x2="51903" y2="41797"/>
                                  <a14:foregroundMark x1="51903" y1="41797" x2="56955" y2="48828"/>
                                  <a14:foregroundMark x1="56955" y1="48828" x2="61054" y2="44922"/>
                                  <a14:foregroundMark x1="61054" y1="44922" x2="60835" y2="62760"/>
                                  <a14:foregroundMark x1="60835" y1="62760" x2="58346" y2="70182"/>
                                  <a14:foregroundMark x1="58346" y1="70182" x2="59004" y2="72005"/>
                                  <a14:foregroundMark x1="53075" y1="73828" x2="53001" y2="72266"/>
                                  <a14:foregroundMark x1="55783" y1="73307" x2="54685" y2="72266"/>
                                  <a14:foregroundMark x1="56003" y1="72135" x2="58053" y2="72266"/>
                                  <a14:foregroundMark x1="58785" y1="72266" x2="59956" y2="72656"/>
                                  <a14:foregroundMark x1="42240" y1="72917" x2="20717" y2="72135"/>
                                  <a14:foregroundMark x1="20717" y1="72135" x2="15447" y2="68490"/>
                                  <a14:foregroundMark x1="15447" y1="68490" x2="13543" y2="60547"/>
                                  <a14:foregroundMark x1="13543" y1="60547" x2="16545" y2="53906"/>
                                  <a14:foregroundMark x1="16545" y1="53906" x2="26061" y2="51172"/>
                                  <a14:foregroundMark x1="26061" y1="51172" x2="30600" y2="51953"/>
                                  <a14:foregroundMark x1="30600" y1="51953" x2="35286" y2="51693"/>
                                  <a14:foregroundMark x1="35286" y1="51693" x2="39898" y2="48438"/>
                                  <a14:foregroundMark x1="39898" y1="48438" x2="35725" y2="53776"/>
                                  <a14:foregroundMark x1="35725" y1="53776" x2="35725" y2="70313"/>
                                  <a14:foregroundMark x1="35725" y1="70313" x2="40410" y2="72005"/>
                                  <a14:foregroundMark x1="40410" y1="72005" x2="21376" y2="71745"/>
                                  <a14:foregroundMark x1="21376" y1="71745" x2="17204" y2="68620"/>
                                  <a14:foregroundMark x1="17204" y1="68620" x2="14275" y2="61589"/>
                                  <a14:foregroundMark x1="14275" y1="61589" x2="14275" y2="59896"/>
                                  <a14:foregroundMark x1="13763" y1="57943" x2="13909" y2="63411"/>
                                  <a14:foregroundMark x1="13177" y1="59115" x2="13177" y2="59115"/>
                                  <a14:foregroundMark x1="13324" y1="57943" x2="13763" y2="62500"/>
                                  <a14:foregroundMark x1="16691" y1="70052" x2="21230" y2="72526"/>
                                  <a14:foregroundMark x1="21230" y1="72526" x2="22767" y2="72526"/>
                                  <a14:foregroundMark x1="17423" y1="71224" x2="18741" y2="72786"/>
                                  <a14:foregroundMark x1="18960" y1="71875" x2="20351" y2="71875"/>
                                  <a14:foregroundMark x1="17862" y1="52214" x2="17862" y2="47396"/>
                                  <a14:foregroundMark x1="17350" y1="48438" x2="17496" y2="54818"/>
                                  <a14:foregroundMark x1="17423" y1="48698" x2="22035" y2="48698"/>
                                  <a14:foregroundMark x1="22035" y1="48698" x2="28258" y2="48177"/>
                                  <a14:foregroundMark x1="28258" y1="48177" x2="30820" y2="48177"/>
                                  <a14:foregroundMark x1="24671" y1="49219" x2="19766" y2="49089"/>
                                  <a14:foregroundMark x1="19766" y1="49089" x2="24085" y2="48177"/>
                                  <a14:foregroundMark x1="52123" y1="37109" x2="51684" y2="39063"/>
                                  <a14:foregroundMark x1="52050" y1="36849" x2="51318" y2="39323"/>
                                  <a14:foregroundMark x1="52416" y1="36458" x2="56003" y2="36719"/>
                                  <a14:foregroundMark x1="59663" y1="35417" x2="59810" y2="38411"/>
                                  <a14:backgroundMark x1="45608" y1="35677" x2="45095" y2="43620"/>
                                  <a14:backgroundMark x1="45095" y1="43620" x2="44070" y2="4270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12524" t="36014" r="37029" b="27083"/>
                    <a:stretch/>
                  </pic:blipFill>
                  <pic:spPr bwMode="auto">
                    <a:xfrm>
                      <a:off x="0" y="0"/>
                      <a:ext cx="3922739" cy="161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629FD" w14:textId="77777777" w:rsidR="00906902" w:rsidRDefault="005E1962" w:rsidP="005E1962">
      <w:r w:rsidRPr="00906902">
        <w:rPr>
          <w:b/>
          <w:bCs/>
        </w:rPr>
        <w:t>Coeficiente de acoplamiento</w:t>
      </w:r>
      <w:r w:rsidRPr="00906902">
        <w:rPr>
          <w:b/>
          <w:bCs/>
        </w:rPr>
        <w:t>(k):</w:t>
      </w:r>
      <w:r>
        <w:t xml:space="preserve"> </w:t>
      </w:r>
      <w:r>
        <w:t xml:space="preserve"> relación de las líneas de fuerza magnéticas</w:t>
      </w:r>
      <w:r>
        <w:t xml:space="preserve"> </w:t>
      </w:r>
      <w:r>
        <w:t>(flujo)</w:t>
      </w:r>
      <w:r>
        <w:t xml:space="preserve"> entre dos bobinas </w:t>
      </w:r>
      <w:r>
        <w:t>producidas por la bobina 1, y que enlazan la bobina 2, con el flujo total producido</w:t>
      </w:r>
      <w:r>
        <w:t xml:space="preserve"> </w:t>
      </w:r>
      <w:r>
        <w:t>por la bobina 1</w:t>
      </w:r>
      <w:r>
        <w:t xml:space="preserve">. </w:t>
      </w:r>
    </w:p>
    <w:p w14:paraId="43E09D65" w14:textId="1B1C90A7" w:rsidR="005E1962" w:rsidRDefault="005E1962" w:rsidP="005E1962">
      <w:r>
        <w:t>Un valor más grande de k indica que más voltaje se induce en la bobina 2 con cierta razón de</w:t>
      </w:r>
      <w:r>
        <w:t xml:space="preserve"> </w:t>
      </w:r>
      <w:r>
        <w:t>cambio de la corriente que circula en la bobina 1.</w:t>
      </w:r>
    </w:p>
    <w:p w14:paraId="7F4BF1ED" w14:textId="0A341782" w:rsidR="005E1962" w:rsidRDefault="005E1962" w:rsidP="005E1962">
      <w:r>
        <w:t>Observe que k no tiene unidades.</w:t>
      </w:r>
      <w:r>
        <w:t xml:space="preserve"> </w:t>
      </w:r>
      <w:r>
        <w:t>Recordemos</w:t>
      </w:r>
      <w:r>
        <w:t xml:space="preserve"> </w:t>
      </w:r>
      <w:r>
        <w:t>que la unidad para líneas de fuerza magnéticas (flujo) es el webe</w:t>
      </w:r>
      <w:r w:rsidR="00906902">
        <w:t>r</w:t>
      </w:r>
      <w:r>
        <w:t>.</w:t>
      </w:r>
      <w:r>
        <w:t xml:space="preserve"> </w:t>
      </w:r>
    </w:p>
    <w:p w14:paraId="39946C46" w14:textId="0B7681EA" w:rsidR="005E1962" w:rsidRDefault="005E1962" w:rsidP="005E1962">
      <w:r>
        <w:t>depende de la cercanía física de las bobinas y del tipo de</w:t>
      </w:r>
      <w:r>
        <w:t xml:space="preserve"> </w:t>
      </w:r>
      <w:r>
        <w:t xml:space="preserve">material del núcleo sobre el cual están enrolladas. </w:t>
      </w:r>
    </w:p>
    <w:p w14:paraId="44295449" w14:textId="4B8E53C8" w:rsidR="005E1962" w:rsidRDefault="005E1962" w:rsidP="005E1962"/>
    <w:sectPr w:rsidR="005E1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E8"/>
    <w:rsid w:val="00457BE8"/>
    <w:rsid w:val="005E1962"/>
    <w:rsid w:val="00906902"/>
    <w:rsid w:val="0097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448B"/>
  <w15:chartTrackingRefBased/>
  <w15:docId w15:val="{E9E7155F-FB76-4DD1-92DA-691252CB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2</cp:revision>
  <dcterms:created xsi:type="dcterms:W3CDTF">2021-03-24T22:41:00Z</dcterms:created>
  <dcterms:modified xsi:type="dcterms:W3CDTF">2021-03-24T22:41:00Z</dcterms:modified>
</cp:coreProperties>
</file>