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de cobertura de pruebas</w:t>
      </w:r>
    </w:p>
    <w:p>
      <w:pPr>
        <w:jc w:val="center"/>
      </w:pPr>
      <w:r>
        <w:t>Veterinaria San Marcos · Evaluación Parcial 2 · 16 de octubre de 2026</w:t>
      </w:r>
    </w:p>
    <w:p>
      <w:pPr>
        <w:pStyle w:val="Heading1"/>
      </w:pPr>
      <w:r>
        <w:t>Resultado</w:t>
      </w:r>
    </w:p>
    <w:p>
      <w:r>
        <w:t>La ejecución con Vitest aprobó 68 pruebas en 23 archivos. La cobertura V8 informó 100 % de sentencias, ramas, funciones y líneas en los 33 módulos de aplicación incluidos explícitamente en vite.config.js. Este resultado describe la cobertura de esa selección de código; no reemplaza la revisión funcional, visual ni de integración con un backend.</w:t>
      </w:r>
    </w:p>
    <w:p>
      <w:pPr>
        <w:pStyle w:val="Heading1"/>
      </w:pPr>
      <w:r>
        <w:t>Herramientas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Herramienta</w:t>
            </w:r>
          </w:p>
        </w:tc>
        <w:tc>
          <w:tcPr>
            <w:tcW w:type="dxa" w:w="4968"/>
          </w:tcPr>
          <w:p>
            <w:r>
              <w:t>Uso / versión instalada</w:t>
            </w:r>
          </w:p>
        </w:tc>
      </w:tr>
      <w:tr>
        <w:tc>
          <w:tcPr>
            <w:tcW w:type="dxa" w:w="4968"/>
          </w:tcPr>
          <w:p>
            <w:r>
              <w:t>Vitest 1.6.1</w:t>
            </w:r>
          </w:p>
        </w:tc>
        <w:tc>
          <w:tcPr>
            <w:tcW w:type="dxa" w:w="4968"/>
          </w:tcPr>
          <w:p>
            <w:r>
              <w:t>Ejecutor de pruebas y reporte V8</w:t>
            </w:r>
          </w:p>
        </w:tc>
      </w:tr>
      <w:tr>
        <w:tc>
          <w:tcPr>
            <w:tcW w:type="dxa" w:w="4968"/>
          </w:tcPr>
          <w:p>
            <w:r>
              <w:t>jsdom 24.1.3</w:t>
            </w:r>
          </w:p>
        </w:tc>
        <w:tc>
          <w:tcPr>
            <w:tcW w:type="dxa" w:w="4968"/>
          </w:tcPr>
          <w:p>
            <w:r>
              <w:t>Entorno DOM para pruebas</w:t>
            </w:r>
          </w:p>
        </w:tc>
      </w:tr>
      <w:tr>
        <w:tc>
          <w:tcPr>
            <w:tcW w:type="dxa" w:w="4968"/>
          </w:tcPr>
          <w:p>
            <w:r>
              <w:t>React Testing Library 16.3.3</w:t>
            </w:r>
          </w:p>
        </w:tc>
        <w:tc>
          <w:tcPr>
            <w:tcW w:type="dxa" w:w="4968"/>
          </w:tcPr>
          <w:p>
            <w:r>
              <w:t>Renderizar componentes e interactuar con la interfaz</w:t>
            </w:r>
          </w:p>
        </w:tc>
      </w:tr>
      <w:tr>
        <w:tc>
          <w:tcPr>
            <w:tcW w:type="dxa" w:w="4968"/>
          </w:tcPr>
          <w:p>
            <w:r>
              <w:t>jest-dom 6.9.1</w:t>
            </w:r>
          </w:p>
        </w:tc>
        <w:tc>
          <w:tcPr>
            <w:tcW w:type="dxa" w:w="4968"/>
          </w:tcPr>
          <w:p>
            <w:r>
              <w:t>Aserciones DOM legibles</w:t>
            </w:r>
          </w:p>
        </w:tc>
      </w:tr>
      <w:tr>
        <w:tc>
          <w:tcPr>
            <w:tcW w:type="dxa" w:w="4968"/>
          </w:tcPr>
          <w:p>
            <w:r>
              <w:t>user-event 14.6.8</w:t>
            </w:r>
          </w:p>
        </w:tc>
        <w:tc>
          <w:tcPr>
            <w:tcW w:type="dxa" w:w="4968"/>
          </w:tcPr>
          <w:p>
            <w:r>
              <w:t>Simular acciones de usuario</w:t>
            </w:r>
          </w:p>
        </w:tc>
      </w:tr>
    </w:tbl>
    <w:p>
      <w:pPr>
        <w:pStyle w:val="Heading1"/>
      </w:pPr>
      <w:r>
        <w:t>Ejecución reproducible</w:t>
      </w:r>
    </w:p>
    <w:p>
      <w:r>
        <w:t>Desde la carpeta del proyecto:</w:t>
      </w:r>
    </w:p>
    <w:p>
      <w:pPr>
        <w:pStyle w:val="NoSpacing"/>
      </w:pPr>
      <w:r>
        <w:rPr>
          <w:rFonts w:ascii="Consolas" w:hAnsi="Consolas"/>
        </w:rPr>
        <w:t>npm ci</w:t>
        <w:br/>
        <w:t>npm run test:run</w:t>
        <w:br/>
        <w:t>npm run coverage</w:t>
      </w:r>
    </w:p>
    <w:p>
      <w:r>
        <w:t>En esta revisión, npm ci terminó correctamente. npm run test:run aprobó 68/68. npm run coverage, con el pool limitado en el script del proyecto, también aprobó 68/68 y reportó 100 % en sentencias, ramas, funciones y líneas para los 33 archivos medidos. El comando con --maxWorkers=1 produjo un error de configuración de hilos y no se considera resultado válido.</w:t>
      </w:r>
    </w:p>
    <w:p>
      <w:pPr>
        <w:pStyle w:val="Heading1"/>
      </w:pPr>
      <w:r>
        <w:t>Mocks y aislamiento</w:t>
      </w:r>
    </w:p>
    <w:p>
      <w:r>
        <w:t>Las pruebas usan mocks o espías para aislar una dependencia concreta. En src/App.spec.jsx, vi.mock reemplaza la página Contacto por un encabezado controlado para verificar el enrutamiento sin ejecutar el formulario. En src/utils/servicioLogin.spec.jsx, vi.spyOn(...).mockResolvedValue/mockRejectedValue controla las respuestas del servicio de sesión para comprobar las ramas de éxito y error. Estos casos no llaman a un servidor real.</w:t>
      </w:r>
    </w:p>
    <w:p>
      <w:r>
        <w:t>Para demostrarlo en clase, abrir src/App.spec.jsx y src/utils/servicioLogin.spec.jsx. Mostrar vi.mock en el primero y vi.spyOn con mockResolvedValue/mockRejectedValue en el segundo; explicar qué dependencia se sustituye, qué respuesta se fuerza y qué expectativa verifica el resultado. Luego ejecutar npm run test:run y mostrar 23 archivos y 68 pruebas aprobadas.</w:t>
      </w:r>
    </w:p>
    <w:p>
      <w:pPr>
        <w:pStyle w:val="Heading1"/>
      </w:pPr>
      <w:r>
        <w:t>Alcance y limitaciones</w:t>
      </w:r>
    </w:p>
    <w:p>
      <w:pPr>
        <w:pStyle w:val="ListBullet"/>
      </w:pPr>
      <w:r>
        <w:t>La inclusión de cobertura abarca src/App.jsx, componentes, contexto, datos, páginas, servicios y utilidades; excluye archivos de arranque y configuración de pruebas.</w:t>
      </w:r>
    </w:p>
    <w:p>
      <w:pPr>
        <w:pStyle w:val="ListBullet"/>
      </w:pPr>
      <w:r>
        <w:t>El 100 % de cobertura no significa que el proyecto completo esté terminado ni que todos los escenarios posibles estén probados.</w:t>
      </w:r>
    </w:p>
    <w:p>
      <w:pPr>
        <w:pStyle w:val="ListBullet"/>
      </w:pPr>
      <w:r>
        <w:t>El catálogo, carrito y autenticación son funcionalidades frontend demostrativas con almacenamiento local; no hay API, base de datos, pagos reales ni almacenamiento clínico.</w:t>
      </w:r>
    </w:p>
    <w:p>
      <w:pPr>
        <w:pStyle w:val="ListBullet"/>
      </w:pPr>
      <w:r>
        <w:t>La responsividad requiere evidencia visual manual en distintos anchos; los tests automatizados no la acreditan.</w:t>
      </w:r>
    </w:p>
    <w:p>
      <w:pPr>
        <w:pStyle w:val="ListBullet"/>
      </w:pPr>
      <w:r>
        <w:t>La rama local autentificacion-integrada contiene cambios pendientes frente a main. La publicación/merge a GitHub debe verificarse por el equipo.</w:t>
      </w:r>
    </w:p>
    <w:p>
      <w:pPr>
        <w:pStyle w:val="ListBullet"/>
      </w:pPr>
      <w:r>
        <w:t>El despliegue EC2/Nginx indicado en la Guía 12 no se realizó: no hay instancia ni URL/IP disponibles.</w:t>
      </w:r>
    </w:p>
    <w:p>
      <w:pPr>
        <w:pStyle w:val="ListBullet"/>
      </w:pPr>
      <w:r>
        <w:t>npm ci informó seis advisories de auditoría (2 moderados, 1 alto, 3 críticos). No se aplicó npm audit fix --force para evitar actualizar dependencias principales sin revisión.</w:t>
      </w:r>
    </w:p>
    <w:p>
      <w:pPr>
        <w:pStyle w:val="Heading1"/>
      </w:pPr>
      <w:r>
        <w:t>Conclusión para la rúbrica</w:t>
      </w:r>
    </w:p>
    <w:p>
      <w:r>
        <w:t>La evidencia respalda el uso de pruebas de componentes con la alternativa institucional Vitest + jsdom + React Testing Library autorizada por la Guía 13, e incluye mocks y cobertura. No se afirma cumplimiento total de todos los entregables: antes de cerrar la entrega faltan confirmar publicación del código en GitHub/main, despliegue AWS según Guía 12 y evidencia visual de responsividad; la presentación oral se evalúa por separado.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