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Arquitectura de Solución – Plataforma de Diagnóstico de Madurez Empresarial con IA</w:t>
      </w:r>
    </w:p>
    <w:p>
      <w:pPr>
        <w:pStyle w:val="Heading2"/>
      </w:pPr>
      <w:r>
        <w:t>1. Propósito del documento</w:t>
      </w:r>
    </w:p>
    <w:p>
      <w:r>
        <w:t>Este documento define la arquitectura de solución para el desarrollo de una plataforma multitenant que permita diagnosticar el nivel de madurez de compañías mediante Inteligencia Artificial, basada en literatura académica y orientada a uso académico y empresarial.</w:t>
      </w:r>
    </w:p>
    <w:p>
      <w:pPr>
        <w:pStyle w:val="Heading2"/>
      </w:pPr>
      <w:r>
        <w:t>2. Objetivo del sistema</w:t>
      </w:r>
    </w:p>
    <w:p>
      <w:r>
        <w:t>Diseñar y construir una plataforma escalable, segura y extensible que permita evaluar, diagnosticar y generar conocimiento organizacional, integrándose con GeneXus Next Start vía MCP.</w:t>
      </w:r>
    </w:p>
    <w:p>
      <w:pPr>
        <w:pStyle w:val="Heading2"/>
      </w:pPr>
      <w:r>
        <w:t>3. Alcance funcional</w:t>
      </w:r>
    </w:p>
    <w:p>
      <w:r>
        <w:t>- Gestión multitenant (Universidad, curso, empresa)</w:t>
        <w:br/>
        <w:t>- Formularios dinámicos versionados</w:t>
        <w:br/>
        <w:t>- Diagnóstico automático con IA explicable</w:t>
        <w:br/>
        <w:t>- Generación de informes ejecutivos</w:t>
        <w:br/>
        <w:t>- Consulta por lenguaje natural</w:t>
        <w:br/>
        <w:t>- Integración MCP</w:t>
      </w:r>
    </w:p>
    <w:p>
      <w:pPr>
        <w:pStyle w:val="Heading2"/>
      </w:pPr>
      <w:r>
        <w:t>4. Principios arquitectónicos</w:t>
      </w:r>
    </w:p>
    <w:p>
      <w:r>
        <w:t>- Multitenancy por diseño</w:t>
        <w:br/>
        <w:t>- IA desacoplada del core</w:t>
        <w:br/>
        <w:t>- Arquitectura API / MCP First</w:t>
        <w:br/>
        <w:t>- Explainability y trazabilidad</w:t>
        <w:br/>
        <w:t>- Vendor agnostic</w:t>
      </w:r>
    </w:p>
    <w:p>
      <w:pPr>
        <w:pStyle w:val="Heading2"/>
      </w:pPr>
      <w:r>
        <w:t>5. Arquitectura de alto nivel</w:t>
      </w:r>
    </w:p>
    <w:p>
      <w:r>
        <w:t>La arquitectura se compone de las siguientes capas:</w:t>
        <w:br/>
        <w:t>• Capa de Presentación</w:t>
        <w:br/>
        <w:t>• API Gateway / MCP</w:t>
        <w:br/>
        <w:t>• Core Application</w:t>
        <w:br/>
        <w:t>• AI Orchestrator</w:t>
        <w:br/>
        <w:t>• Knowledge Layer (RAG)</w:t>
        <w:br/>
        <w:t>• Data Layer Multitenant</w:t>
      </w:r>
    </w:p>
    <w:p>
      <w:pPr>
        <w:pStyle w:val="Heading2"/>
      </w:pPr>
      <w:r>
        <w:t>6. Diseño del asistente de IA</w:t>
      </w:r>
    </w:p>
    <w:p>
      <w:r>
        <w:t>El sistema contará con un orquestador de agentes:</w:t>
        <w:br/>
        <w:t>- Form Builder Agent</w:t>
        <w:br/>
        <w:t>- Diagnostic Reasoning Agent</w:t>
        <w:br/>
        <w:t>- Report Generator Agent</w:t>
        <w:br/>
        <w:t>- Query Agent</w:t>
        <w:br/>
        <w:br/>
        <w:t>Cada agente es independiente, gobernable y sustituible.</w:t>
      </w:r>
    </w:p>
    <w:p>
      <w:pPr>
        <w:pStyle w:val="Heading2"/>
      </w:pPr>
      <w:r>
        <w:t>7. Capa de datos</w:t>
      </w:r>
    </w:p>
    <w:p>
      <w:r>
        <w:t>Base de datos PostgreSQL con Row Level Security.</w:t>
        <w:br/>
        <w:t>Entidades principales:</w:t>
        <w:br/>
        <w:t>- Tenant</w:t>
        <w:br/>
        <w:t>- Course</w:t>
        <w:br/>
        <w:t>- Company</w:t>
        <w:br/>
        <w:t>- Assessment</w:t>
        <w:br/>
        <w:t>- Answers</w:t>
        <w:br/>
        <w:t>- Diagnosis</w:t>
        <w:br/>
        <w:t>- Report</w:t>
      </w:r>
    </w:p>
    <w:p>
      <w:pPr>
        <w:pStyle w:val="Heading2"/>
      </w:pPr>
      <w:r>
        <w:t>8. Seguridad y gobierno</w:t>
      </w:r>
    </w:p>
    <w:p>
      <w:r>
        <w:t>• Autenticación OAuth2 / SSO</w:t>
        <w:br/>
        <w:t>• Autorización por roles</w:t>
        <w:br/>
        <w:t>• Auditoría completa</w:t>
        <w:br/>
        <w:t>• Aislamiento estricto de datos</w:t>
      </w:r>
    </w:p>
    <w:p>
      <w:pPr>
        <w:pStyle w:val="Heading2"/>
      </w:pPr>
      <w:r>
        <w:t>9. Integración MCP</w:t>
      </w:r>
    </w:p>
    <w:p>
      <w:r>
        <w:t>La plataforma expone capacidades como herramientas MCP:</w:t>
        <w:br/>
        <w:t>- create_assessment</w:t>
        <w:br/>
        <w:t>- submit_answers</w:t>
        <w:br/>
        <w:t>- run_diagnosis</w:t>
        <w:br/>
        <w:t>- generate_report</w:t>
        <w:br/>
        <w:t>- query_assessments</w:t>
      </w:r>
    </w:p>
    <w:p>
      <w:pPr>
        <w:pStyle w:val="Heading2"/>
      </w:pPr>
      <w:r>
        <w:t>10. Criterios de aceptación</w:t>
      </w:r>
    </w:p>
    <w:p>
      <w:r>
        <w:t>• Diagnóstico reproducible</w:t>
        <w:br/>
        <w:t>• Informes generados correctamente</w:t>
        <w:br/>
        <w:t>• Integración MCP funcional</w:t>
        <w:br/>
        <w:t>• Branding Universidad Icesi aplicado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