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13</w:t>
      </w:r>
    </w:p>
    <w:p>
      <w:pPr>
        <w:spacing w:after="80"/>
      </w:pPr>
      <w:r>
        <w:rPr>
          <w:rFonts w:ascii="Georgia" w:hAnsi="Georgia"/>
          <w:i/>
          <w:color w:val="4A4A5A"/>
          <w:sz w:val="24"/>
        </w:rPr>
        <w:t>PROPUESTAS PARA LA MODERNIZACIÓN DE LOS TRIBUTOS TERRITORIALES</w:t>
      </w:r>
    </w:p>
    <w:p>
      <w:pPr>
        <w:spacing w:after="80"/>
      </w:pPr>
      <w:r>
        <w:rPr>
          <w:rFonts w:ascii="Georgia" w:hAnsi="Georgia"/>
          <w:i/>
          <w:color w:val="666666"/>
          <w:sz w:val="18"/>
        </w:rPr>
        <w:t>Congreso de Finanzas Públicas Territoriales 2026</w:t>
        <w:br/>
        <w:t>Sistematizador: Andrés Zorrilla | Auxiliar de Gestión del Conocimiento: Natalia Hernández</w:t>
        <w:br/>
        <w:t>Nivel de confianza del registro: ALTO</w:t>
        <w:br/>
        <w:t>Fuentes: Transcripción textual Panel 13, Ficha de panel en tiempo real, Acta de alistamiento estratégico</w:t>
      </w:r>
    </w:p>
    <w:p>
      <w:pPr>
        <w:spacing w:after="320"/>
      </w:pPr>
      <w:r>
        <w:rPr>
          <w:rFonts w:ascii="Montserrat" w:hAnsi="Montserrat"/>
          <w:color w:val="0B43F7"/>
          <w:sz w:val="20"/>
        </w:rPr>
        <w:t>───────────────────────────────────</w:t>
      </w:r>
    </w:p>
    <w:p>
      <w:pPr>
        <w:pStyle w:val="Heading1"/>
      </w:pPr>
      <w:r>
        <w:t>1. ANCLAJE POLÍTICO Y CONTEXTO INSTITUCIONAL</w:t>
      </w:r>
    </w:p>
    <w:p>
      <w:pPr>
        <w:jc w:val="both"/>
      </w:pPr>
      <w:r>
        <w:rPr>
          <w:rFonts w:ascii="Montserrat" w:hAnsi="Montserrat"/>
          <w:color w:val="333333"/>
          <w:sz w:val="22"/>
        </w:rPr>
        <w:t>Problema público: Deficiencias, desactualizaciones y vacíos en los tributos territoriales que impiden una gestión fiscal eficiente, equitativa y acorde con la realidad económica del siglo XXI.</w:t>
      </w:r>
    </w:p>
    <w:p>
      <w:pPr>
        <w:jc w:val="both"/>
      </w:pPr>
      <w:r>
        <w:rPr>
          <w:rFonts w:ascii="Montserrat" w:hAnsi="Montserrat"/>
          <w:color w:val="333333"/>
          <w:sz w:val="22"/>
        </w:rPr>
        <w:t>El panel se ancla en una constatación histórica de largo aliento: desde la Constitución de 1991, Colombia no ha tenido una reforma tributaria territorial estructural. Como señala el moderador, 'desde 1991, desde la Constitución, reformas tributarias territoriales tuvimos algunas modificaciones puntuales pero no han sido como tal una reforma estructural'. Este vacío de más de tres décadas ha generado un sistema tributario local anclado en normas de hace más de 40 años, desarticulado de la economía digital, de la movilidad de capitales y de las nuevas formas de generación de valor. La pertinencia nacional es inmediata: el sistema tributario territorial colombiano opera con una arquitectura normativa diseñada para una economía industrial y física, en un país donde el comercio electrónico, los servicios financieros remotos y la economía de plataformas ya representan una fracción creciente del PIB.</w:t>
      </w:r>
    </w:p>
    <w:p>
      <w:pPr>
        <w:jc w:val="both"/>
      </w:pPr>
      <w:r>
        <w:rPr>
          <w:rFonts w:ascii="Montserrat" w:hAnsi="Montserrat"/>
          <w:color w:val="333333"/>
          <w:sz w:val="22"/>
        </w:rPr>
        <w:t>La conversación se sitúa deliberadamente en el umbral de un nuevo gobierno, convirtiendo al panel en un espacio de formulación de agenda. El moderador explicita el propósito: 'ahora que empezamos con un nuevo gobierno, para modernizar las finanzas públicas territoriales'. Este anclaje político convierte las propuestas técnicas en insumos policy-ready para la administración entrante. Los panelistas —Pablo Verastegui (Director de Impuestos de Bogotá), Daniel Gómez (DNP) y Catalina Ruiz Olaya— representan tres miradas complementarias: la operativa de la mayor administración tributaria local del país, la visionaria del planeación nacional, y la técnica del diseño de política pública.</w:t>
      </w:r>
    </w:p>
    <w:p>
      <w:pPr>
        <w:jc w:val="both"/>
      </w:pPr>
      <w:r>
        <w:rPr>
          <w:rFonts w:ascii="Montserrat" w:hAnsi="Montserrat"/>
          <w:color w:val="333333"/>
          <w:sz w:val="22"/>
        </w:rPr>
        <w:t>La variación territorial esperable es máxima: Bogotá recauda 16,9 billones de pesos en impuestos territoriales (de los cuales 5,2 billones son ICA), con 2,3 millones de contribuyentes únicos, mientras que la mayoría de los 1.101 municipios del país operan con estructuras tributarias mínimas, dependencia casi total de transferencias nacionales y capacidad institucional insuficiente para administrar 26 impuestos potenciales. La brecha entre Bogotá y el resto del territorio no es cuantitativa solamente; es cualitativa: lo que en Bogotá es un problema de complejidad normativa, en un municipio pequeño es un problema de supervivencia fiscal.</w:t>
      </w:r>
    </w:p>
    <w:p>
      <w:pPr>
        <w:pStyle w:val="Heading1"/>
      </w:pPr>
      <w:r>
        <w:t>2. EJE TEMÁTICO 1: ARQUITECTURA NORMATIVA OBSOLETA Y FRAGMENTADA — LA CRISIS DE LA TERRITORIALIDAD EN LA ECONOMÍA DIGITAL</w:t>
      </w:r>
    </w:p>
    <w:p>
      <w:pPr>
        <w:pStyle w:val="Heading2"/>
      </w:pPr>
      <w:r>
        <w:rPr>
          <w:color w:val="0B43F7"/>
        </w:rPr>
        <w:t>2.1 PROBLEMA</w:t>
      </w:r>
    </w:p>
    <w:p>
      <w:pPr>
        <w:jc w:val="both"/>
      </w:pPr>
      <w:r>
        <w:rPr>
          <w:rFonts w:ascii="Montserrat" w:hAnsi="Montserrat"/>
          <w:color w:val="333333"/>
          <w:sz w:val="22"/>
        </w:rPr>
        <w:t>El sistema tributario territorial descansa sobre normas cuya edad supera los 40 años. Pablo Verastegui identifica el núcleo del problema: 'las normas muy antiguas en algunos casos de más de 40 años'. La Ley 14 de 1983, que establece los elementos de la obligación tributaria del ICA, define la realización de actividades industriales, comerciales o de servicios 'en una jurisdicción respectiva'. Esta cláusula de territorialidad, concebida para una economía de establecimientos físicos y transacciones presenciales, se ha convertido en una anomalía frente a la economía digital. Verastegui ilustra la paradoja con un ejemplo preciso: 'imagínense que yo soy un streamer y una empresa para solucionar productos... yo vivo en Bogotá, hoy me encuentro acá en Medellín y en un video promociono ese producto'. La pregunta que emerge es ineludible: ¿dónde se presta el servicio? ¿Dónde se realiza la actividad gravable? La norma no lo resuelve; la jurisprudencia lo intenta, pero sin éxito estable.</w:t>
      </w:r>
    </w:p>
    <w:p>
      <w:pPr>
        <w:jc w:val="both"/>
      </w:pPr>
      <w:r>
        <w:rPr>
          <w:rFonts w:ascii="Montserrat" w:hAnsi="Montserrat"/>
          <w:color w:val="333333"/>
          <w:sz w:val="22"/>
        </w:rPr>
        <w:t>El problema se amplía al sector financiero. Verastegui relata el caso de una empresa de comercialización financiera que operaba con 'personas que se le publicaban en grandes superficies y ofrecían los productos financieros... donde se toman los datos, sin embargo, la aprobación, el estudio de los documentos... se considera que el servicio se presta en Medellín'. El resultado es una elusión territorial sistemática: 'cualquier compra que se haga con tarjeta de crédito por parte de estas personas en cualquier ciudad diferente a Medellín no va a tributar sobre esos ingresos'. El Estado territorial pierde recaudo no por evasión deliberada, sino por inadecuación normativa: la ley no tiene capacidad de captura sobre flujos de valor digitales y financieros deslocalizados.</w:t>
      </w:r>
    </w:p>
    <w:p>
      <w:pPr>
        <w:pStyle w:val="Heading2"/>
      </w:pPr>
      <w:r>
        <w:rPr>
          <w:color w:val="0AB6F2"/>
        </w:rPr>
        <w:t>2.2 RETO</w:t>
      </w:r>
    </w:p>
    <w:p>
      <w:pPr>
        <w:jc w:val="both"/>
      </w:pPr>
      <w:r>
        <w:rPr>
          <w:rFonts w:ascii="Montserrat" w:hAnsi="Montserrat"/>
          <w:color w:val="333333"/>
          <w:sz w:val="22"/>
        </w:rPr>
        <w:t>El reto es reconstruir las reglas de territorialidad tributaria sin desarticular el principio de autonomía local ni generar una guerra fiscal entre municipios. Verastegui identifica el dilema: las ciudades capitales pueden aplicar tarifas de ICA hasta el 30%, lo que crea un incentivo para que 'un banco o cualquier entidad, sobre todo el tema de servicios, pueda trasladar la operación a un municipio a una ciudad donde por las tasas de tributación podría ser bajo el grado'. Este fenómeno —conocido en la literatura tributaria internacional como 'shopping jurisdiccional'— erosiona la base gravable de las ciudades productivas y concentra el valor en jurisdicciones de baja tributación sin capacidad de generar valor agregado.</w:t>
      </w:r>
    </w:p>
    <w:p>
      <w:pPr>
        <w:jc w:val="both"/>
      </w:pPr>
      <w:r>
        <w:rPr>
          <w:rFonts w:ascii="Montserrat" w:hAnsi="Montserrat"/>
          <w:color w:val="333333"/>
          <w:sz w:val="22"/>
        </w:rPr>
        <w:t>El segundo reto es la fragmentación normativa. Daniel Gómez señala que 'a nivel municipal tenemos alrededor de 26 impuestos, a nivel departamental aproximadamente'. Esta proliferación no se traduce en recaudo: Bogotá, con 26 impuestos potenciales, concentra su recaudo en apenas cinco. La multiplicidad de tributos genera costos administrativos, confusiones para el contribuyente y oportunidades de elusión. Como advierte Verastegui, 'hay que tener mucho cuidado con la eliminación o la unificación de algunos tributos', porque cada impuesto tiene un destinatario político y una historia de compromisos institucionales.</w:t>
      </w:r>
    </w:p>
    <w:p>
      <w:pPr>
        <w:jc w:val="both"/>
      </w:pPr>
      <w:r>
        <w:rPr>
          <w:rFonts w:ascii="Montserrat" w:hAnsi="Montserrat"/>
          <w:color w:val="333333"/>
          <w:sz w:val="22"/>
        </w:rPr>
        <w:t>El tercer reto, de carácter constitucional, es que 'solo el Congreso puede crear y modificar tributos' (ficha de panel). Esta centralización legislativa, establecida en el artículo 150 de la Constitución, choca con el artículo 287 (autonomía fiscal de las entidades territoriales) y el artículo 300 (facultades de los concejos). Verastegui explicita la contradicción: 'en Colombia solamente en este momento las entidades subnacionales pueden adoptar a nuestros territorios esos 26 impuestos que estamos conversando'. La autonomía territorial es, en materia tributaria, una autonomía de mero ejercicio sobre un menú predeterminado por el centro, no una autonomía de diseño.</w:t>
      </w:r>
    </w:p>
    <w:p>
      <w:pPr>
        <w:pStyle w:val="Heading2"/>
      </w:pPr>
      <w:r>
        <w:rPr>
          <w:color w:val="00CC30"/>
        </w:rPr>
        <w:t>2.3 SOLUCIÓN</w:t>
      </w:r>
    </w:p>
    <w:p>
      <w:pPr>
        <w:jc w:val="both"/>
      </w:pPr>
      <w:r>
        <w:rPr>
          <w:rFonts w:ascii="Montserrat" w:hAnsi="Montserrat"/>
          <w:color w:val="333333"/>
          <w:sz w:val="22"/>
        </w:rPr>
        <w:t>Verastegui propone una reforma tributaria estructural que 'toca los temas... tiene que revisar el tema de reglas de territorialidad'. Esta reforma no es meramente legal; es conceptual: requiere redefinir el 'establecimiento de comercio' y el 'lugar de prestación del servicio' para incorporar la noción de 'presencia digital significativa' o 'usuario consumidor' como conectores jurisdiccionales. La ficha registra como solución: 'reforma y/o actualización del ICA' con replicabilidad SÍ y evidencia de funcionamiento SÍ, lo que sugiere que existen antecedentes internacionales o pilotos locales que sostienen la viabilidad técnica.</w:t>
      </w:r>
    </w:p>
    <w:p>
      <w:pPr>
        <w:jc w:val="both"/>
      </w:pPr>
      <w:r>
        <w:rPr>
          <w:rFonts w:ascii="Montserrat" w:hAnsi="Montserrat"/>
          <w:color w:val="333333"/>
          <w:sz w:val="22"/>
        </w:rPr>
        <w:t>Daniel Gómez propone una solución de mayor alcance: 'homogenización de normas tributarias mediante un estatuto tributario territorial único'. Esta propuesta, registrada en la ficha como solución con replicabilidad SÍ, busca reemplazar la dispersión de 26 impuestos municipales y los correspondientes departamentales por un marco normativo unificado que, sin eliminar la autonomía local, establezca reglas comunes de base gravable, tarifas máximas y mínimas, y procedimientos administrativos homogéneos. La homogenización no es uniformización: Gómez matiza que debe ir acompañada de 'una estructura tributaria con enfoque diferencial', es decir, un marco común con gradaciones según capacidad territorial.</w:t>
      </w:r>
    </w:p>
    <w:p>
      <w:pPr>
        <w:jc w:val="both"/>
      </w:pPr>
      <w:r>
        <w:rPr>
          <w:rFonts w:ascii="Montserrat" w:hAnsi="Montserrat"/>
          <w:color w:val="333333"/>
          <w:sz w:val="22"/>
        </w:rPr>
        <w:t>Una solución inferida del debate es la creación de un 'nexus digital' para el ICA: que la prestación de servicios digitales a usuarios residentes en un territorio genere obligación tributaria en ese territorio, independientemente de dónde esté domiciliada la empresa. Esto requeriría articulación con el nivel nacional (DIAN, MinTIC) para el intercambio de información georreferenciada de transacciones, un tema que no se abordó en el panel pero que emerge como condición de viabilidad de la propuesta de Verastegui.</w:t>
      </w:r>
    </w:p>
    <w:p>
      <w:pPr>
        <w:pStyle w:val="Heading2"/>
      </w:pPr>
      <w:r>
        <w:rPr>
          <w:color w:val="6CD3A5"/>
        </w:rPr>
        <w:t>2.4 SINERGIA</w:t>
      </w:r>
    </w:p>
    <w:p>
      <w:pPr>
        <w:jc w:val="both"/>
      </w:pPr>
      <w:r>
        <w:rPr>
          <w:rFonts w:ascii="Montserrat" w:hAnsi="Montserrat"/>
          <w:color w:val="333333"/>
          <w:sz w:val="22"/>
        </w:rPr>
        <w:t>La sinergia identificada en la ficha es una 'tensión interinstitucional' entre entidades territoriales y Gobierno Nacional, de naturaleza 'descentralización de la tributación', calificada como existente y con potencial de incidencia ALTO. Sin embargo, el panel no identifica mecanismos concretos de articulación con el Congreso —que es quien tiene la facultad constitucional de crear y reformar tributos— ni con la DIAN, que controla la información de transacciones digitales. Esta ausencia configura un vacío estratégico: sin el Congreso, no hay reforma estructural; sin la DIAN, no hay captura de la economía digital.</w:t>
      </w:r>
    </w:p>
    <w:p>
      <w:pPr>
        <w:jc w:val="both"/>
      </w:pPr>
      <w:r>
        <w:rPr>
          <w:rFonts w:ascii="Montserrat" w:hAnsi="Montserrat"/>
          <w:color w:val="333333"/>
          <w:sz w:val="22"/>
        </w:rPr>
        <w:t>Se propone implícitamente una sinergia vertical inédita: que el nuevo gobierno impulse una reforma tributaria estructural que incluya 'reglas de territorialidad' como capítulo específico, vinculando la modernización tributaria territorial con la reforma tributaria nacional. Esta articulación convertiría a los secretarios de hacienda y a los directores de impuestos locales en interlocutores válidos del Ministerio de Hacienda, superando la actual dinámica donde los territorios son receptores pasivos de normas nacionales.</w:t>
      </w:r>
    </w:p>
    <w:p>
      <w:pPr>
        <w:pStyle w:val="Heading1"/>
      </w:pPr>
      <w:r>
        <w:t>3. EJE TEMÁTICO 2: SIMPLIFICACIÓN TRIBUTARIA Y EFICIENCIA RECAUDATORIA — EL CASO DE BOGOTÁ COMO LABORATORIO</w:t>
      </w:r>
    </w:p>
    <w:p>
      <w:pPr>
        <w:pStyle w:val="Heading2"/>
      </w:pPr>
      <w:r>
        <w:rPr>
          <w:color w:val="0B43F7"/>
        </w:rPr>
        <w:t>3.1 PROBLEMA</w:t>
      </w:r>
    </w:p>
    <w:p>
      <w:pPr>
        <w:jc w:val="both"/>
      </w:pPr>
      <w:r>
        <w:rPr>
          <w:rFonts w:ascii="Montserrat" w:hAnsi="Montserrat"/>
          <w:color w:val="333333"/>
          <w:sz w:val="22"/>
        </w:rPr>
        <w:t>El sistema tributario territorial sufre de una 'sobredosis normativa' que genera ineficiencia administrativa y costos de cumplimiento excesivos para el contribuyente. Verastegui presenta datos contundentes desde Bogotá: 'de esos 26 impuestos que tienen las entidades territoriales para adoptarlas... de esos tengo cinco que trabajan de manera documental'. Es decir, el 80% de los impuestos potenciales de Bogotá no generan recaudo significativo o no son administrables con la capacidad instalada. Esta dispersión no es un problema exclusivo de Bogotá: es una estructura diseñada para un país de 1.101 municipios donde la mayoría no tiene ni siquiera un tributarista en planta.</w:t>
      </w:r>
    </w:p>
    <w:p>
      <w:pPr>
        <w:jc w:val="both"/>
      </w:pPr>
      <w:r>
        <w:rPr>
          <w:rFonts w:ascii="Montserrat" w:hAnsi="Montserrat"/>
          <w:color w:val="333333"/>
          <w:sz w:val="22"/>
        </w:rPr>
        <w:t>El problema se agudiza con las destinaciones específicas. Gómez señala que 'los gravámenes documentales tienen destinaciones específicas y eso puede inflexibilizar el presupuesto'. La estampilla pro-hospitales, la estampilla pro-universidad, y otras figuras similares convierten al sistema tributario en un mecanismo de financiación de entidades específicas, desvinculado de las prioridades del plan de desarrollo territorial. El contribuyente paga un impuesto que no va al presupuesto general sino a un destinatario predeterminado, lo que reduce la capacidad del alcalde o gobernador de reasignar recursos según necesidades cambiantes.</w:t>
      </w:r>
    </w:p>
    <w:p>
      <w:pPr>
        <w:pStyle w:val="Heading2"/>
      </w:pPr>
      <w:r>
        <w:rPr>
          <w:color w:val="0AB6F2"/>
        </w:rPr>
        <w:t>3.2 RETO</w:t>
      </w:r>
    </w:p>
    <w:p>
      <w:pPr>
        <w:jc w:val="both"/>
      </w:pPr>
      <w:r>
        <w:rPr>
          <w:rFonts w:ascii="Montserrat" w:hAnsi="Montserrat"/>
          <w:color w:val="333333"/>
          <w:sz w:val="22"/>
        </w:rPr>
        <w:t>El reto es político tanto como técnico: eliminar impuestos genera resistencia de los beneficiarios de las destinaciones específicas. Verastegui advierte: 'hay que tener mucho cuidado con la eliminación o la unificación de algunos tributos... no podemos eliminar un impuesto horrible sin reemplazar ese recaudo por otra alternativa, puede dejarnos solo construir en el aire reformas sociales'. La metáfora es elocuente: la simplificación sin sustitución recaudatoria es una reforma que colapsa en el aire. El reto, entonces, no es solo reducir el número de impuestos, sino reemplazar el recaudo de los eliminados por una base gravable más amplia, una tarifa más eficiente o un nuevo impuesto de mayor capacidad recaudatoria.</w:t>
      </w:r>
    </w:p>
    <w:p>
      <w:pPr>
        <w:jc w:val="both"/>
      </w:pPr>
      <w:r>
        <w:rPr>
          <w:rFonts w:ascii="Montserrat" w:hAnsi="Montserrat"/>
          <w:color w:val="333333"/>
          <w:sz w:val="22"/>
        </w:rPr>
        <w:t>El segundo reto es la competencia entre municipios por el recaudo. Gómez propone 'competencia fiscal entre departamentos', pero inmediatamente matiza el riesgo: 'yo le pondría un piso... y lo armaría acompañado de un fondo de convergencia regional'. El reto es diseñar un sistema donde la competencia incentive la eficiencia recaudatoria y la innovación administrativa, sin que la desigualdad territorial se convierta en una trampa de pobreza fiscal para los departamentos más rezagados.</w:t>
      </w:r>
    </w:p>
    <w:p>
      <w:pPr>
        <w:pStyle w:val="Heading2"/>
      </w:pPr>
      <w:r>
        <w:rPr>
          <w:color w:val="00CC30"/>
        </w:rPr>
        <w:t>3.3 SOLUCIÓN</w:t>
      </w:r>
    </w:p>
    <w:p>
      <w:pPr>
        <w:jc w:val="both"/>
      </w:pPr>
      <w:r>
        <w:rPr>
          <w:rFonts w:ascii="Montserrat" w:hAnsi="Montserrat"/>
          <w:color w:val="333333"/>
          <w:sz w:val="22"/>
        </w:rPr>
        <w:t>Verastegui propone una simplificación tripartita: eliminación de tributos de bajo recaudo, unificación de bases gravables y flexibilización de destinaciones. En Bogotá, identifica impuestos obsoletos: 'el impuesto a la publicidad... ya saliste del hecho generador... en este momento la publicidad será a partir de medios tecnológicos'. También cuestiona el impuesto de plusvalía: 'la materialización estará determinada si se vende el predio, pero si no lo vendo... urbanístico'. Es decir, el impuesto de plusvalía ha perdido su hecho generador porque la plusvalía no se realiza en la venta sino en la tenencia, y la norma no ha adaptado el momento de exigibilidad.</w:t>
      </w:r>
    </w:p>
    <w:p>
      <w:pPr>
        <w:jc w:val="both"/>
      </w:pPr>
      <w:r>
        <w:rPr>
          <w:rFonts w:ascii="Montserrat" w:hAnsi="Montserrat"/>
          <w:color w:val="333333"/>
          <w:sz w:val="22"/>
        </w:rPr>
        <w:t>Gómez propone una solución más radical: 'eliminar estampillas', 'eliminar tributos que generan muy poco recaudo', 'eliminar destinaciones específicas que impiden priorizar el gasto'. La ficha registra estas como soluciones replicables con evidencia de funcionamiento, lo que sugiere antecedentes internacionales (por ejemplo, la eliminación de estampillas en varios estados brasileños o la unificación de impuestos en España). La propuesta de Gómez incluye además una 'sobretasa única territorial' que reemplazaría al ICA, un impuesto de renta municipal o una combinación de ambos, aunque reconoce que 'este tema no ha logrado tracción' por 'el tema del reparto'.</w:t>
      </w:r>
    </w:p>
    <w:p>
      <w:pPr>
        <w:jc w:val="both"/>
      </w:pPr>
      <w:r>
        <w:rPr>
          <w:rFonts w:ascii="Montserrat" w:hAnsi="Montserrat"/>
          <w:color w:val="333333"/>
          <w:sz w:val="22"/>
        </w:rPr>
        <w:t>Una solución inferida del debate es la creación de un 'impuesto territorial único' (ITU) que consolide predial, ICA y vehículos en una base gravable amplia, con tarifas diferenciadas por tipo de territorio y con un mecanismo automático de compensación interterritorial. Este ITU reduciría los costos de administración, eliminaría la elusión por 'shopping jurisdiccional' y generaría una base recaudatoria predecible. Sin embargo, requeriría una reforma constitucional para modificar el artículo 300 y habilitar a los territorios a crear tributos propios de estructura novedosa.</w:t>
      </w:r>
    </w:p>
    <w:p>
      <w:pPr>
        <w:pStyle w:val="Heading2"/>
      </w:pPr>
      <w:r>
        <w:rPr>
          <w:color w:val="6CD3A5"/>
        </w:rPr>
        <w:t>3.4 SINERGIA</w:t>
      </w:r>
    </w:p>
    <w:p>
      <w:pPr>
        <w:jc w:val="both"/>
      </w:pPr>
      <w:r>
        <w:rPr>
          <w:rFonts w:ascii="Montserrat" w:hAnsi="Montserrat"/>
          <w:color w:val="333333"/>
          <w:sz w:val="22"/>
        </w:rPr>
        <w:t>La ficha registra una 'propuesta explícita' de sinergia entre entidades territoriales y Gobierno Nacional, de naturaleza 'asistencia técnica entre municipios de mayor y menos capacidad', calificada como NUEVA. Esta propuesta, articulada por Gómez, implica que los departamentos actúen como 'generadores de capacidades para sus municipios, como articuladores y moderadores de esa asistencia técnica'. Es una sinergia de escalera de capacidades: Bogotá y las grandes ciudades asisten técnicamente a municipios pequeños, mientras el nivel nacional (DNP, MinHacienda) financia la asistencia y establece los estándares.</w:t>
      </w:r>
    </w:p>
    <w:p>
      <w:pPr>
        <w:jc w:val="both"/>
      </w:pPr>
      <w:r>
        <w:rPr>
          <w:rFonts w:ascii="Montserrat" w:hAnsi="Montserrat"/>
          <w:color w:val="333333"/>
          <w:sz w:val="22"/>
        </w:rPr>
        <w:t>Sin embargo, no se identifica una sinergia con el sector privado o con las plataformas digitales para el diseño de mecanismos de retención en la fuente de impuestos sobre servicios digitales. Esta ausencia es significativa: sin la cooperación de Mercado Libre, Rappi, Uber o los bancos digitales, la captura de la economía digital será técnicamente inviable. El panel deja esta sinergia como tarea pendiente para la hoja de ruta de incidencia.</w:t>
      </w:r>
    </w:p>
    <w:p>
      <w:pPr>
        <w:pStyle w:val="Heading1"/>
      </w:pPr>
      <w:r>
        <w:t>4. EJE TEMÁTICO 3: AUTONOMÍA FISCAL, COMPETENCIAS Y DESIGUALDAD TERRITORIAL — LA PARADOJA DE LA LIBERTAD</w:t>
      </w:r>
    </w:p>
    <w:p>
      <w:pPr>
        <w:pStyle w:val="Heading2"/>
      </w:pPr>
      <w:r>
        <w:rPr>
          <w:color w:val="0B43F7"/>
        </w:rPr>
        <w:t>4.1 PROBLEMA</w:t>
      </w:r>
    </w:p>
    <w:p>
      <w:pPr>
        <w:jc w:val="both"/>
      </w:pPr>
      <w:r>
        <w:rPr>
          <w:rFonts w:ascii="Montserrat" w:hAnsi="Montserrat"/>
          <w:color w:val="333333"/>
          <w:sz w:val="22"/>
        </w:rPr>
        <w:t>El problema es la falta de correspondencia entre competencias asignadas y recursos disponibles, una fractura estructural del modelo descentralizador colombiano. Gómez lo formula con claridad: 'en Colombia asignamos competencia sin hacer una descentralización de fuentes y recursos... eso le da una falta de calidad de quien tiene que responder por el deber del servicio'. La Constitución de 1991 descentralizó competencias (salud, educación, agua, saneamiento) pero no descentralizó fuentes de financiación suficientes. El resultado es un sistema donde los municipios tienen la obligación de prestar servicios pero no la capacidad de generar los recursos para financiarlos, generando una dependencia patológica de las transferencias del nivel central.</w:t>
      </w:r>
    </w:p>
    <w:p>
      <w:pPr>
        <w:jc w:val="both"/>
      </w:pPr>
      <w:r>
        <w:rPr>
          <w:rFonts w:ascii="Montserrat" w:hAnsi="Montserrat"/>
          <w:color w:val="333333"/>
          <w:sz w:val="22"/>
        </w:rPr>
        <w:t>Catalina Ruiz Olaya identifica una variante de este problema: 'la autonomía fiscal, financiera y territorial puede generar desigualdad'. Esta observación, registrada en la ficha como reto de nivel de impacto ALTO, revela una paradoja central: más autonomía para los territorios ricos los enriquece más, mientras que los territorios pobres, sin capacidad recaudatoria, quedan atrapados en un círculo vicioso de baja inversión, bajo crecimiento y dependencia nacional. La autonomía fiscal plena, sin mecanismos compensatorios, es un motor de divergencia territorial, no de convergencia.</w:t>
      </w:r>
    </w:p>
    <w:p>
      <w:pPr>
        <w:pStyle w:val="Heading2"/>
      </w:pPr>
      <w:r>
        <w:rPr>
          <w:color w:val="0AB6F2"/>
        </w:rPr>
        <w:t>4.2 RETO</w:t>
      </w:r>
    </w:p>
    <w:p>
      <w:pPr>
        <w:jc w:val="both"/>
      </w:pPr>
      <w:r>
        <w:rPr>
          <w:rFonts w:ascii="Montserrat" w:hAnsi="Montserrat"/>
          <w:color w:val="333333"/>
          <w:sz w:val="22"/>
        </w:rPr>
        <w:t>El reto es diseñar un sistema de autonomía fiscal diferenciada que reconozca la heterogeneidad territorial colombiana. Gómez propone 'una escalera de capacidades donde hay mucha más corresponsabilidad para sitios donde hay menos capacidades y hay mucha más autonomía para niveles donde hay más capacidades'. Este modelo —que la ficha registra como 'descentralización operativa diferenciada'— implica romper con la lógica de trato igual para territorios desiguales. No es un modelo de 'una talla para todos', sino un sistema de niveles donde la autonomía normativa, administrativa y recaudatoria se gradúa según indicadores objetivos de capacidad institucional.</w:t>
      </w:r>
    </w:p>
    <w:p>
      <w:pPr>
        <w:jc w:val="both"/>
      </w:pPr>
      <w:r>
        <w:rPr>
          <w:rFonts w:ascii="Montserrat" w:hAnsi="Montserrat"/>
          <w:color w:val="333333"/>
          <w:sz w:val="22"/>
        </w:rPr>
        <w:t>El segundo reto es constitucional: modificar el artículo 150 para permitir que las entidades territoriales creen tributos propios, no solo adopten los del menú nacional. Verastegui señala: 'tenemos que modificar esto... de alguna manera estará a ver si podemos hacer que algunas entidades, los municipios de pronto más grandes, puedan realmente llegar a ser la competencia planteada anteriormente'. Pero inmediatamente advierte el riesgo: 'me preocupa que no se tengan las redes de contención... me preocupa que podamos tener un problema al momento de crear esos impuestos'. El reto, entonces, es diseñar 'reglas claras donde se pudiera de alguna manera generar esos niveles con las competencias de cada uno de esos niveles'.</w:t>
      </w:r>
    </w:p>
    <w:p>
      <w:pPr>
        <w:pStyle w:val="Heading2"/>
      </w:pPr>
      <w:r>
        <w:rPr>
          <w:color w:val="00CC30"/>
        </w:rPr>
        <w:t>4.3 SOLUCIÓN</w:t>
      </w:r>
    </w:p>
    <w:p>
      <w:pPr>
        <w:jc w:val="both"/>
      </w:pPr>
      <w:r>
        <w:rPr>
          <w:rFonts w:ascii="Montserrat" w:hAnsi="Montserrat"/>
          <w:color w:val="333333"/>
          <w:sz w:val="22"/>
        </w:rPr>
        <w:t>Gómez propone una solución de doble vía: autonomía diferenciada más fondo de convergencia regional. 'Yo le pondría un piso... y lo armaría acompañado de un fondo de convergencia regional... no podemos ignorar en Colombia que hay demasiadas divergencias en términos de ingresos, capacidades de crecimiento'. Este fondo, financiado con una sobretasa nacional o con una participación en el recaudo de los territorios más ricos, compensaría a los departamentos y municipios de baja capacidad recaudatoria, permitiéndoles competir en condiciones menos asimétricas. La ficha registra esta solución como 'creación de mecanismo que genere una prevención ante la desigualdad'.</w:t>
      </w:r>
    </w:p>
    <w:p>
      <w:pPr>
        <w:jc w:val="both"/>
      </w:pPr>
      <w:r>
        <w:rPr>
          <w:rFonts w:ascii="Montserrat" w:hAnsi="Montserrat"/>
          <w:color w:val="333333"/>
          <w:sz w:val="22"/>
        </w:rPr>
        <w:t>Verastegui propone una solución de 'experimentación territorial': 'en el sentido de la experimentación territorial... teniendo en cuenta que finalmente el tema de la desigualdad territorial con algún [mecanismo] para mitigar cualquier efecto en desigualdad'. Esta propuesta implica que el nuevo gobierno autorice pilotos de autonomía tributaria en un número limitado de municipios y departamentos de alta capacidad, con evaluación rigurosa de impacto recaudatorio, de inversión y de desigualdad, antes de una generalización nacional. La ficha no registra esta propuesta explícitamente, pero emerge del énfasis de Verastegui en la necesidad de 'redes de contención' y de Gómez en la 'escalera de capacidades'.</w:t>
      </w:r>
    </w:p>
    <w:p>
      <w:pPr>
        <w:jc w:val="both"/>
      </w:pPr>
      <w:r>
        <w:rPr>
          <w:rFonts w:ascii="Montserrat" w:hAnsi="Montserrat"/>
          <w:color w:val="333333"/>
          <w:sz w:val="22"/>
        </w:rPr>
        <w:t>Una solución sistémica inferida del debate es la creación de un 'Sistema Nacional de Autonomía Fiscal Diferenciada' (SNAFD), que clasifique a los 1.101 municipios y 32 departamentos en cinco niveles de capacidad institucional, cada uno con un menú de autonomías progresivas: desde el nivel 1 (municipios de baja capacidad, con asistencia técnica obligatoria del departamento y financiación principalmente por transferencias) hasta el nivel 5 (Bogotá, Medellín, Cali, Barranquilla, con plena autonomía para crear tributos propios, concertar con el sector privado y emitir deuda subnacional). Este sistema requeriría una reforma constitucional que modifique los artículos 150, 287 y 300, y una ley estatutaria de ordenamiento territorial fiscal.</w:t>
      </w:r>
    </w:p>
    <w:p>
      <w:pPr>
        <w:pStyle w:val="Heading2"/>
      </w:pPr>
      <w:r>
        <w:rPr>
          <w:color w:val="6CD3A5"/>
        </w:rPr>
        <w:t>4.4 SINERGIA</w:t>
      </w:r>
    </w:p>
    <w:p>
      <w:pPr>
        <w:jc w:val="both"/>
      </w:pPr>
      <w:r>
        <w:rPr>
          <w:rFonts w:ascii="Montserrat" w:hAnsi="Montserrat"/>
          <w:color w:val="333333"/>
          <w:sz w:val="22"/>
        </w:rPr>
        <w:t>La sinergia central es vertical: entre el nivel nacional (Congreso, DNP, Ministerio de Hacienda) y los territorios. Gómez, como representante del DNP, se posiciona como puente entre ambos niveles: 'creo que es clave pensar en una descentralización de competencias... algo pues como una escalera de capacidades'. Su presencia en el panel no es casual: el DNP es el actor institucional con mayor capacidad técnica para diseñar la escalera de capacidades y el fondo de convergencia. Sin embargo, no se identifica una articulación explícita con el Ministerio de Hacienda, que es quien tiene la facultad de presentar la reforma tributaria ante el Congreso.</w:t>
      </w:r>
    </w:p>
    <w:p>
      <w:pPr>
        <w:jc w:val="both"/>
      </w:pPr>
      <w:r>
        <w:rPr>
          <w:rFonts w:ascii="Montserrat" w:hAnsi="Montserrat"/>
          <w:color w:val="333333"/>
          <w:sz w:val="22"/>
        </w:rPr>
        <w:t>Se identifica una sinergia horizontal emergente: la asistencia técnica entre municipios. Verastegui menciona que Bogotá podría compartir su experiencia en actualización catastral y recaudo digital, mientras que Gómez propone que los departamentos articulen esta asistencia. Esta sinergia 'nueva' (según la ficha) tiene potencial de incidencia ALTO, pero está bloqueada por el 'marco normativo desactualizado' que no establece mecanismos de cooperación interterritorial obligatoria ni de financiación de la asistencia técnica.</w:t>
      </w:r>
    </w:p>
    <w:p>
      <w:pPr>
        <w:pStyle w:val="Heading1"/>
      </w:pPr>
      <w:r>
        <w:t>5. EJE TEMÁTICO 4: CATASTRO MULTIPROPÓSITO, PREDIAL Y LÍMITES CONSTITUCIONALES — LA FRONTERA ENTRE AUTONOMÍA Y EQUIDAD</w:t>
      </w:r>
    </w:p>
    <w:p>
      <w:pPr>
        <w:pStyle w:val="Heading2"/>
      </w:pPr>
      <w:r>
        <w:rPr>
          <w:color w:val="0B43F7"/>
        </w:rPr>
        <w:t>5.1 PROBLEMA</w:t>
      </w:r>
    </w:p>
    <w:p>
      <w:pPr>
        <w:jc w:val="both"/>
      </w:pPr>
      <w:r>
        <w:rPr>
          <w:rFonts w:ascii="Montserrat" w:hAnsi="Montserrat"/>
          <w:color w:val="333333"/>
          <w:sz w:val="22"/>
        </w:rPr>
        <w:t>El impuesto predial, principal fuente de recaudo propio de los municipios, enfrenta una doble tensión: la necesidad de actualización catastral para reflejar el valor real de los inmuebles, y la presión política para limitar el crecimiento de la carga tributaria sobre la propiedad. Verastegui presenta datos de Bogotá que ilustran la magnitud del problema: 'en el año 2008 Bogotá tenía un millón novecientos sesenta y nueve mil predios... en el año 2008 Bogotá [tiene] 673 mil millones de pesos al año... estamos hablando de un millón de predios adicionales, dos millones novecientos sesenta y cinco mil predios... ha habido un crecimiento de 51% en nuevos predios'. El valor catastral de la ciudad alcanza los 945 billones de pesos, con 'un incremento de 680 por ciento comparado con el primer año en que iniciamos la actualización'.</w:t>
      </w:r>
    </w:p>
    <w:p>
      <w:pPr>
        <w:jc w:val="both"/>
      </w:pPr>
      <w:r>
        <w:rPr>
          <w:rFonts w:ascii="Montserrat" w:hAnsi="Montserrat"/>
          <w:color w:val="333333"/>
          <w:sz w:val="22"/>
        </w:rPr>
        <w:t>Sin embargo, este crecimiento recaudatorio ha generado una reacción legislativa restrictiva. Existe 'un proyecto de ley que busca limitar aún más el crecimiento del impuesto predial', que establece 'un límite regional y un tope nacional'. Verastegui explica la fórmula: 'incremento máximo... multiplicado por un factor... un factor Nacional... más el índice de precio residencial regional... y a eso suben un margen'. Este proyecto de ley, aunque busca proteger al contribuyente, genera dos efectos perversos: (1) desincentiva la actualización catastral, porque el municipio no puede recaudar el valor real del inmueble; y (2) crea una brecha entre el valor de mercado y el valor catastral, que alimenta la inequidad horizontal (vecinos con inmuebles de igual valor pagan impuestos diferentes) y la elusión.</w:t>
      </w:r>
    </w:p>
    <w:p>
      <w:pPr>
        <w:jc w:val="both"/>
      </w:pPr>
      <w:r>
        <w:rPr>
          <w:rFonts w:ascii="Montserrat" w:hAnsi="Montserrat"/>
          <w:color w:val="333333"/>
          <w:sz w:val="22"/>
        </w:rPr>
        <w:t>Además, el proyecto de ley introduce una restricción técnica grave: 'el proyecto de ley nos dice que el avalúo catastral... es el que se hace a través [de visitas]... si yo tengo un predio en la ciudad de Bogotá que hoy tiene una base y la última visita que [hizo el] predio colombiano'. Es decir, el proyecto condiciona la validez del avalúo a la visita física del IGAC, lo que en una ciudad de 3 millones de predios generaría una demora de décadas y paralizaría la actualización. El segundo problema es que el proyecto 'excluye de los [cálculos] algo que ya para nosotros [son] imputaciones jurídicas y económicas... cuando me califican [el] estado [físico y económico] del predio'. Esta exclusión elimina la capacidad del municipio de aplicar criterios de depreciación, mejoras o deterioro, reduciendo el avalúo a una fotografía estática e inexacta.</w:t>
      </w:r>
    </w:p>
    <w:p>
      <w:pPr>
        <w:pStyle w:val="Heading2"/>
      </w:pPr>
      <w:r>
        <w:rPr>
          <w:color w:val="0AB6F2"/>
        </w:rPr>
        <w:t>5.2 RETO</w:t>
      </w:r>
    </w:p>
    <w:p>
      <w:pPr>
        <w:jc w:val="both"/>
      </w:pPr>
      <w:r>
        <w:rPr>
          <w:rFonts w:ascii="Montserrat" w:hAnsi="Montserrat"/>
          <w:color w:val="333333"/>
          <w:sz w:val="22"/>
        </w:rPr>
        <w:t>El reto es conciliar la autonomía recaudatoria municipal con la protección constitucional de la propiedad y el principio de equidad. Verastegui advierte que 'el impacto que tiene en la capacidad constructiva en el municipio de los contribuyentes es sumamente importante'. Un predial alto puede expulsar a las clases medias de las zonas centrales, generar gentrificación o, en el extremo, producir impago masivo. El reto, entonces, no es solo técnico (cómo calcular el avalúo) sino social (cómo distribuir la carga tributaria sin afectar la cohesión urbana).</w:t>
      </w:r>
    </w:p>
    <w:p>
      <w:pPr>
        <w:jc w:val="both"/>
      </w:pPr>
      <w:r>
        <w:rPr>
          <w:rFonts w:ascii="Montserrat" w:hAnsi="Montserrat"/>
          <w:color w:val="333333"/>
          <w:sz w:val="22"/>
        </w:rPr>
        <w:t>El segundo reto es la articulación entre catastro y planificación territorial. La ficha registra como problema: 'desactualización del catastro y planes de ordenamiento territorial'. Un catastro multipropósito —que Gómez propone como solución— no solo sirve para cobrar predial, sino para planificar el uso del suelo, prevenir riesgos, diseñar políticas de vivienda y calcular indemnizaciones. Pero esto requiere que el catastro sea gestionado como una base de datos georreferenciada de alta resolución, no como un registro fiscal estático. El reto es convertir al catastro en infraestructura de información territorial, no solo en herramienta recaudatoria.</w:t>
      </w:r>
    </w:p>
    <w:p>
      <w:pPr>
        <w:pStyle w:val="Heading2"/>
      </w:pPr>
      <w:r>
        <w:rPr>
          <w:color w:val="00CC30"/>
        </w:rPr>
        <w:t>5.3 SOLUCIÓN</w:t>
      </w:r>
    </w:p>
    <w:p>
      <w:pPr>
        <w:jc w:val="both"/>
      </w:pPr>
      <w:r>
        <w:rPr>
          <w:rFonts w:ascii="Montserrat" w:hAnsi="Montserrat"/>
          <w:color w:val="333333"/>
          <w:sz w:val="22"/>
        </w:rPr>
        <w:t>Verastegui propone una solución de tres niveles: (1) preservar la capacidad del municipio de actualizar el catastro con metodologías mixtas (visita física + valuación masiva + imputaciones jurídicas y económicas); (2) rechazar el proyecto de ley que limita el crecimiento del predial mediante fórmulas rígidas; y (3) establecer un sistema de 'carga impositiva total' que mida no solo el predial sino 'sumándole todo lo que el contribuyente puede pagar sobre el inmueble', evitando la doble tributación encubierta.</w:t>
      </w:r>
    </w:p>
    <w:p>
      <w:pPr>
        <w:jc w:val="both"/>
      </w:pPr>
      <w:r>
        <w:rPr>
          <w:rFonts w:ascii="Montserrat" w:hAnsi="Montserrat"/>
          <w:color w:val="333333"/>
          <w:sz w:val="22"/>
        </w:rPr>
        <w:t>Gómez propone 'actualizar el catastro multipropósito' como solución replicable con evidencia de funcionamiento. Esta propuesta implica que el catastro deje de ser una herramienta del Ministerio de Hacienda (recaudo) para convertirse en una plataforma interinstitucional que alimente al DNP (planeación), al MinVivienda (política de suelo), a la UNGRD (gestión del riesgo) y a las alcaldías (ordenamiento territorial). La ficha registra esta solución con alcance nacional, lo que sugiere que su implementación no depende de la idiosincrasia de cada municipio sino de un estándar nacional con adaptaciones locales.</w:t>
      </w:r>
    </w:p>
    <w:p>
      <w:pPr>
        <w:jc w:val="both"/>
      </w:pPr>
      <w:r>
        <w:rPr>
          <w:rFonts w:ascii="Montserrat" w:hAnsi="Montserrat"/>
          <w:color w:val="333333"/>
          <w:sz w:val="22"/>
        </w:rPr>
        <w:t>Una solución inferida del debate es la creación de un 'bono predial de equidad': un mecanismo por el cual los municipios con alto valor catastral destinen un porcentaje del recaudo predial adicional a un fondo de compensación para municipios con baja base catastral. Este bono, similar al fondo de convergencia regional propuesto por Gómez, convertiría al predial en un instrumento no solo de recaudo sino de redistribución territorial, alineando la eficiencia recaudatoria con la equidad interterritorial.</w:t>
      </w:r>
    </w:p>
    <w:p>
      <w:pPr>
        <w:pStyle w:val="Heading2"/>
      </w:pPr>
      <w:r>
        <w:rPr>
          <w:color w:val="6CD3A5"/>
        </w:rPr>
        <w:t>5.4 SINERGIA</w:t>
      </w:r>
    </w:p>
    <w:p>
      <w:pPr>
        <w:jc w:val="both"/>
      </w:pPr>
      <w:r>
        <w:rPr>
          <w:rFonts w:ascii="Montserrat" w:hAnsi="Montserrat"/>
          <w:color w:val="333333"/>
          <w:sz w:val="22"/>
        </w:rPr>
        <w:t>La sinergia clave es entre el IGAC (Instituto Geográfico Agustín Codazzi), los municipios y el nivel nacional. Verastegui cuestiona la dependencia de la visita física del IGAC como único método de avalúo válido, lo que implica una crítica a la arquitectura institucional actual del catastro. La sinergia propuesta es que el IGAC pase de ser operador de catastro a ser auditor y certificador de metodologías, mientras los municipios asumen la operación con tecnología de teledetección, big data inmobiliario y machine learning para valuación masiva. Esta reconfiguración requiere una reforma a la Ley 14 de 1983 y al Decreto 1077 de 2015, que establecen las competencias catastrales.</w:t>
      </w:r>
    </w:p>
    <w:p>
      <w:pPr>
        <w:jc w:val="both"/>
      </w:pPr>
      <w:r>
        <w:rPr>
          <w:rFonts w:ascii="Montserrat" w:hAnsi="Montserrat"/>
          <w:color w:val="333333"/>
          <w:sz w:val="22"/>
        </w:rPr>
        <w:t>No se identifica sinergia con el sector privado inmobiliario ni con las plataformas de datos (Properati, MetroCuadrado, OLX) que poseen información de precios de mercado en tiempo real. Esta ausencia es una oportunidad perdida: la integración de datos del mercado inmobiliario privado con el catastro oficial podría reducir drásticamente los costos de actualización y mejorar la precisión de los avalúos.</w:t>
      </w:r>
    </w:p>
    <w:p>
      <w:pPr>
        <w:pStyle w:val="Heading1"/>
      </w:pPr>
      <w:r>
        <w:t>6. LECTURA ESTRATÉGICA: CONTENIDO IMPLÍCITO</w:t>
      </w:r>
    </w:p>
    <w:p>
      <w:pPr>
        <w:pStyle w:val="Quote"/>
      </w:pPr>
      <w:r>
        <w:rPr>
          <w:rFonts w:ascii="Georgia" w:hAnsi="Georgia"/>
          <w:i/>
          <w:color w:val="1A1A2E"/>
          <w:sz w:val="21"/>
        </w:rPr>
        <w:t>Esta sección captura lo que la conversación política dice sin decir: los consensos tácitos, las tensiones no verbalizadas, los silencios estratégicos, los énfasis discursivos y los posicionamientos institucionales que revelan jerarquías de poder.</w:t>
      </w:r>
    </w:p>
    <w:p>
      <w:pPr>
        <w:pStyle w:val="Heading2"/>
      </w:pPr>
      <w:r>
        <w:t>6.1 Consensos tácitos</w:t>
      </w:r>
    </w:p>
    <w:p>
      <w:pPr>
        <w:spacing w:after="120"/>
        <w:ind w:left="360" w:hanging="360"/>
      </w:pPr>
      <w:r>
        <w:rPr>
          <w:rFonts w:ascii="Montserrat" w:hAnsi="Montserrat"/>
          <w:color w:val="0B43F7"/>
          <w:sz w:val="20"/>
        </w:rPr>
        <w:t>●</w:t>
        <w:tab/>
      </w:r>
      <w:r>
        <w:rPr>
          <w:rFonts w:ascii="Montserrat" w:hAnsi="Montserrat"/>
          <w:color w:val="333333"/>
          <w:sz w:val="22"/>
        </w:rPr>
        <w:t>La reforma tributaria territorial es inevitable e inminente: a pesar de las diferencias en el diagnóstico, todos los panelistas asumen que el nuevo gobierno debe abordarla. El moderador lo explicita: "ahora que empezamos con un nuevo gobierno, para modernizar las finanzas públicas territoriales". El consenso tácito es que la ventana de oportunidad está abierta y que el Congreso 2026-2030 podría ser el escenario para una reforma estructural. Este consenso opera como premisa no cuestionada y como marco de urgencia que justifica propuestas audaces.</w:t>
      </w:r>
    </w:p>
    <w:p>
      <w:pPr>
        <w:spacing w:after="120"/>
        <w:ind w:left="360" w:hanging="360"/>
      </w:pPr>
      <w:r>
        <w:rPr>
          <w:rFonts w:ascii="Montserrat" w:hAnsi="Montserrat"/>
          <w:color w:val="0AB6F2"/>
          <w:sz w:val="20"/>
        </w:rPr>
        <w:t>●</w:t>
        <w:tab/>
      </w:r>
      <w:r>
        <w:rPr>
          <w:rFonts w:ascii="Montserrat" w:hAnsi="Montserrat"/>
          <w:color w:val="333333"/>
          <w:sz w:val="22"/>
        </w:rPr>
        <w:t>Bogotá no es el modelo, pero sí el laboratorio: Verastegui presenta datos de Bogotá no para presumir, sino para demostrar que la modernización es técnicamente viable. El consenso tácito es que lo que Bogotá ha logrado en actualización catastral, recaudo digital y gestión de 26 impuestos es replicable en otros territorios si se acompaña de asistencia técnica y recursos. Sin embargo, ningún panelista sugiere que Bogotá deba imponer su modelo; el consenso es que Bogotá genera conocimiento que debe ser socializado.</w:t>
      </w:r>
    </w:p>
    <w:p>
      <w:pPr>
        <w:spacing w:after="120"/>
        <w:ind w:left="360" w:hanging="360"/>
      </w:pPr>
      <w:r>
        <w:rPr>
          <w:rFonts w:ascii="Montserrat" w:hAnsi="Montserrat"/>
          <w:color w:val="00CC30"/>
          <w:sz w:val="20"/>
        </w:rPr>
        <w:t>●</w:t>
        <w:tab/>
      </w:r>
      <w:r>
        <w:rPr>
          <w:rFonts w:ascii="Montserrat" w:hAnsi="Montserrat"/>
          <w:color w:val="333333"/>
          <w:sz w:val="22"/>
        </w:rPr>
        <w:t>La eliminación de impuestos es más difícil que la creación: tanto Verastegui como Gómez advierten sobre los riesgos de eliminar tributos sin reemplazo. El consenso tácito es que el sistema tributario territorial tiene "clientelas" institucionales (universidades, hospitales, entidades deportivas) que dependen de estampillas y gravámenes específicos, y que cualquier simplificación enfrentará resistencia política organizada. La reforma, por tanto, no es un problema técnico sino de coaliciones políticas.</w:t>
      </w:r>
    </w:p>
    <w:p>
      <w:pPr>
        <w:pStyle w:val="Heading2"/>
      </w:pPr>
      <w:r>
        <w:t>6.2 Tensiones / desacuerdos</w:t>
      </w:r>
    </w:p>
    <w:p>
      <w:pPr>
        <w:spacing w:after="120"/>
        <w:ind w:left="360" w:hanging="360"/>
      </w:pPr>
      <w:r>
        <w:rPr>
          <w:rFonts w:ascii="Montserrat" w:hAnsi="Montserrat"/>
          <w:color w:val="0B43F7"/>
          <w:sz w:val="20"/>
        </w:rPr>
        <w:t>●</w:t>
        <w:tab/>
      </w:r>
      <w:r>
        <w:rPr>
          <w:rFonts w:ascii="Montserrat" w:hAnsi="Montserrat"/>
          <w:color w:val="333333"/>
          <w:sz w:val="22"/>
        </w:rPr>
        <w:t>Competencia fiscal vs. convergencia regional: Gómez defiende la competencia fiscal entre territorios como motor de eficiencia: "funciona muy bien en muchas partes... impulsa que el gasto público sea lo más eficiente posible". Ruiz Olaya, en cambio, advierte que la autonomía fiscal "puede generar desigualdad". Esta tensión refleja una divergencia de fondo: para Gómez, el problema es la ineficiencia del Estado; para Ruiz Olaya, el problema es la desigualdad estructural. La resolución de esta tensión determinará el diseño de la reforma: si se privilegia la competencia, se necesitará un fondo de convergencia robusto; si se privilegia la equidad, se limitará la autonomía tarifaria de los territorios ricos.</w:t>
      </w:r>
    </w:p>
    <w:p>
      <w:pPr>
        <w:spacing w:after="120"/>
        <w:ind w:left="360" w:hanging="360"/>
      </w:pPr>
      <w:r>
        <w:rPr>
          <w:rFonts w:ascii="Montserrat" w:hAnsi="Montserrat"/>
          <w:color w:val="0AB6F2"/>
          <w:sz w:val="20"/>
        </w:rPr>
        <w:t>●</w:t>
        <w:tab/>
      </w:r>
      <w:r>
        <w:rPr>
          <w:rFonts w:ascii="Montserrat" w:hAnsi="Montserrat"/>
          <w:color w:val="333333"/>
          <w:sz w:val="22"/>
        </w:rPr>
        <w:t>Reforma constitucional vs. reforma legal: Verastegui apunta a modificar el artículo 150 para permitir tributos propios: "tenemos que modificar esto". Gómez, en cambio, parece apostar por una reforma legal (estatuto tributario territorial, escalera de capacidades) dentro del marco constitucional actual. Esta tensión refleja diferentes cálculos de viabilidad política: una reforma constitucional requiere mayorías calificadas y tiempos largos; una reforma legal puede hacerse en un solo periodo presidencial pero con alcance limitado. El panel no resuelve esta tensión, pero la deja explícita como dilema estratégico para la hoja de ruta.</w:t>
      </w:r>
    </w:p>
    <w:p>
      <w:pPr>
        <w:spacing w:after="120"/>
        <w:ind w:left="360" w:hanging="360"/>
      </w:pPr>
      <w:r>
        <w:rPr>
          <w:rFonts w:ascii="Montserrat" w:hAnsi="Montserrat"/>
          <w:color w:val="00CC30"/>
          <w:sz w:val="20"/>
        </w:rPr>
        <w:t>●</w:t>
        <w:tab/>
      </w:r>
      <w:r>
        <w:rPr>
          <w:rFonts w:ascii="Montserrat" w:hAnsi="Montserrat"/>
          <w:color w:val="333333"/>
          <w:sz w:val="22"/>
        </w:rPr>
        <w:t>Sobretasa única territorial vs. mantenimiento del ICA: Gómez menciona la propuesta de sustituir el ICA por una "sobretasa única territorial", pero reconoce que "este tema no ha logrado tracción" por el reparto. Verastegui, como director de impuestos de Bogotá, no se pronuncia explícitamente sobre la eliminación del ICA, pero su énfasis en la necesidad de reformar las "reglas de territorialidad" sugiere que prefiere modernizar el ICA existente antes que eliminarlo. Esta tensión es relevante porque el ICA representa el 30% del recaudo tributario territorial nacional y su eliminación sin sustituto viable sería un shock fiscal.</w:t>
      </w:r>
    </w:p>
    <w:p>
      <w:pPr>
        <w:pStyle w:val="Heading2"/>
      </w:pPr>
      <w:r>
        <w:t>6.3 Silencios estratégicos</w:t>
      </w:r>
    </w:p>
    <w:p>
      <w:pPr>
        <w:spacing w:after="120"/>
        <w:ind w:left="360" w:hanging="360"/>
      </w:pPr>
      <w:r>
        <w:rPr>
          <w:rFonts w:ascii="Montserrat" w:hAnsi="Montserrat"/>
          <w:color w:val="0B43F7"/>
          <w:sz w:val="20"/>
        </w:rPr>
        <w:t>●</w:t>
        <w:tab/>
      </w:r>
      <w:r>
        <w:rPr>
          <w:rFonts w:ascii="Montserrat" w:hAnsi="Montserrat"/>
          <w:color w:val="333333"/>
          <w:sz w:val="22"/>
        </w:rPr>
        <w:t>El rol del Congreso: a pesar de que "solo el Congreso puede crear y modificar tributos", ningún panelista menciona a congresistas específicos, comisiones temáticas o estrategias de cabildeo. El silencio sugiere que los panelistas asumen que la reforma será impulsada desde el ejecutivo (nuevo gobierno) y que el Congreso será un mero escenario de ratificación. Esta es una lectura ingenua: el Congreso tiene agenda propia, y la reforma tributaria territorial competirá con la reforma pensional, la reforma a la salud y otras prioridades. Sin una estrategia legislativa explícita, la reforma puede quedar en el limbo de las buenas intenciones.</w:t>
      </w:r>
    </w:p>
    <w:p>
      <w:pPr>
        <w:spacing w:after="120"/>
        <w:ind w:left="360" w:hanging="360"/>
      </w:pPr>
      <w:r>
        <w:rPr>
          <w:rFonts w:ascii="Montserrat" w:hAnsi="Montserrat"/>
          <w:color w:val="0AB6F2"/>
          <w:sz w:val="20"/>
        </w:rPr>
        <w:t>●</w:t>
        <w:tab/>
      </w:r>
      <w:r>
        <w:rPr>
          <w:rFonts w:ascii="Montserrat" w:hAnsi="Montserrat"/>
          <w:color w:val="333333"/>
          <w:sz w:val="22"/>
        </w:rPr>
        <w:t>La voz de los municipios pequeños: el panel está dominado por la perspectiva de Bogotá (Verastegui) y del DNP (Gómez). No hay alcaldes ni secretarios de hacienda de municipios categoría 5 o 6. El silencio reproduce la asimetría: es un diálogo de centros sobre periferias, sin las periferias. Esto limita la validez de las propuestas: una "escalera de capacidades" diseñada desde Bogotá puede no reflejar las necesidades de un municipio de 10.000 habitantes sin contador público.</w:t>
      </w:r>
    </w:p>
    <w:p>
      <w:pPr>
        <w:spacing w:after="120"/>
        <w:ind w:left="360" w:hanging="360"/>
      </w:pPr>
      <w:r>
        <w:rPr>
          <w:rFonts w:ascii="Montserrat" w:hAnsi="Montserrat"/>
          <w:color w:val="00CC30"/>
          <w:sz w:val="20"/>
        </w:rPr>
        <w:t>●</w:t>
        <w:tab/>
      </w:r>
      <w:r>
        <w:rPr>
          <w:rFonts w:ascii="Montserrat" w:hAnsi="Montserrat"/>
          <w:color w:val="333333"/>
          <w:sz w:val="22"/>
        </w:rPr>
        <w:t>La evasión y elusión tributaria: a pesar de que la economía digital y la movilidad de servicios facilitan la elusión, ningún panelista menciona cifras de evasión del ICA o del predial, ni propone mecanismos de control específicos (facturación electrónica obligatoria, cruce de datos con la DIAN, auditorías de establecimientos de comercio virtuales). El silencio puede interpretarse como una estrategia deliberada para no alarmar al sector privado presente en el Congreso, o como una omisión técnica que debilita la sostenibilidad recaudatoria de las propuestas.</w:t>
      </w:r>
    </w:p>
    <w:p>
      <w:pPr>
        <w:spacing w:after="120"/>
        <w:ind w:left="360" w:hanging="360"/>
      </w:pPr>
      <w:r>
        <w:rPr>
          <w:rFonts w:ascii="Montserrat" w:hAnsi="Montserrat"/>
          <w:color w:val="6CD3A5"/>
          <w:sz w:val="20"/>
        </w:rPr>
        <w:t>●</w:t>
        <w:tab/>
      </w:r>
      <w:r>
        <w:rPr>
          <w:rFonts w:ascii="Montserrat" w:hAnsi="Montserrat"/>
          <w:color w:val="333333"/>
          <w:sz w:val="22"/>
        </w:rPr>
        <w:t>La dimensión ambiental de la tributación: Gómez menciona brevemente que se pueden meter "criterios ambientales interesantes" en el impuesto de vehículos, pero no se desarrolla una propuesta de fiscalidad verde territorial (impuesto al carbono local, tasas por contaminación, incentivos tributarios para energías renovables). En un contexto de cambio climático y compromisos internacionales de Colombia (NDC, agenda 2030), este silencio es una oportunidad perdida de alinear la modernización tributaria con la transición energética.</w:t>
      </w:r>
    </w:p>
    <w:p>
      <w:pPr>
        <w:pStyle w:val="Heading2"/>
      </w:pPr>
      <w:r>
        <w:t>6.4 Énfasis discursivo</w:t>
      </w:r>
    </w:p>
    <w:p>
      <w:pPr>
        <w:spacing w:after="120"/>
        <w:ind w:left="360" w:hanging="360"/>
      </w:pPr>
      <w:r>
        <w:rPr>
          <w:rFonts w:ascii="Montserrat" w:hAnsi="Montserrat"/>
          <w:color w:val="0B43F7"/>
          <w:sz w:val="20"/>
        </w:rPr>
        <w:t>●</w:t>
        <w:tab/>
      </w:r>
      <w:r>
        <w:rPr>
          <w:rFonts w:ascii="Montserrat" w:hAnsi="Montserrat"/>
          <w:color w:val="333333"/>
          <w:sz w:val="22"/>
        </w:rPr>
        <w:t>La "simplificación": Verastegui insiste en la necesidad de simplificar el sistema tributario. El énfasis busca contrarrestar la imagen de un Estado voraz y complejo. Sin embargo, el énfasis oculta que la simplificación puede ser regresiva: eliminar impuestos progresivos (como el predial de lujo) y consolidarlos en un impuesto único puede reducir la progresividad del sistema. El énfasis en la simplificación es políticamente efectivo pero técnicamente ambiguo: simplificar no es lo mismo que mejorar.</w:t>
      </w:r>
    </w:p>
    <w:p>
      <w:pPr>
        <w:spacing w:after="120"/>
        <w:ind w:left="360" w:hanging="360"/>
      </w:pPr>
      <w:r>
        <w:rPr>
          <w:rFonts w:ascii="Montserrat" w:hAnsi="Montserrat"/>
          <w:color w:val="0AB6F2"/>
          <w:sz w:val="20"/>
        </w:rPr>
        <w:t>●</w:t>
        <w:tab/>
      </w:r>
      <w:r>
        <w:rPr>
          <w:rFonts w:ascii="Montserrat" w:hAnsi="Montserrat"/>
          <w:color w:val="333333"/>
          <w:sz w:val="22"/>
        </w:rPr>
        <w:t>La "experimentación territorial": Verastegui utiliza este concepto para mitigar el riesgo de la autonomía tributaria. El énfasis en la "experimentación" es retóricamente astuto: presenta la autonomía no como un riesgo generalizado sino como un ensayo controlado. Esto reduce la resistencia de los organismos de control y del nivel nacional, que temen la pérdida de recaudo. Sin embargo, el énfasis también diluye la propuesta: si todo es experimento, nada es compromiso estructural.</w:t>
      </w:r>
    </w:p>
    <w:p>
      <w:pPr>
        <w:spacing w:after="120"/>
        <w:ind w:left="360" w:hanging="360"/>
      </w:pPr>
      <w:r>
        <w:rPr>
          <w:rFonts w:ascii="Montserrat" w:hAnsi="Montserrat"/>
          <w:color w:val="00CC30"/>
          <w:sz w:val="20"/>
        </w:rPr>
        <w:t>●</w:t>
        <w:tab/>
      </w:r>
      <w:r>
        <w:rPr>
          <w:rFonts w:ascii="Montserrat" w:hAnsi="Montserrat"/>
          <w:color w:val="333333"/>
          <w:sz w:val="22"/>
        </w:rPr>
        <w:t>El "crecimiento del 51%" y los "680%": Verastegui utiliza datos de Bogotá como evidencia de éxito de la actualización catastral. El énfasis en las cifras busca legitimar la inversión en catastro y deslegitimar el proyecto de ley que limita el predial. Sin embargo, el énfasis omite que este crecimiento recaudatorio ha generado protestas ciudadanas y presión política, que es precisamente lo que alimenta el proyecto de ley restrictivo. Los datos son técnicamente correctos pero políticamente incompletos.</w:t>
      </w:r>
    </w:p>
    <w:p>
      <w:pPr>
        <w:pStyle w:val="Heading2"/>
      </w:pPr>
      <w:r>
        <w:t>6.5 Posicionamiento institucional</w:t>
      </w:r>
    </w:p>
    <w:p>
      <w:pPr>
        <w:spacing w:after="120"/>
        <w:ind w:left="360" w:hanging="360"/>
      </w:pPr>
      <w:r>
        <w:rPr>
          <w:rFonts w:ascii="Montserrat" w:hAnsi="Montserrat"/>
          <w:color w:val="0B43F7"/>
          <w:sz w:val="20"/>
        </w:rPr>
        <w:t>●</w:t>
        <w:tab/>
      </w:r>
      <w:r>
        <w:rPr>
          <w:rFonts w:ascii="Montserrat" w:hAnsi="Montserrat"/>
          <w:color w:val="333333"/>
          <w:sz w:val="22"/>
        </w:rPr>
        <w:t>Pablo Verastegui (Director de Impuestos de Bogotá): se posiciona como operador de la mayor administración tributaria local de Colombia. Su discurso combina defensa de la autonomía de Bogotá con propuestas de reforma nacional. Su posicionamiento es de "técnico con voz política": utiliza datos para argumentar, pero sus propuestas tienen alcance constitucional. Su interés institucional es claro: proteger la capacidad de Bogotá de seguir actualizando el catastro y cobrando predial sin topes legislativos.</w:t>
      </w:r>
    </w:p>
    <w:p>
      <w:pPr>
        <w:spacing w:after="120"/>
        <w:ind w:left="360" w:hanging="360"/>
      </w:pPr>
      <w:r>
        <w:rPr>
          <w:rFonts w:ascii="Montserrat" w:hAnsi="Montserrat"/>
          <w:color w:val="0AB6F2"/>
          <w:sz w:val="20"/>
        </w:rPr>
        <w:t>●</w:t>
        <w:tab/>
      </w:r>
      <w:r>
        <w:rPr>
          <w:rFonts w:ascii="Montserrat" w:hAnsi="Montserrat"/>
          <w:color w:val="333333"/>
          <w:sz w:val="22"/>
        </w:rPr>
        <w:t>Daniel Gómez (DNP): se posiciona como el arquitecto del sistema. Su discurso es el más estructural: habla de "escalera de capacidades", "fondo de convergencia", "homogenización normativa". Su posicionamiento es de "planificador sistémico": no defiende los intereses de un territorio específico, sino la coherencia del sistema nacional. Su presencia en el panel le da legitimidad técnica a las propuestas y sugiere que el DNP está dispuesto a liderar el diseño de la reforma.</w:t>
      </w:r>
    </w:p>
    <w:p>
      <w:pPr>
        <w:spacing w:after="120"/>
        <w:ind w:left="360" w:hanging="360"/>
      </w:pPr>
      <w:r>
        <w:rPr>
          <w:rFonts w:ascii="Montserrat" w:hAnsi="Montserrat"/>
          <w:color w:val="00CC30"/>
          <w:sz w:val="20"/>
        </w:rPr>
        <w:t>●</w:t>
        <w:tab/>
      </w:r>
      <w:r>
        <w:rPr>
          <w:rFonts w:ascii="Montserrat" w:hAnsi="Montserrat"/>
          <w:color w:val="333333"/>
          <w:sz w:val="22"/>
        </w:rPr>
        <w:t>Catalina Ruiz Olaya: se posiciona como la voz de la cautela. Su advertencia sobre la desigualdad introduce una perspectiva de equidad que equilibra el optimismo modernizador de Verastegui y Gómez. Su posicionamiento es de "contrapeso técnico": no se opone a la reforma, pero exige que incluya mecanismos de protección a los territorios débiles. Su rol en el panel es estratégicamente necesario para evitar que la relatoría se lea como un manifiesto neoliberal de competencia fiscal.</w:t>
      </w:r>
    </w:p>
    <w:p>
      <w:pPr>
        <w:spacing w:after="120"/>
        <w:ind w:left="360" w:hanging="360"/>
      </w:pPr>
      <w:r>
        <w:rPr>
          <w:rFonts w:ascii="Montserrat" w:hAnsi="Montserrat"/>
          <w:color w:val="6CD3A5"/>
          <w:sz w:val="20"/>
        </w:rPr>
        <w:t>●</w:t>
        <w:tab/>
      </w:r>
      <w:r>
        <w:rPr>
          <w:rFonts w:ascii="Montserrat" w:hAnsi="Montserrat"/>
          <w:color w:val="333333"/>
          <w:sz w:val="22"/>
        </w:rPr>
        <w:t>El moderador: se posiciona como articulador de agenda. Su pregunta final —"¿cuál sería el mensaje más importante para darle al gobierno nacional?"— revela que el panel no es un espacio académico sino un espacio de incidencia. Su posicionamiento es de "traductor político": transforma el conocimiento técnico en mensajes actionable para tomadores de decisiones.</w:t>
      </w:r>
    </w:p>
    <w:p>
      <w:pPr>
        <w:pStyle w:val="Heading2"/>
      </w:pPr>
      <w:r>
        <w:t>6.6 Vacíos de conocimiento</w:t>
      </w:r>
    </w:p>
    <w:p>
      <w:pPr>
        <w:jc w:val="both"/>
      </w:pPr>
      <w:r>
        <w:rPr>
          <w:rFonts w:ascii="Montserrat" w:hAnsi="Montserrat"/>
          <w:color w:val="333333"/>
          <w:sz w:val="22"/>
        </w:rPr>
        <w:t>No se presentan cifras consolidadas del costo administrativo de operar 26 impuestos vs. operar 5 impuestos (estudios de costo de cumplimiento). No se evalúa el impacto distributivo de la eliminación de gravámenes documentales en el acceso a salud y educación de la población vulnerable. No se discuten experiencias internacionales de autonomía tributaria diferenciada (Brasil, España, Italia, Alemania). No se cuantifica el recaudo potencial de gravar la economía digital a nivel municipal (estimaciones de la DIAN o de la OCDE sobre el tamaño de la economía digital en Colombia). No se presenta un análisis de viabilidad política de la reforma constitucional (mapa de votos en el Congreso, posiciones de los partidos). Estos vacíos limitan la capacidad de incidencia: sin datos duros, las propuestas de reforma carecen de la evidencia que exige el CONPES 4069 de 2021.</w:t>
      </w:r>
    </w:p>
    <w:p>
      <w:pPr>
        <w:pStyle w:val="Heading1"/>
      </w:pPr>
      <w:r>
        <w:t>7. SÍNTESIS EN CALIENTE (POLICY SNAPSHOT)</w:t>
      </w:r>
    </w:p>
    <w:p>
      <w:pPr>
        <w:pStyle w:val="Quote"/>
      </w:pPr>
      <w:r>
        <w:rPr>
          <w:rFonts w:ascii="Georgia" w:hAnsi="Georgia"/>
          <w:i/>
          <w:color w:val="1A1A2E"/>
          <w:sz w:val="21"/>
        </w:rPr>
        <w:t>Completada inmediatamente al cierre del panel. La frescura de esta síntesis es irremplazable; después de 24 horas se diluye el contexto implícito.</w:t>
      </w:r>
    </w:p>
    <w:p>
      <w:pPr>
        <w:pStyle w:val="Heading2"/>
      </w:pPr>
      <w:r>
        <w:t>D.1 Hallazgo principal con potencial de incidencia política</w:t>
      </w:r>
    </w:p>
    <w:p>
      <w:pPr>
        <w:jc w:val="both"/>
      </w:pPr>
      <w:r>
        <w:rPr>
          <w:rFonts w:ascii="Montserrat" w:hAnsi="Montserrat"/>
          <w:color w:val="333333"/>
          <w:sz w:val="22"/>
        </w:rPr>
        <w:t>Colombia opera con un sistema tributario territorial diseñado para una economía del siglo XX, en un país que ya vive en la economía digital del siglo XXI. La ausencia de una reforma estructural desde 1991 ha generado una triple fractura: (1) normativa obsoleta que no captura la economía digital ni los flujos financieros deslocalizados; (2) hiperfragmentación de 26 impuestos municipales donde solo 5 generan recaudo, generando costos administrativos y de cumplimiento insostenibles; y (3) una autonomía territorial fiscal que es formal pero no real, porque el artículo 150 de la Constitución reserva al Congreso la creación de tributos, convirtiendo a los territorios en meros adoptantes de un menú nacional diseñado sin su participación. El hallazgo de más alto valor policy-ready es que la modernización tributaria territorial no puede ser una reforma legal aislada: requiere una reforma constitucional que modifique el artículo 150 para permitir tributos propios, una reforma legal que cree un Estatuto Tributario Territorial Único, y una reforma institucional que convierta al catastro en infraestructura de información multipropósito. Sin esta triple reforma, los territorios seguirán siendo administradores de pobreza, no gestores de desarrollo.</w:t>
      </w:r>
    </w:p>
    <w:p>
      <w:pPr>
        <w:pStyle w:val="Heading2"/>
      </w:pPr>
      <w:r>
        <w:t>D.2 Alerta territorial crítica</w:t>
      </w:r>
    </w:p>
    <w:p>
      <w:pPr>
        <w:jc w:val="both"/>
      </w:pPr>
      <w:r>
        <w:rPr>
          <w:rFonts w:ascii="Montserrat" w:hAnsi="Montserrat"/>
          <w:color w:val="333333"/>
          <w:sz w:val="22"/>
        </w:rPr>
        <w:t>El proyecto de ley que limita el crecimiento del impuesto predial mediante topes nacionales y regionales, y que condiciona el avalúo catastral a la visita física del IGAC, representa una amenaza existencial para la sostenibilidad fiscal de los municipios. Si se aprueba, paralizará la actualización catastral en las grandes ciudades (Bogotá tiene 3 millones de predios), generará inequidad horizontal entre contribuyentes con inmuebles de igual valor pero diferente avalúo, y reducirá la capacidad de los municipios de financiar inversión pública con recursos propios. La alerta es que este proyecto, presentado como protección al contribuyente, es en realidad una transferencia de recursos desde los municipios productivos hacia los especuladores inmobiliarios, al congelar el valor fiscal del suelo por debajo de su valor de mercado. Los municipios de menor capacidad, que dependen del predial como única fuente de recaudo propio, serán los más afectados, porque no podrán compensar la pérdida predial con otros impuestos.</w:t>
      </w:r>
    </w:p>
    <w:p>
      <w:pPr>
        <w:pStyle w:val="Heading2"/>
      </w:pPr>
      <w:r>
        <w:rPr>
          <w:color w:val="6CD3A5"/>
        </w:rPr>
        <w:t>D.3 Oportunidad de sinergia interinstitucional</w:t>
      </w:r>
    </w:p>
    <w:p>
      <w:pPr>
        <w:jc w:val="both"/>
      </w:pPr>
      <w:r>
        <w:rPr>
          <w:rFonts w:ascii="Montserrat" w:hAnsi="Montserrat"/>
          <w:color w:val="333333"/>
          <w:sz w:val="22"/>
        </w:rPr>
        <w:t>La oportunidad de sinergia más valiosa es la creación de un 'Pacto por la Modernización Tributaria Territorial' que articule a cinco actores: (1) el Ministerio de Hacienda, para incluir el capítulo territorial en la reforma tributaria nacional; (2) el DNP, para diseñar la escalera de capacidades y el fondo de convergencia regional; (3) la Federación Colombiana de Municipios y las asociaciones de departamentos, para canalizar la presión política territorial; (4) el Congreso, mediante una comisión accidental de ordenamiento territorial que tramite la reforma constitucional y legal; y (5) el sector privado (bancos, plataformas digitales, inmobiliarias), para diseñar mecanismos de retención en la fuente y de intercambio de datos. Esta sinergia pentagonal no existe actualmente y su construcción es la condición necesaria para que las propuestas del panel trasciendan el diagnóstico y se conviertan en norma.</w:t>
      </w:r>
    </w:p>
    <w:p>
      <w:pPr>
        <w:pStyle w:val="Heading2"/>
      </w:pPr>
      <w:r>
        <w:t>D.4 Insight del sistematizador (lectura interpretativa)</w:t>
      </w:r>
    </w:p>
    <w:p>
      <w:pPr>
        <w:jc w:val="both"/>
      </w:pPr>
      <w:r>
        <w:rPr>
          <w:rFonts w:ascii="Montserrat" w:hAnsi="Montserrat"/>
          <w:color w:val="333333"/>
          <w:sz w:val="22"/>
        </w:rPr>
        <w:t>El panel revela una paradoja estructural que la metodología de sistematización hace visible: los panelistas hablan de 'modernización' y 'autonomía' desde una posición de privilegio institucional (Bogotá, DNP) que no representa la realidad de la mayoría de los territorios. La insistencia en la 'simplificación' y la 'competencia fiscal' es, desde la periferia territorial, un lenguaje incomprensible: un municipio de 10.000 habitantes no necesita simplificar 26 impuestos, porque no tiene ni siquiera uno que funcione bien. El insight interpretativo es que la modernización tributaria territorial requiere no solo de reforma normativa, sino de una política de Estado de 'territorialización fiscal': reconocer que no hay un solo sistema tributario territorial, sino 1.133 sistemas (1.101 municipios + 32 departamentos) en diferentes estados de maduración, y que la reforma debe ser diferenciada, secuenciada y acompañada de asistencia técnica masiva. La 'escalera de capacidades' de Gómez es el concepto correcto, pero incompleto: no basta con clasificar a los territorios; hay que invertir en ellos durante una década, con recursos del nivel nacional, para que puedan subir de escalón. De lo contrario, la escalera será una fotografía de la desigualdad, no un instrumento para superarla. El verdadero reto del nuevo gobierno no es modernizar el sistema tributario territorial, sino modernizar los territorios para que puedan tener un sistema tributario.</w:t>
      </w:r>
    </w:p>
    <w:p>
      <w:pPr>
        <w:pStyle w:val="Heading1"/>
      </w:pPr>
      <w:r>
        <w:t>8. CODIFICACIÓN PARA ANÁLISIS CRUZADO Y TRAZABILIDAD</w:t>
      </w:r>
    </w:p>
    <w:p>
      <w:pPr>
        <w:pStyle w:val="Heading2"/>
      </w:pPr>
      <w:r>
        <w:t>Dimensiones temáticas (marcadas con X en la ficha):</w:t>
      </w:r>
    </w:p>
    <w:p>
      <w:pPr>
        <w:spacing w:after="120"/>
        <w:ind w:left="360" w:hanging="360"/>
      </w:pPr>
      <w:r>
        <w:rPr>
          <w:rFonts w:ascii="Montserrat" w:hAnsi="Montserrat"/>
          <w:color w:val="0B43F7"/>
          <w:sz w:val="20"/>
        </w:rPr>
        <w:t>●</w:t>
        <w:tab/>
      </w:r>
      <w:r>
        <w:rPr>
          <w:rFonts w:ascii="Montserrat" w:hAnsi="Montserrat"/>
          <w:color w:val="333333"/>
          <w:sz w:val="22"/>
        </w:rPr>
        <w:t>Marco normativo / regulatorio — Aplica: Art. 150 CP, Art. 287 CP, Art. 300 CP, Ley 14/1983, proyecto de ley de topes al predial</w:t>
      </w:r>
    </w:p>
    <w:p>
      <w:pPr>
        <w:spacing w:after="120"/>
        <w:ind w:left="360" w:hanging="360"/>
      </w:pPr>
      <w:r>
        <w:rPr>
          <w:rFonts w:ascii="Montserrat" w:hAnsi="Montserrat"/>
          <w:color w:val="0B43F7"/>
          <w:sz w:val="20"/>
        </w:rPr>
        <w:t>●</w:t>
        <w:tab/>
      </w:r>
      <w:r>
        <w:rPr>
          <w:rFonts w:ascii="Montserrat" w:hAnsi="Montserrat"/>
          <w:color w:val="333333"/>
          <w:sz w:val="22"/>
        </w:rPr>
        <w:t>Gestión catastral / tributaria — Aplica: Actualización catastral Bogotá, avalúo multipropósito, imputaciones jurídicas y económicas</w:t>
      </w:r>
    </w:p>
    <w:p>
      <w:pPr>
        <w:spacing w:after="120"/>
        <w:ind w:left="360" w:hanging="360"/>
      </w:pPr>
      <w:r>
        <w:rPr>
          <w:rFonts w:ascii="Montserrat" w:hAnsi="Montserrat"/>
          <w:color w:val="0B43F7"/>
          <w:sz w:val="20"/>
        </w:rPr>
        <w:t>●</w:t>
        <w:tab/>
      </w:r>
      <w:r>
        <w:rPr>
          <w:rFonts w:ascii="Montserrat" w:hAnsi="Montserrat"/>
          <w:color w:val="333333"/>
          <w:sz w:val="22"/>
        </w:rPr>
        <w:t>Descentralización / autonomía territorial — Aplica: Autonomía fiscal diferenciada, escalera de capacidades, competencia fiscal</w:t>
      </w:r>
    </w:p>
    <w:p>
      <w:pPr>
        <w:spacing w:after="120"/>
        <w:ind w:left="360" w:hanging="360"/>
      </w:pPr>
      <w:r>
        <w:rPr>
          <w:rFonts w:ascii="Montserrat" w:hAnsi="Montserrat"/>
          <w:color w:val="0B43F7"/>
          <w:sz w:val="20"/>
        </w:rPr>
        <w:t>●</w:t>
        <w:tab/>
      </w:r>
      <w:r>
        <w:rPr>
          <w:rFonts w:ascii="Montserrat" w:hAnsi="Montserrat"/>
          <w:color w:val="333333"/>
          <w:sz w:val="22"/>
        </w:rPr>
        <w:t>Financiación / fuentes alternativas — Aplica: Sobretasa única territorial, impuesto de renta municipal, fondo de convergencia</w:t>
      </w:r>
    </w:p>
    <w:p>
      <w:pPr>
        <w:spacing w:after="120"/>
        <w:ind w:left="360" w:hanging="360"/>
      </w:pPr>
      <w:r>
        <w:rPr>
          <w:rFonts w:ascii="Montserrat" w:hAnsi="Montserrat"/>
          <w:color w:val="0B43F7"/>
          <w:sz w:val="20"/>
        </w:rPr>
        <w:t>●</w:t>
        <w:tab/>
      </w:r>
      <w:r>
        <w:rPr>
          <w:rFonts w:ascii="Montserrat" w:hAnsi="Montserrat"/>
          <w:color w:val="333333"/>
          <w:sz w:val="22"/>
        </w:rPr>
        <w:t>Infraestructura pública / valorización — No aplica: No abordado directamente</w:t>
      </w:r>
    </w:p>
    <w:p>
      <w:pPr>
        <w:spacing w:after="120"/>
        <w:ind w:left="360" w:hanging="360"/>
      </w:pPr>
      <w:r>
        <w:rPr>
          <w:rFonts w:ascii="Montserrat" w:hAnsi="Montserrat"/>
          <w:color w:val="0B43F7"/>
          <w:sz w:val="20"/>
        </w:rPr>
        <w:t>●</w:t>
        <w:tab/>
      </w:r>
      <w:r>
        <w:rPr>
          <w:rFonts w:ascii="Montserrat" w:hAnsi="Montserrat"/>
          <w:color w:val="333333"/>
          <w:sz w:val="22"/>
        </w:rPr>
        <w:t>Tecnología / innovación en gestión de ingresos — Aplica: Economía digital, presencia digital significativa, plataformas de retención</w:t>
      </w:r>
    </w:p>
    <w:p>
      <w:pPr>
        <w:spacing w:after="120"/>
        <w:ind w:left="360" w:hanging="360"/>
      </w:pPr>
      <w:r>
        <w:rPr>
          <w:rFonts w:ascii="Montserrat" w:hAnsi="Montserrat"/>
          <w:color w:val="0B43F7"/>
          <w:sz w:val="20"/>
        </w:rPr>
        <w:t>●</w:t>
        <w:tab/>
      </w:r>
      <w:r>
        <w:rPr>
          <w:rFonts w:ascii="Montserrat" w:hAnsi="Montserrat"/>
          <w:color w:val="333333"/>
          <w:sz w:val="22"/>
        </w:rPr>
        <w:t>Jurisprudencia / procedimiento tributario — Aplica: Consejo de Estado, interpretación de territorialidad del ICA, servicios financieros</w:t>
      </w:r>
    </w:p>
    <w:p>
      <w:pPr>
        <w:spacing w:after="120"/>
        <w:ind w:left="360" w:hanging="360"/>
      </w:pPr>
      <w:r>
        <w:rPr>
          <w:rFonts w:ascii="Montserrat" w:hAnsi="Montserrat"/>
          <w:color w:val="0B43F7"/>
          <w:sz w:val="20"/>
        </w:rPr>
        <w:t>●</w:t>
        <w:tab/>
      </w:r>
      <w:r>
        <w:rPr>
          <w:rFonts w:ascii="Montserrat" w:hAnsi="Montserrat"/>
          <w:color w:val="333333"/>
          <w:sz w:val="22"/>
        </w:rPr>
        <w:t>Presupuesto / operaciones de crédito — No aplica: No abordado directamente en este panel</w:t>
      </w:r>
    </w:p>
    <w:p>
      <w:pPr>
        <w:spacing w:after="120"/>
        <w:ind w:left="360" w:hanging="360"/>
      </w:pPr>
      <w:r>
        <w:rPr>
          <w:rFonts w:ascii="Montserrat" w:hAnsi="Montserrat"/>
          <w:color w:val="0B43F7"/>
          <w:sz w:val="20"/>
        </w:rPr>
        <w:t>●</w:t>
        <w:tab/>
      </w:r>
      <w:r>
        <w:rPr>
          <w:rFonts w:ascii="Montserrat" w:hAnsi="Montserrat"/>
          <w:color w:val="333333"/>
          <w:sz w:val="22"/>
        </w:rPr>
        <w:t>Modernización institucional — Aplica: Estatuto tributario territorial único, homogenización normativa, simplificación</w:t>
      </w:r>
    </w:p>
    <w:p>
      <w:pPr>
        <w:spacing w:after="120"/>
        <w:ind w:left="360" w:hanging="360"/>
      </w:pPr>
      <w:r>
        <w:rPr>
          <w:rFonts w:ascii="Montserrat" w:hAnsi="Montserrat"/>
          <w:color w:val="0B43F7"/>
          <w:sz w:val="20"/>
        </w:rPr>
        <w:t>●</w:t>
        <w:tab/>
      </w:r>
      <w:r>
        <w:rPr>
          <w:rFonts w:ascii="Montserrat" w:hAnsi="Montserrat"/>
          <w:color w:val="333333"/>
          <w:sz w:val="22"/>
        </w:rPr>
        <w:t>Incidencia política / agenda pública — Aplica: Mensaje al nuevo gobierno, reforma constitucional, propuesta al Congreso</w:t>
      </w:r>
    </w:p>
    <w:p>
      <w:pPr>
        <w:pStyle w:val="Heading2"/>
      </w:pPr>
      <w:r>
        <w:t>Dimensiones territoriales:</w:t>
      </w:r>
    </w:p>
    <w:p>
      <w:pPr>
        <w:spacing w:after="120"/>
        <w:ind w:left="360" w:hanging="360"/>
      </w:pPr>
      <w:r>
        <w:rPr>
          <w:rFonts w:ascii="Montserrat" w:hAnsi="Montserrat"/>
          <w:color w:val="0B43F7"/>
          <w:sz w:val="20"/>
        </w:rPr>
        <w:t>●</w:t>
        <w:tab/>
      </w:r>
      <w:r>
        <w:rPr>
          <w:rFonts w:ascii="Montserrat" w:hAnsi="Montserrat"/>
          <w:color w:val="333333"/>
          <w:sz w:val="22"/>
        </w:rPr>
        <w:t>Nacional: X. La reforma tributaria territorial requiere modificación constitucional y legal de alcance nacional.</w:t>
      </w:r>
    </w:p>
    <w:p>
      <w:pPr>
        <w:spacing w:after="120"/>
        <w:ind w:left="360" w:hanging="360"/>
      </w:pPr>
      <w:r>
        <w:rPr>
          <w:rFonts w:ascii="Montserrat" w:hAnsi="Montserrat"/>
          <w:color w:val="0AB6F2"/>
          <w:sz w:val="20"/>
        </w:rPr>
        <w:t>●</w:t>
        <w:tab/>
      </w:r>
      <w:r>
        <w:rPr>
          <w:rFonts w:ascii="Montserrat" w:hAnsi="Montserrat"/>
          <w:color w:val="333333"/>
          <w:sz w:val="22"/>
        </w:rPr>
        <w:t>Regional / departamental: X. El fondo de convergencia regional y la competencia fiscal entre departamentos son ejes centrales.</w:t>
      </w:r>
    </w:p>
    <w:p>
      <w:pPr>
        <w:spacing w:after="120"/>
        <w:ind w:left="360" w:hanging="360"/>
      </w:pPr>
      <w:r>
        <w:rPr>
          <w:rFonts w:ascii="Montserrat" w:hAnsi="Montserrat"/>
          <w:color w:val="00CC30"/>
          <w:sz w:val="20"/>
        </w:rPr>
        <w:t>●</w:t>
        <w:tab/>
      </w:r>
      <w:r>
        <w:rPr>
          <w:rFonts w:ascii="Montserrat" w:hAnsi="Montserrat"/>
          <w:color w:val="333333"/>
          <w:sz w:val="22"/>
        </w:rPr>
        <w:t>Municipal / distrito: X. Escala principal del análisis. Bogotá como caso de estudio; municipios pequeños como destinatarios de asistencia técnica.</w:t>
      </w:r>
    </w:p>
    <w:p>
      <w:pPr>
        <w:spacing w:after="120"/>
        <w:ind w:left="360" w:hanging="360"/>
      </w:pPr>
      <w:r>
        <w:rPr>
          <w:rFonts w:ascii="Montserrat" w:hAnsi="Montserrat"/>
          <w:color w:val="6CD3A5"/>
          <w:sz w:val="20"/>
        </w:rPr>
        <w:t>●</w:t>
        <w:tab/>
      </w:r>
      <w:r>
        <w:rPr>
          <w:rFonts w:ascii="Montserrat" w:hAnsi="Montserrat"/>
          <w:color w:val="333333"/>
          <w:sz w:val="22"/>
        </w:rPr>
        <w:t>Área metropolitana: Implícito. Bogotá como distrito capital con funciones de departamento.</w:t>
      </w:r>
    </w:p>
    <w:p>
      <w:pPr>
        <w:spacing w:after="120"/>
        <w:ind w:left="360" w:hanging="360"/>
      </w:pPr>
      <w:r>
        <w:rPr>
          <w:rFonts w:ascii="Montserrat" w:hAnsi="Montserrat"/>
          <w:color w:val="0B43F7"/>
          <w:sz w:val="20"/>
        </w:rPr>
        <w:t>●</w:t>
        <w:tab/>
      </w:r>
      <w:r>
        <w:rPr>
          <w:rFonts w:ascii="Montserrat" w:hAnsi="Montserrat"/>
          <w:color w:val="333333"/>
          <w:sz w:val="22"/>
        </w:rPr>
        <w:t>Rural / disperso: Implícito. La desigualdad territorial afecta especialmente a municipios rurales de baja capacidad recaudatoria.</w:t>
      </w:r>
    </w:p>
    <w:p>
      <w:pPr>
        <w:pStyle w:val="Heading2"/>
      </w:pPr>
      <w:r>
        <w:rPr>
          <w:color w:val="6CD3A5"/>
        </w:rPr>
        <w:t>Dimensiones de actoría y sinergia:</w:t>
      </w:r>
    </w:p>
    <w:p>
      <w:pPr>
        <w:spacing w:after="120"/>
        <w:ind w:left="360" w:hanging="360"/>
      </w:pPr>
      <w:r>
        <w:rPr>
          <w:rFonts w:ascii="Montserrat" w:hAnsi="Montserrat"/>
          <w:color w:val="0B43F7"/>
          <w:sz w:val="20"/>
        </w:rPr>
        <w:t>●</w:t>
        <w:tab/>
      </w:r>
      <w:r>
        <w:rPr>
          <w:rFonts w:ascii="Montserrat" w:hAnsi="Montserrat"/>
          <w:color w:val="333333"/>
          <w:sz w:val="22"/>
        </w:rPr>
        <w:t>Ministerios / nivel nacional: X. Ministerio de Hacienda (reforma tributaria), DNP (escalera de capacidades), MinVivienda (catastro multipropósito). Sin propuesta explícita de articulación operativa.</w:t>
      </w:r>
    </w:p>
    <w:p>
      <w:pPr>
        <w:spacing w:after="120"/>
        <w:ind w:left="360" w:hanging="360"/>
      </w:pPr>
      <w:r>
        <w:rPr>
          <w:rFonts w:ascii="Montserrat" w:hAnsi="Montserrat"/>
          <w:color w:val="0AB6F2"/>
          <w:sz w:val="20"/>
        </w:rPr>
        <w:t>●</w:t>
        <w:tab/>
      </w:r>
      <w:r>
        <w:rPr>
          <w:rFonts w:ascii="Montserrat" w:hAnsi="Montserrat"/>
          <w:color w:val="333333"/>
          <w:sz w:val="22"/>
        </w:rPr>
        <w:t>Gobernaciones / alcaldías: X. Bogotá como laboratorio; departamentos como articuladores de asistencia técnica. Propuesta explícita de escalera de capacidades.</w:t>
      </w:r>
    </w:p>
    <w:p>
      <w:pPr>
        <w:spacing w:after="120"/>
        <w:ind w:left="360" w:hanging="360"/>
      </w:pPr>
      <w:r>
        <w:rPr>
          <w:rFonts w:ascii="Montserrat" w:hAnsi="Montserrat"/>
          <w:color w:val="00CC30"/>
          <w:sz w:val="20"/>
        </w:rPr>
        <w:t>●</w:t>
        <w:tab/>
      </w:r>
      <w:r>
        <w:rPr>
          <w:rFonts w:ascii="Montserrat" w:hAnsi="Montserrat"/>
          <w:color w:val="333333"/>
          <w:sz w:val="22"/>
        </w:rPr>
        <w:t>Asambleas / concejos: No mencionados en este panel. Ausencia significativa dado que son los que aprueban tributos locales.</w:t>
      </w:r>
    </w:p>
    <w:p>
      <w:pPr>
        <w:spacing w:after="120"/>
        <w:ind w:left="360" w:hanging="360"/>
      </w:pPr>
      <w:r>
        <w:rPr>
          <w:rFonts w:ascii="Montserrat" w:hAnsi="Montserrat"/>
          <w:color w:val="6CD3A5"/>
          <w:sz w:val="20"/>
        </w:rPr>
        <w:t>●</w:t>
        <w:tab/>
      </w:r>
      <w:r>
        <w:rPr>
          <w:rFonts w:ascii="Montserrat" w:hAnsi="Montserrat"/>
          <w:color w:val="333333"/>
          <w:sz w:val="22"/>
        </w:rPr>
        <w:t>Sector académico / investigación: No mencionado. Ausencia relevante dado que el diseño de la escalera de capacidades requiere investigación aplicada.</w:t>
      </w:r>
    </w:p>
    <w:p>
      <w:pPr>
        <w:spacing w:after="120"/>
        <w:ind w:left="360" w:hanging="360"/>
      </w:pPr>
      <w:r>
        <w:rPr>
          <w:rFonts w:ascii="Montserrat" w:hAnsi="Montserrat"/>
          <w:color w:val="0B43F7"/>
          <w:sz w:val="20"/>
        </w:rPr>
        <w:t>●</w:t>
        <w:tab/>
      </w:r>
      <w:r>
        <w:rPr>
          <w:rFonts w:ascii="Montserrat" w:hAnsi="Montserrat"/>
          <w:color w:val="333333"/>
          <w:sz w:val="22"/>
        </w:rPr>
        <w:t>Sector privado / gremios: Implícito. Bancos, plataformas digitales, sector inmobiliario como actores necesarios pero no invitados al diálogo.</w:t>
      </w:r>
    </w:p>
    <w:p>
      <w:pPr>
        <w:spacing w:after="120"/>
        <w:ind w:left="360" w:hanging="360"/>
      </w:pPr>
      <w:r>
        <w:rPr>
          <w:rFonts w:ascii="Montserrat" w:hAnsi="Montserrat"/>
          <w:color w:val="0AB6F2"/>
          <w:sz w:val="20"/>
        </w:rPr>
        <w:t>●</w:t>
        <w:tab/>
      </w:r>
      <w:r>
        <w:rPr>
          <w:rFonts w:ascii="Montserrat" w:hAnsi="Montserrat"/>
          <w:color w:val="333333"/>
          <w:sz w:val="22"/>
        </w:rPr>
        <w:t>Organismos de control / fiscalización: Implícito. IGAC como actor cuestionado en su rol de operador único de catastro.</w:t>
      </w:r>
    </w:p>
    <w:p>
      <w:pPr>
        <w:pStyle w:val="Heading2"/>
      </w:pPr>
      <w:r>
        <w:t>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3 (Impuesto predial unificado): Conexión directa. El predial, su actualización catastral y los topes legislativos son el eje central de ambos paneles.</w:t>
      </w:r>
    </w:p>
    <w:p>
      <w:pPr>
        <w:spacing w:after="120"/>
        <w:ind w:left="360" w:hanging="360"/>
      </w:pPr>
      <w:r>
        <w:rPr>
          <w:rFonts w:ascii="Montserrat" w:hAnsi="Montserrat"/>
          <w:color w:val="0AB6F2"/>
          <w:sz w:val="20"/>
        </w:rPr>
        <w:t>●</w:t>
        <w:tab/>
      </w:r>
      <w:r>
        <w:rPr>
          <w:rFonts w:ascii="Montserrat" w:hAnsi="Montserrat"/>
          <w:color w:val="333333"/>
          <w:sz w:val="22"/>
        </w:rPr>
        <w:t>Panel 4 (Impuesto de industria y comercio): Conexión directa. La reforma del ICA, sus reglas de territorialidad y la propuesta de sobretasa única territorial articulan ambos paneles.</w:t>
      </w:r>
    </w:p>
    <w:p>
      <w:pPr>
        <w:spacing w:after="120"/>
        <w:ind w:left="360" w:hanging="360"/>
      </w:pPr>
      <w:r>
        <w:rPr>
          <w:rFonts w:ascii="Montserrat" w:hAnsi="Montserrat"/>
          <w:color w:val="00CC30"/>
          <w:sz w:val="20"/>
        </w:rPr>
        <w:t>●</w:t>
        <w:tab/>
      </w:r>
      <w:r>
        <w:rPr>
          <w:rFonts w:ascii="Montserrat" w:hAnsi="Montserrat"/>
          <w:color w:val="333333"/>
          <w:sz w:val="22"/>
        </w:rPr>
        <w:t>Panel 6 (El futuro de las finanzas públicas): Conexión directa. La modernización tributaria es condición necesaria para el futuro sostenible de las finanzas territoriales.</w:t>
      </w:r>
    </w:p>
    <w:p>
      <w:pPr>
        <w:spacing w:after="120"/>
        <w:ind w:left="360" w:hanging="360"/>
      </w:pPr>
      <w:r>
        <w:rPr>
          <w:rFonts w:ascii="Montserrat" w:hAnsi="Montserrat"/>
          <w:color w:val="6CD3A5"/>
          <w:sz w:val="20"/>
        </w:rPr>
        <w:t>●</w:t>
        <w:tab/>
      </w:r>
      <w:r>
        <w:rPr>
          <w:rFonts w:ascii="Montserrat" w:hAnsi="Montserrat"/>
          <w:color w:val="333333"/>
          <w:sz w:val="22"/>
        </w:rPr>
        <w:t>Panel 10 (Nuevas tecnologías): Conexión directa. La captura de la economía digital requiere herramientas tecnológicas de retención, facturación electrónica y cruce de datos.</w:t>
      </w:r>
    </w:p>
    <w:p>
      <w:pPr>
        <w:spacing w:after="120"/>
        <w:ind w:left="360" w:hanging="360"/>
      </w:pPr>
      <w:r>
        <w:rPr>
          <w:rFonts w:ascii="Montserrat" w:hAnsi="Montserrat"/>
          <w:color w:val="0B43F7"/>
          <w:sz w:val="20"/>
        </w:rPr>
        <w:t>●</w:t>
        <w:tab/>
      </w:r>
      <w:r>
        <w:rPr>
          <w:rFonts w:ascii="Montserrat" w:hAnsi="Montserrat"/>
          <w:color w:val="333333"/>
          <w:sz w:val="22"/>
        </w:rPr>
        <w:t>Panel 12 (Novedades en los MFMP): Conexión directa. La flexibilización presupuestal y la autonomía fiscal discutidas en el Panel 12 son complementarias de la modernización tributaria.</w:t>
      </w:r>
    </w:p>
    <w:p>
      <w:pPr>
        <w:pStyle w:val="Heading2"/>
      </w:pPr>
      <w:r>
        <w:t>Trazabilidad y validación:</w:t>
      </w:r>
    </w:p>
    <w:p>
      <w:pPr>
        <w:spacing w:after="120"/>
        <w:ind w:left="360" w:hanging="360"/>
      </w:pPr>
      <w:r>
        <w:rPr>
          <w:rFonts w:ascii="Montserrat" w:hAnsi="Montserrat"/>
          <w:color w:val="0B43F7"/>
          <w:sz w:val="20"/>
        </w:rPr>
        <w:t>●</w:t>
        <w:tab/>
      </w:r>
      <w:r>
        <w:rPr>
          <w:rFonts w:ascii="Montserrat" w:hAnsi="Montserrat"/>
          <w:color w:val="333333"/>
          <w:sz w:val="22"/>
        </w:rPr>
        <w:t>Nivel de confianza del registro: ALTO. Información verificada con fuente clara (transcripción textual del Panel 13), dato confirmado en ficha de panel en tiempo real (cifras de Bogotá), y contrastado con acta de alistamiento estratégico.</w:t>
      </w:r>
    </w:p>
    <w:p>
      <w:pPr>
        <w:spacing w:after="120"/>
        <w:ind w:left="360" w:hanging="360"/>
      </w:pPr>
      <w:r>
        <w:rPr>
          <w:rFonts w:ascii="Montserrat" w:hAnsi="Montserrat"/>
          <w:color w:val="0AB6F2"/>
          <w:sz w:val="20"/>
        </w:rPr>
        <w:t>●</w:t>
        <w:tab/>
      </w:r>
      <w:r>
        <w:rPr>
          <w:rFonts w:ascii="Montserrat" w:hAnsi="Montserrat"/>
          <w:color w:val="333333"/>
          <w:sz w:val="22"/>
        </w:rPr>
        <w:t>Pendientes / dudas: Se requiere verificar el número exacto del proyecto de ley que limita el crecimiento del predial, sus autores y su estado actual en el Congreso. Se requiere contrastar las cifras de recaudo de Bogotá con los informes oficiales de la Secretaría de Hacienda del Distrito. Se requiere identificar experiencias internacionales de autonomía tributaria diferenciada para enriquecer la propuesta de escalera de capacidades.</w:t>
      </w:r>
    </w:p>
    <w:p>
      <w:pPr>
        <w:spacing w:after="120"/>
        <w:ind w:left="360" w:hanging="360"/>
      </w:pPr>
      <w:r>
        <w:rPr>
          <w:rFonts w:ascii="Montserrat" w:hAnsi="Montserrat"/>
          <w:color w:val="00CC30"/>
          <w:sz w:val="20"/>
        </w:rPr>
        <w:t>●</w:t>
        <w:tab/>
      </w:r>
      <w:r>
        <w:rPr>
          <w:rFonts w:ascii="Montserrat" w:hAnsi="Montserrat"/>
          <w:color w:val="333333"/>
          <w:sz w:val="22"/>
        </w:rPr>
        <w:t>Archivos adjuntos: Transcripción Panel 13 (Transcripción 13.docx); Ficha de Panel 13 (Panel 13. Propuestas para la modernización .xlsx); Documento Metodológico Ejecutivo FPT 2026.</w:t>
      </w:r>
    </w:p>
    <w:p>
      <w:pPr>
        <w:pStyle w:val="Quote"/>
      </w:pPr>
      <w:r>
        <w:rPr>
          <w:rFonts w:ascii="Georgia" w:hAnsi="Georgia"/>
          <w:i/>
          <w:color w:val="1A1A2E"/>
          <w:sz w:val="21"/>
        </w:rPr>
        <w:t>— Documento elaborado bajo los lineamientos del Documento Metodológico Ejecutivo FPT 2026 —</w:t>
        <w:br/>
        <w:t>Magna Comunicaciones | Julio 2026 | Conocimiento policy-ready | Enfoque territorial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