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A90AAA" w:rsidRDefault="006F0DE9"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8C4861" w:rsidRPr="008433C7" w:rsidRDefault="008C4861"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Jean-Simon Bonin</w:t>
            </w:r>
          </w:p>
          <w:p w:rsidR="008C4861" w:rsidRPr="00C307D3" w:rsidRDefault="008C4861" w:rsidP="002D783C">
            <w:pPr>
              <w:pStyle w:val="TableText"/>
              <w:spacing w:after="0"/>
              <w:ind w:left="86"/>
              <w:rPr>
                <w:rFonts w:cs="Arial"/>
                <w:szCs w:val="24"/>
              </w:rPr>
            </w:pPr>
            <w:r w:rsidRPr="00C307D3">
              <w:rPr>
                <w:rFonts w:cs="Arial"/>
                <w:szCs w:val="24"/>
              </w:rPr>
              <w:t>Xavier Duval</w:t>
            </w:r>
          </w:p>
          <w:p w:rsidR="008C4861" w:rsidRPr="00C307D3" w:rsidRDefault="008C4861" w:rsidP="002D783C">
            <w:pPr>
              <w:pStyle w:val="TableText"/>
              <w:spacing w:after="0"/>
              <w:ind w:left="86"/>
              <w:rPr>
                <w:rFonts w:cs="Arial"/>
                <w:szCs w:val="24"/>
              </w:rPr>
            </w:pPr>
            <w:r w:rsidRPr="00C307D3">
              <w:rPr>
                <w:rFonts w:cs="Arial"/>
                <w:szCs w:val="24"/>
              </w:rPr>
              <w:t xml:space="preserve">Martin </w:t>
            </w:r>
            <w:proofErr w:type="spellStart"/>
            <w:r w:rsidRPr="00C307D3">
              <w:rPr>
                <w:rFonts w:cs="Arial"/>
                <w:szCs w:val="24"/>
              </w:rPr>
              <w:t>Gingras</w:t>
            </w:r>
            <w:proofErr w:type="spellEnd"/>
          </w:p>
          <w:p w:rsidR="008C4861" w:rsidRPr="00C307D3" w:rsidRDefault="008C4861" w:rsidP="002D783C">
            <w:pPr>
              <w:pStyle w:val="TableText"/>
              <w:spacing w:after="0"/>
              <w:ind w:left="86"/>
              <w:rPr>
                <w:rFonts w:cs="Arial"/>
                <w:szCs w:val="24"/>
              </w:rPr>
            </w:pP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Code(s) permanent(s)</w:t>
            </w:r>
          </w:p>
        </w:tc>
        <w:tc>
          <w:tcPr>
            <w:tcW w:w="4698" w:type="dxa"/>
          </w:tcPr>
          <w:p w:rsidR="008C4861" w:rsidRPr="00285BF4" w:rsidRDefault="008C4861" w:rsidP="002D783C">
            <w:pPr>
              <w:pStyle w:val="TableText"/>
              <w:spacing w:after="0"/>
              <w:ind w:left="86"/>
              <w:rPr>
                <w:rFonts w:cs="Arial"/>
                <w:szCs w:val="24"/>
              </w:rPr>
            </w:pPr>
            <w:r w:rsidRPr="00285BF4">
              <w:rPr>
                <w:rFonts w:cs="Arial"/>
                <w:szCs w:val="24"/>
              </w:rPr>
              <w:t>DUVX20048607</w:t>
            </w:r>
          </w:p>
          <w:p w:rsidR="008C4861" w:rsidRPr="00C307D3" w:rsidRDefault="008C4861" w:rsidP="002D783C">
            <w:pPr>
              <w:pStyle w:val="TableText"/>
              <w:spacing w:after="0"/>
              <w:ind w:left="86"/>
              <w:rPr>
                <w:rFonts w:cs="Arial"/>
                <w:szCs w:val="24"/>
              </w:rPr>
            </w:pPr>
            <w:r w:rsidRPr="00C307D3">
              <w:rPr>
                <w:rFonts w:cs="Arial"/>
                <w:szCs w:val="24"/>
              </w:rPr>
              <w:t>BONJ02098701</w:t>
            </w:r>
          </w:p>
          <w:p w:rsidR="008C4861" w:rsidRPr="00C307D3" w:rsidRDefault="008C4861" w:rsidP="002D783C">
            <w:pPr>
              <w:pStyle w:val="TableText"/>
              <w:spacing w:after="0"/>
              <w:ind w:left="86"/>
              <w:rPr>
                <w:rFonts w:cs="Arial"/>
                <w:szCs w:val="24"/>
              </w:rPr>
            </w:pPr>
            <w:r w:rsidRPr="00C307D3">
              <w:rPr>
                <w:rFonts w:cs="Arial"/>
                <w:szCs w:val="24"/>
              </w:rPr>
              <w:t>GINM10108708</w:t>
            </w:r>
          </w:p>
          <w:p w:rsidR="008C4861" w:rsidRPr="00C307D3" w:rsidRDefault="008C4861" w:rsidP="002D783C">
            <w:pPr>
              <w:pStyle w:val="TableText"/>
              <w:spacing w:after="0"/>
              <w:ind w:left="86"/>
              <w:rPr>
                <w:rFonts w:cs="Arial"/>
                <w:szCs w:val="24"/>
              </w:rPr>
            </w:pP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LOG 430</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Hiver 2012</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2D783C">
            <w:pPr>
              <w:pStyle w:val="TableText"/>
              <w:spacing w:after="0"/>
              <w:ind w:left="86"/>
              <w:rPr>
                <w:rFonts w:cs="Arial"/>
                <w:szCs w:val="24"/>
              </w:rPr>
            </w:pPr>
            <w:r w:rsidRPr="00C307D3">
              <w:rPr>
                <w:rFonts w:cs="Arial"/>
                <w:szCs w:val="24"/>
              </w:rPr>
              <w:t>01</w:t>
            </w:r>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2D783C">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2D783C">
        <w:trPr>
          <w:trHeight w:val="585"/>
        </w:trPr>
        <w:tc>
          <w:tcPr>
            <w:tcW w:w="4050" w:type="dxa"/>
          </w:tcPr>
          <w:p w:rsidR="008C4861" w:rsidRPr="00C307D3" w:rsidRDefault="008C4861" w:rsidP="002D783C">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2D783C">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2D783C">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712AB9" w:rsidRDefault="006F0DE9">
      <w:pPr>
        <w:pStyle w:val="TOC1"/>
        <w:rPr>
          <w:rFonts w:asciiTheme="minorHAnsi" w:eastAsiaTheme="minorEastAsia" w:hAnsiTheme="minorHAnsi" w:cstheme="minorBidi"/>
          <w:b w:val="0"/>
          <w:noProof/>
          <w:spacing w:val="0"/>
          <w:sz w:val="22"/>
          <w:szCs w:val="22"/>
          <w:lang w:val="fr-CA" w:eastAsia="fr-CA"/>
        </w:rPr>
      </w:pPr>
      <w:r w:rsidRPr="006F0DE9">
        <w:rPr>
          <w:lang w:val="fr-CA"/>
        </w:rPr>
        <w:fldChar w:fldCharType="begin"/>
      </w:r>
      <w:r w:rsidR="008C4861" w:rsidRPr="00F63514">
        <w:rPr>
          <w:lang w:val="fr-CA"/>
        </w:rPr>
        <w:instrText xml:space="preserve"> TOC \o "1-3" \h \z \u </w:instrText>
      </w:r>
      <w:r w:rsidRPr="006F0DE9">
        <w:rPr>
          <w:lang w:val="fr-CA"/>
        </w:rPr>
        <w:fldChar w:fldCharType="separate"/>
      </w:r>
      <w:hyperlink w:anchor="_Toc319246851" w:history="1">
        <w:r w:rsidR="00712AB9" w:rsidRPr="00B535B0">
          <w:rPr>
            <w:rStyle w:val="Hyperlink"/>
            <w:rFonts w:cs="Arial"/>
            <w:noProof/>
          </w:rPr>
          <w:t>Introduction</w:t>
        </w:r>
        <w:r w:rsidR="00712AB9">
          <w:rPr>
            <w:noProof/>
            <w:webHidden/>
          </w:rPr>
          <w:tab/>
        </w:r>
        <w:r>
          <w:rPr>
            <w:noProof/>
            <w:webHidden/>
          </w:rPr>
          <w:fldChar w:fldCharType="begin"/>
        </w:r>
        <w:r w:rsidR="00712AB9">
          <w:rPr>
            <w:noProof/>
            <w:webHidden/>
          </w:rPr>
          <w:instrText xml:space="preserve"> PAGEREF _Toc319246851 \h </w:instrText>
        </w:r>
        <w:r>
          <w:rPr>
            <w:noProof/>
            <w:webHidden/>
          </w:rPr>
        </w:r>
        <w:r>
          <w:rPr>
            <w:noProof/>
            <w:webHidden/>
          </w:rPr>
          <w:fldChar w:fldCharType="separate"/>
        </w:r>
        <w:r w:rsidR="00712AB9">
          <w:rPr>
            <w:noProof/>
            <w:webHidden/>
          </w:rPr>
          <w:t>3</w:t>
        </w:r>
        <w:r>
          <w:rPr>
            <w:noProof/>
            <w:webHidden/>
          </w:rPr>
          <w:fldChar w:fldCharType="end"/>
        </w:r>
      </w:hyperlink>
    </w:p>
    <w:p w:rsidR="00712AB9" w:rsidRDefault="006F0DE9">
      <w:pPr>
        <w:pStyle w:val="TOC1"/>
        <w:rPr>
          <w:rFonts w:asciiTheme="minorHAnsi" w:eastAsiaTheme="minorEastAsia" w:hAnsiTheme="minorHAnsi" w:cstheme="minorBidi"/>
          <w:b w:val="0"/>
          <w:noProof/>
          <w:spacing w:val="0"/>
          <w:sz w:val="22"/>
          <w:szCs w:val="22"/>
          <w:lang w:val="fr-CA" w:eastAsia="fr-CA"/>
        </w:rPr>
      </w:pPr>
      <w:hyperlink w:anchor="_Toc319246852" w:history="1">
        <w:r w:rsidR="00712AB9" w:rsidRPr="00B535B0">
          <w:rPr>
            <w:rStyle w:val="Hyperlink"/>
            <w:rFonts w:cs="Arial"/>
            <w:noProof/>
          </w:rPr>
          <w:t>Première partie</w:t>
        </w:r>
        <w:r w:rsidR="00712AB9">
          <w:rPr>
            <w:noProof/>
            <w:webHidden/>
          </w:rPr>
          <w:tab/>
        </w:r>
        <w:r>
          <w:rPr>
            <w:noProof/>
            <w:webHidden/>
          </w:rPr>
          <w:fldChar w:fldCharType="begin"/>
        </w:r>
        <w:r w:rsidR="00712AB9">
          <w:rPr>
            <w:noProof/>
            <w:webHidden/>
          </w:rPr>
          <w:instrText xml:space="preserve"> PAGEREF _Toc319246852 \h </w:instrText>
        </w:r>
        <w:r>
          <w:rPr>
            <w:noProof/>
            <w:webHidden/>
          </w:rPr>
        </w:r>
        <w:r>
          <w:rPr>
            <w:noProof/>
            <w:webHidden/>
          </w:rPr>
          <w:fldChar w:fldCharType="separate"/>
        </w:r>
        <w:r w:rsidR="00712AB9">
          <w:rPr>
            <w:noProof/>
            <w:webHidden/>
          </w:rPr>
          <w:t>4</w:t>
        </w:r>
        <w:r>
          <w:rPr>
            <w:noProof/>
            <w:webHidden/>
          </w:rPr>
          <w:fldChar w:fldCharType="end"/>
        </w:r>
      </w:hyperlink>
    </w:p>
    <w:p w:rsidR="00712AB9" w:rsidRDefault="006F0DE9">
      <w:pPr>
        <w:pStyle w:val="TOC1"/>
        <w:rPr>
          <w:rFonts w:asciiTheme="minorHAnsi" w:eastAsiaTheme="minorEastAsia" w:hAnsiTheme="minorHAnsi" w:cstheme="minorBidi"/>
          <w:b w:val="0"/>
          <w:noProof/>
          <w:spacing w:val="0"/>
          <w:sz w:val="22"/>
          <w:szCs w:val="22"/>
          <w:lang w:val="fr-CA" w:eastAsia="fr-CA"/>
        </w:rPr>
      </w:pPr>
      <w:hyperlink w:anchor="_Toc319246853" w:history="1">
        <w:r w:rsidR="00712AB9" w:rsidRPr="00B535B0">
          <w:rPr>
            <w:rStyle w:val="Hyperlink"/>
            <w:rFonts w:cs="Arial"/>
            <w:noProof/>
          </w:rPr>
          <w:t>Deuxième partie</w:t>
        </w:r>
        <w:r w:rsidR="00712AB9">
          <w:rPr>
            <w:noProof/>
            <w:webHidden/>
          </w:rPr>
          <w:tab/>
        </w:r>
        <w:r>
          <w:rPr>
            <w:noProof/>
            <w:webHidden/>
          </w:rPr>
          <w:fldChar w:fldCharType="begin"/>
        </w:r>
        <w:r w:rsidR="00712AB9">
          <w:rPr>
            <w:noProof/>
            <w:webHidden/>
          </w:rPr>
          <w:instrText xml:space="preserve"> PAGEREF _Toc319246853 \h </w:instrText>
        </w:r>
        <w:r>
          <w:rPr>
            <w:noProof/>
            <w:webHidden/>
          </w:rPr>
        </w:r>
        <w:r>
          <w:rPr>
            <w:noProof/>
            <w:webHidden/>
          </w:rPr>
          <w:fldChar w:fldCharType="separate"/>
        </w:r>
        <w:r w:rsidR="00712AB9">
          <w:rPr>
            <w:noProof/>
            <w:webHidden/>
          </w:rPr>
          <w:t>5</w:t>
        </w:r>
        <w:r>
          <w:rPr>
            <w:noProof/>
            <w:webHidden/>
          </w:rPr>
          <w:fldChar w:fldCharType="end"/>
        </w:r>
      </w:hyperlink>
    </w:p>
    <w:p w:rsidR="00712AB9" w:rsidRDefault="006F0DE9">
      <w:pPr>
        <w:pStyle w:val="TOC1"/>
        <w:rPr>
          <w:rFonts w:asciiTheme="minorHAnsi" w:eastAsiaTheme="minorEastAsia" w:hAnsiTheme="minorHAnsi" w:cstheme="minorBidi"/>
          <w:b w:val="0"/>
          <w:noProof/>
          <w:spacing w:val="0"/>
          <w:sz w:val="22"/>
          <w:szCs w:val="22"/>
          <w:lang w:val="fr-CA" w:eastAsia="fr-CA"/>
        </w:rPr>
      </w:pPr>
      <w:hyperlink w:anchor="_Toc319246854" w:history="1">
        <w:r w:rsidR="00712AB9" w:rsidRPr="00B535B0">
          <w:rPr>
            <w:rStyle w:val="Hyperlink"/>
            <w:rFonts w:cs="Arial"/>
            <w:noProof/>
          </w:rPr>
          <w:t>Discussion</w:t>
        </w:r>
        <w:r w:rsidR="00712AB9">
          <w:rPr>
            <w:noProof/>
            <w:webHidden/>
          </w:rPr>
          <w:tab/>
        </w:r>
        <w:r>
          <w:rPr>
            <w:noProof/>
            <w:webHidden/>
          </w:rPr>
          <w:fldChar w:fldCharType="begin"/>
        </w:r>
        <w:r w:rsidR="00712AB9">
          <w:rPr>
            <w:noProof/>
            <w:webHidden/>
          </w:rPr>
          <w:instrText xml:space="preserve"> PAGEREF _Toc319246854 \h </w:instrText>
        </w:r>
        <w:r>
          <w:rPr>
            <w:noProof/>
            <w:webHidden/>
          </w:rPr>
        </w:r>
        <w:r>
          <w:rPr>
            <w:noProof/>
            <w:webHidden/>
          </w:rPr>
          <w:fldChar w:fldCharType="separate"/>
        </w:r>
        <w:r w:rsidR="00712AB9">
          <w:rPr>
            <w:noProof/>
            <w:webHidden/>
          </w:rPr>
          <w:t>7</w:t>
        </w:r>
        <w:r>
          <w:rPr>
            <w:noProof/>
            <w:webHidden/>
          </w:rPr>
          <w:fldChar w:fldCharType="end"/>
        </w:r>
      </w:hyperlink>
    </w:p>
    <w:p w:rsidR="00712AB9" w:rsidRDefault="006F0DE9">
      <w:pPr>
        <w:pStyle w:val="TOC1"/>
        <w:rPr>
          <w:rFonts w:asciiTheme="minorHAnsi" w:eastAsiaTheme="minorEastAsia" w:hAnsiTheme="minorHAnsi" w:cstheme="minorBidi"/>
          <w:b w:val="0"/>
          <w:noProof/>
          <w:spacing w:val="0"/>
          <w:sz w:val="22"/>
          <w:szCs w:val="22"/>
          <w:lang w:val="fr-CA" w:eastAsia="fr-CA"/>
        </w:rPr>
      </w:pPr>
      <w:hyperlink w:anchor="_Toc319246855" w:history="1">
        <w:r w:rsidR="00712AB9" w:rsidRPr="00B535B0">
          <w:rPr>
            <w:rStyle w:val="Hyperlink"/>
            <w:rFonts w:cs="Arial"/>
            <w:noProof/>
          </w:rPr>
          <w:t>Conclusion</w:t>
        </w:r>
        <w:r w:rsidR="00712AB9">
          <w:rPr>
            <w:noProof/>
            <w:webHidden/>
          </w:rPr>
          <w:tab/>
        </w:r>
        <w:r>
          <w:rPr>
            <w:noProof/>
            <w:webHidden/>
          </w:rPr>
          <w:fldChar w:fldCharType="begin"/>
        </w:r>
        <w:r w:rsidR="00712AB9">
          <w:rPr>
            <w:noProof/>
            <w:webHidden/>
          </w:rPr>
          <w:instrText xml:space="preserve"> PAGEREF _Toc319246855 \h </w:instrText>
        </w:r>
        <w:r>
          <w:rPr>
            <w:noProof/>
            <w:webHidden/>
          </w:rPr>
        </w:r>
        <w:r>
          <w:rPr>
            <w:noProof/>
            <w:webHidden/>
          </w:rPr>
          <w:fldChar w:fldCharType="separate"/>
        </w:r>
        <w:r w:rsidR="00712AB9">
          <w:rPr>
            <w:noProof/>
            <w:webHidden/>
          </w:rPr>
          <w:t>8</w:t>
        </w:r>
        <w:r>
          <w:rPr>
            <w:noProof/>
            <w:webHidden/>
          </w:rPr>
          <w:fldChar w:fldCharType="end"/>
        </w:r>
      </w:hyperlink>
    </w:p>
    <w:p w:rsidR="008C4861" w:rsidRPr="00F63514" w:rsidRDefault="006F0DE9"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46851"/>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1" w:name="_Toc319246852"/>
      <w:r w:rsidRPr="00A81BA4">
        <w:rPr>
          <w:rFonts w:ascii="Arial" w:hAnsi="Arial" w:cs="Arial"/>
          <w:color w:val="auto"/>
        </w:rPr>
        <w:lastRenderedPageBreak/>
        <w:t>Première partie</w:t>
      </w:r>
      <w:bookmarkEnd w:id="1"/>
    </w:p>
    <w:p w:rsidR="00A81BA4" w:rsidRDefault="00A81BA4" w:rsidP="00A81BA4">
      <w:r>
        <w:rPr>
          <w:rStyle w:val="Strong"/>
        </w:rPr>
        <w:t>Première partie: description sommaire de votre implantation</w:t>
      </w:r>
      <w:r>
        <w:t xml:space="preserve">: 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t>etc</w:t>
      </w:r>
      <w:proofErr w:type="spellEnd"/>
      <w:r>
        <w:t>). Réservez vos commentaires de nature architecturale pour la seconde partie.</w:t>
      </w:r>
    </w:p>
    <w:p w:rsidR="00A81BA4" w:rsidRDefault="00A81BA4" w:rsidP="00A81BA4">
      <w:r>
        <w:t>(</w:t>
      </w:r>
      <w:hyperlink r:id="rId8" w:history="1">
        <w:r w:rsidRPr="00167C35">
          <w:rPr>
            <w:rStyle w:val="Hyperlink"/>
          </w:rPr>
          <w:t>https://cours.etsmtl.ca/log430/</w:t>
        </w:r>
      </w:hyperlink>
      <w:r>
        <w:t xml:space="preserve">  &gt; Laboratoires &gt; </w:t>
      </w:r>
      <w:proofErr w:type="gramStart"/>
      <w:r>
        <w:t>Rapports )</w:t>
      </w:r>
      <w:proofErr w:type="gramEnd"/>
    </w:p>
    <w:p w:rsidR="00A81BA4" w:rsidRDefault="00A81BA4">
      <w:pPr>
        <w:rPr>
          <w:rFonts w:cs="Arial"/>
        </w:rPr>
      </w:pPr>
    </w:p>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2" w:name="_Toc319246853"/>
      <w:r w:rsidRPr="00A81BA4">
        <w:rPr>
          <w:rFonts w:ascii="Arial" w:hAnsi="Arial" w:cs="Arial"/>
          <w:color w:val="auto"/>
        </w:rPr>
        <w:lastRenderedPageBreak/>
        <w:t>Deuxième partie</w:t>
      </w:r>
      <w:bookmarkEnd w:id="2"/>
    </w:p>
    <w:p w:rsidR="00D45016" w:rsidRPr="00D45016" w:rsidRDefault="00D45016" w:rsidP="00D45016">
      <w:pPr>
        <w:spacing w:line="360" w:lineRule="auto"/>
        <w:rPr>
          <w:rFonts w:ascii="Arial" w:hAnsi="Arial" w:cs="Arial"/>
          <w:sz w:val="24"/>
        </w:rPr>
      </w:pPr>
      <w:r w:rsidRPr="00D45016">
        <w:rPr>
          <w:rFonts w:ascii="Arial" w:hAnsi="Arial" w:cs="Arial"/>
          <w:sz w:val="24"/>
        </w:rPr>
        <w:t>a)</w:t>
      </w:r>
    </w:p>
    <w:p w:rsidR="00D45016" w:rsidRPr="00D45016" w:rsidRDefault="00D45016" w:rsidP="00D45016">
      <w:pPr>
        <w:spacing w:line="360" w:lineRule="auto"/>
        <w:ind w:firstLine="426"/>
        <w:rPr>
          <w:rFonts w:ascii="Arial" w:hAnsi="Arial" w:cs="Arial"/>
          <w:sz w:val="24"/>
        </w:rPr>
      </w:pPr>
      <w:r w:rsidRPr="00D45016">
        <w:rPr>
          <w:rFonts w:ascii="Arial" w:hAnsi="Arial" w:cs="Arial"/>
          <w:sz w:val="24"/>
        </w:rPr>
        <w:t>TODO</w:t>
      </w:r>
    </w:p>
    <w:p w:rsidR="00D45016" w:rsidRDefault="00D45016" w:rsidP="00D45016">
      <w:pPr>
        <w:spacing w:line="360" w:lineRule="auto"/>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25DA9" w:rsidRPr="00D4501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 Communication ». Cette classe sert </w:t>
      </w:r>
      <w:r w:rsidR="00F25DA9" w:rsidRPr="00D45016">
        <w:rPr>
          <w:rFonts w:ascii="Arial" w:hAnsi="Arial" w:cs="Arial"/>
          <w:sz w:val="24"/>
        </w:rPr>
        <w:t xml:space="preserve">à écouter pour enregistrer n’importe quelle modification de l’état de l’application. 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F25DA9" w:rsidRPr="00D45016">
        <w:rPr>
          <w:rFonts w:ascii="Arial" w:hAnsi="Arial" w:cs="Arial"/>
          <w:sz w:val="24"/>
        </w:rPr>
        <w:t xml:space="preserve"> </w:t>
      </w:r>
    </w:p>
    <w:p w:rsidR="000D2E6E" w:rsidRPr="00D45016" w:rsidRDefault="00F25DA9" w:rsidP="00D45016">
      <w:pPr>
        <w:spacing w:line="360" w:lineRule="auto"/>
        <w:ind w:firstLine="426"/>
        <w:rPr>
          <w:rFonts w:ascii="Arial" w:hAnsi="Arial" w:cs="Arial"/>
          <w:sz w:val="24"/>
        </w:rPr>
      </w:pP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ce modèle. </w:t>
      </w:r>
      <w:r w:rsidR="00D65077" w:rsidRPr="00D45016">
        <w:rPr>
          <w:rFonts w:ascii="Arial" w:hAnsi="Arial" w:cs="Arial"/>
          <w:sz w:val="24"/>
        </w:rPr>
        <w:t xml:space="preserve">Pour ce faire, nous avons donc </w:t>
      </w:r>
      <w:bookmarkStart w:id="3" w:name="_GoBack"/>
      <w:bookmarkEnd w:id="3"/>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F46D9C">
      <w:pPr>
        <w:rPr>
          <w:rFonts w:ascii="Arial" w:hAnsi="Arial" w:cs="Arial"/>
          <w:sz w:val="24"/>
        </w:rPr>
      </w:pPr>
      <w:r w:rsidRPr="006F0DE9">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15pt">
            <v:imagedata r:id="rId9" o:title="lattix-lab3-modifié"/>
          </v:shape>
        </w:pict>
      </w:r>
      <w:r w:rsidR="004F6786" w:rsidRPr="00D45016">
        <w:rPr>
          <w:rFonts w:ascii="Arial" w:hAnsi="Arial" w:cs="Arial"/>
          <w:sz w:val="24"/>
        </w:rPr>
        <w:t xml:space="preserve"> </w:t>
      </w:r>
    </w:p>
    <w:p w:rsidR="00045023" w:rsidRDefault="00D65077">
      <w:pPr>
        <w:rPr>
          <w:rFonts w:ascii="Arial" w:hAnsi="Arial" w:cs="Arial"/>
          <w:sz w:val="24"/>
        </w:rPr>
      </w:pPr>
      <w:r w:rsidRPr="00D45016">
        <w:rPr>
          <w:rFonts w:ascii="Arial" w:hAnsi="Arial" w:cs="Arial"/>
          <w:sz w:val="24"/>
        </w:rPr>
        <w:lastRenderedPageBreak/>
        <w:t>La matrice DSM du système modifié :</w:t>
      </w:r>
      <w:r w:rsidR="00F46D9C" w:rsidRPr="006F0DE9">
        <w:rPr>
          <w:rFonts w:ascii="Arial" w:hAnsi="Arial" w:cs="Arial"/>
          <w:sz w:val="24"/>
        </w:rPr>
        <w:pict>
          <v:shape id="_x0000_i1026" type="#_x0000_t75" style="width:468pt;height:284.2pt">
            <v:imagedata r:id="rId10" o:title="lattix-lab3-originial"/>
          </v:shape>
        </w:pict>
      </w:r>
      <w:r w:rsidR="006F0401" w:rsidRPr="00D45016">
        <w:rPr>
          <w:rFonts w:ascii="Arial" w:hAnsi="Arial" w:cs="Arial"/>
          <w:sz w:val="24"/>
        </w:rPr>
        <w:t xml:space="preserve"> </w:t>
      </w:r>
    </w:p>
    <w:p w:rsidR="006B7491" w:rsidRDefault="006B7491">
      <w:pPr>
        <w:rPr>
          <w:rFonts w:ascii="Arial" w:eastAsiaTheme="majorEastAsia" w:hAnsi="Arial" w:cs="Arial"/>
          <w:b/>
          <w:bCs/>
          <w:sz w:val="28"/>
          <w:szCs w:val="28"/>
        </w:rPr>
      </w:pPr>
      <w:bookmarkStart w:id="4" w:name="_Toc319246854"/>
      <w:r>
        <w:rPr>
          <w:rFonts w:ascii="Arial" w:hAnsi="Arial" w:cs="Arial"/>
        </w:rPr>
        <w:br w:type="page"/>
      </w:r>
    </w:p>
    <w:p w:rsidR="00D45016" w:rsidRPr="00A81BA4" w:rsidRDefault="00D45016" w:rsidP="00D45016">
      <w:pPr>
        <w:pStyle w:val="Heading1"/>
        <w:spacing w:before="0" w:after="240"/>
        <w:rPr>
          <w:rFonts w:ascii="Arial" w:hAnsi="Arial" w:cs="Arial"/>
          <w:color w:val="auto"/>
        </w:rPr>
      </w:pPr>
      <w:r>
        <w:rPr>
          <w:rFonts w:ascii="Arial" w:hAnsi="Arial" w:cs="Arial"/>
          <w:color w:val="auto"/>
        </w:rPr>
        <w:lastRenderedPageBreak/>
        <w:t>Discussion</w:t>
      </w:r>
      <w:bookmarkEnd w:id="4"/>
    </w:p>
    <w:p w:rsidR="00D45016" w:rsidRDefault="00F46D9C">
      <w:pPr>
        <w:rPr>
          <w:rFonts w:ascii="Arial" w:hAnsi="Arial" w:cs="Arial"/>
          <w:sz w:val="24"/>
        </w:rPr>
      </w:pPr>
      <w:r>
        <w:rPr>
          <w:rFonts w:ascii="Arial" w:hAnsi="Arial" w:cs="Arial"/>
          <w:sz w:val="24"/>
          <w:szCs w:val="24"/>
        </w:rPr>
        <w:t>todo</w:t>
      </w: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46855"/>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712AB9">
      <w:footerReference w:type="default" r:id="rId11"/>
      <w:pgSz w:w="12240" w:h="15840"/>
      <w:pgMar w:top="1276"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154" w:rsidRDefault="00C60154" w:rsidP="00712AB9">
      <w:pPr>
        <w:spacing w:after="0" w:line="240" w:lineRule="auto"/>
      </w:pPr>
      <w:r>
        <w:separator/>
      </w:r>
    </w:p>
  </w:endnote>
  <w:endnote w:type="continuationSeparator" w:id="0">
    <w:p w:rsidR="00C60154" w:rsidRDefault="00C60154"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79599"/>
      <w:docPartObj>
        <w:docPartGallery w:val="Page Numbers (Bottom of Page)"/>
        <w:docPartUnique/>
      </w:docPartObj>
    </w:sdtPr>
    <w:sdtContent>
      <w:p w:rsidR="00712AB9" w:rsidRDefault="006F0DE9">
        <w:pPr>
          <w:pStyle w:val="Footer"/>
          <w:jc w:val="right"/>
        </w:pPr>
        <w:fldSimple w:instr=" PAGE   \* MERGEFORMAT ">
          <w:r w:rsidR="00F46D9C">
            <w:rPr>
              <w:noProof/>
            </w:rPr>
            <w:t>8</w:t>
          </w:r>
        </w:fldSimple>
      </w:p>
    </w:sdtContent>
  </w:sdt>
  <w:p w:rsidR="00712AB9" w:rsidRDefault="00712A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154" w:rsidRDefault="00C60154" w:rsidP="00712AB9">
      <w:pPr>
        <w:spacing w:after="0" w:line="240" w:lineRule="auto"/>
      </w:pPr>
      <w:r>
        <w:separator/>
      </w:r>
    </w:p>
  </w:footnote>
  <w:footnote w:type="continuationSeparator" w:id="0">
    <w:p w:rsidR="00C60154" w:rsidRDefault="00C60154"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D2E6E"/>
    <w:rsid w:val="00166FB7"/>
    <w:rsid w:val="00222EE0"/>
    <w:rsid w:val="00292190"/>
    <w:rsid w:val="0040504F"/>
    <w:rsid w:val="004C1D05"/>
    <w:rsid w:val="004C520E"/>
    <w:rsid w:val="004F6786"/>
    <w:rsid w:val="00514FDF"/>
    <w:rsid w:val="00640442"/>
    <w:rsid w:val="006A5FA2"/>
    <w:rsid w:val="006B7491"/>
    <w:rsid w:val="006F0401"/>
    <w:rsid w:val="006F0DE9"/>
    <w:rsid w:val="00712AB9"/>
    <w:rsid w:val="008C4861"/>
    <w:rsid w:val="008D1B33"/>
    <w:rsid w:val="00920427"/>
    <w:rsid w:val="009D4AE9"/>
    <w:rsid w:val="00A81BA4"/>
    <w:rsid w:val="00C55F39"/>
    <w:rsid w:val="00C60154"/>
    <w:rsid w:val="00CB1D21"/>
    <w:rsid w:val="00CC74D7"/>
    <w:rsid w:val="00D45016"/>
    <w:rsid w:val="00D65077"/>
    <w:rsid w:val="00DB062F"/>
    <w:rsid w:val="00F25DA9"/>
    <w:rsid w:val="00F46D9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log4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8E70EF-A8BA-4C4B-83DC-E9DB2A90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670</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17</cp:revision>
  <dcterms:created xsi:type="dcterms:W3CDTF">2012-03-11T18:16:00Z</dcterms:created>
  <dcterms:modified xsi:type="dcterms:W3CDTF">2012-03-11T21:33:00Z</dcterms:modified>
</cp:coreProperties>
</file>