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2833B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D5402B" w:rsidRPr="008433C7" w:rsidRDefault="00D5402B"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Djeffal</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2833B0">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2833B0">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2833B0">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D5402B" w:rsidRDefault="00391CE4" w:rsidP="00743B95">
      <w:pPr>
        <w:rPr>
          <w:rFonts w:ascii="Times New Roman" w:hAnsi="Times New Roman" w:cs="Times New Roman"/>
          <w:sz w:val="24"/>
        </w:rPr>
      </w:pPr>
      <w:r w:rsidRPr="00D5402B">
        <w:rPr>
          <w:rFonts w:ascii="Times New Roman" w:hAnsi="Times New Roman" w:cs="Times New Roman"/>
          <w:sz w:val="24"/>
        </w:rPr>
        <w:t xml:space="preserve">Tableau 1 : </w:t>
      </w:r>
      <w:r w:rsidR="00C07EFC" w:rsidRPr="00D5402B">
        <w:rPr>
          <w:rFonts w:ascii="Times New Roman" w:hAnsi="Times New Roman" w:cs="Times New Roman"/>
          <w:sz w:val="24"/>
        </w:rPr>
        <w:t>Description du module libJAUS</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2 :</w:t>
      </w:r>
      <w:r w:rsidR="00D5402B" w:rsidRPr="00D5402B">
        <w:rPr>
          <w:rFonts w:ascii="Times New Roman" w:hAnsi="Times New Roman" w:cs="Times New Roman"/>
          <w:sz w:val="24"/>
        </w:rPr>
        <w:t xml:space="preserve"> Description du module LiveUV.Persistence</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3 :</w:t>
      </w:r>
      <w:r w:rsidR="00D5402B" w:rsidRPr="00D5402B">
        <w:rPr>
          <w:rFonts w:ascii="Times New Roman" w:hAnsi="Times New Roman" w:cs="Times New Roman"/>
          <w:sz w:val="24"/>
        </w:rPr>
        <w:t xml:space="preserve"> Description du module LiveUV.Controller.WidgetManager</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4 :</w:t>
      </w:r>
      <w:r w:rsidR="00D5402B" w:rsidRPr="00D5402B">
        <w:rPr>
          <w:rFonts w:ascii="Times New Roman" w:hAnsi="Times New Roman" w:cs="Times New Roman"/>
          <w:sz w:val="24"/>
        </w:rPr>
        <w:t xml:space="preserve"> Description du module LiveUV.Controller.PerspectiveManager</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5 :</w:t>
      </w:r>
      <w:r w:rsidR="00D5402B" w:rsidRPr="00D5402B">
        <w:rPr>
          <w:rFonts w:ascii="Times New Roman" w:hAnsi="Times New Roman" w:cs="Times New Roman"/>
          <w:sz w:val="24"/>
        </w:rPr>
        <w:t xml:space="preserve"> Description du module LiveUV.Controller.AlerteManager</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6 :</w:t>
      </w:r>
      <w:r w:rsidR="00D5402B">
        <w:rPr>
          <w:rFonts w:ascii="Times New Roman" w:hAnsi="Times New Roman" w:cs="Times New Roman"/>
          <w:sz w:val="24"/>
        </w:rPr>
        <w:t xml:space="preserve"> Priorités et importances des scénarios de l’arbre d’utilité</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7 :</w:t>
      </w:r>
      <w:r w:rsidR="00CA6FC5">
        <w:rPr>
          <w:rFonts w:ascii="Times New Roman" w:hAnsi="Times New Roman" w:cs="Times New Roman"/>
          <w:sz w:val="24"/>
        </w:rPr>
        <w:t xml:space="preserve"> Détails du scénario U1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8 :</w:t>
      </w:r>
      <w:r w:rsidR="00CA6FC5">
        <w:rPr>
          <w:rFonts w:ascii="Times New Roman" w:hAnsi="Times New Roman" w:cs="Times New Roman"/>
          <w:sz w:val="24"/>
        </w:rPr>
        <w:t xml:space="preserve"> Détails du scénario M4</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9 :</w:t>
      </w:r>
      <w:r w:rsidR="00CA6FC5">
        <w:rPr>
          <w:rFonts w:ascii="Times New Roman" w:hAnsi="Times New Roman" w:cs="Times New Roman"/>
          <w:sz w:val="24"/>
        </w:rPr>
        <w:t xml:space="preserve"> Détails du scénario M1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10 :</w:t>
      </w:r>
      <w:r w:rsidR="00CA6FC5">
        <w:rPr>
          <w:rFonts w:ascii="Times New Roman" w:hAnsi="Times New Roman" w:cs="Times New Roman"/>
          <w:sz w:val="24"/>
        </w:rPr>
        <w:t xml:space="preserve"> Détails du scénario U2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11 :</w:t>
      </w:r>
      <w:r w:rsidR="00CA6FC5">
        <w:rPr>
          <w:rFonts w:ascii="Times New Roman" w:hAnsi="Times New Roman" w:cs="Times New Roman"/>
          <w:sz w:val="24"/>
        </w:rPr>
        <w:t xml:space="preserve"> Détails du scénario M2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12 :</w:t>
      </w:r>
      <w:r w:rsidR="00CA6FC5">
        <w:rPr>
          <w:rFonts w:ascii="Times New Roman" w:hAnsi="Times New Roman" w:cs="Times New Roman"/>
          <w:sz w:val="24"/>
        </w:rPr>
        <w:t xml:space="preserve"> Détails du scénario I2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13 :</w:t>
      </w:r>
      <w:r w:rsidR="00CA6FC5">
        <w:rPr>
          <w:rFonts w:ascii="Times New Roman" w:hAnsi="Times New Roman" w:cs="Times New Roman"/>
          <w:sz w:val="24"/>
        </w:rPr>
        <w:t xml:space="preserve"> 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14 :</w:t>
      </w:r>
      <w:r w:rsidR="00CA6FC5">
        <w:rPr>
          <w:rFonts w:ascii="Times New Roman" w:hAnsi="Times New Roman" w:cs="Times New Roman"/>
          <w:sz w:val="24"/>
        </w:rPr>
        <w:t xml:space="preserve"> Non-risques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15 :</w:t>
      </w:r>
      <w:r w:rsidR="00CA6FC5">
        <w:rPr>
          <w:rFonts w:ascii="Times New Roman" w:hAnsi="Times New Roman" w:cs="Times New Roman"/>
          <w:sz w:val="24"/>
        </w:rPr>
        <w:t xml:space="preserve"> Sensibilité</w:t>
      </w:r>
    </w:p>
    <w:p w:rsidR="00391CE4" w:rsidRPr="004F2CDF" w:rsidRDefault="00391CE4" w:rsidP="00391CE4">
      <w:pPr>
        <w:rPr>
          <w:rFonts w:ascii="Times New Roman" w:hAnsi="Times New Roman" w:cs="Times New Roman"/>
          <w:sz w:val="24"/>
        </w:rPr>
      </w:pPr>
      <w:r w:rsidRPr="00D5402B">
        <w:rPr>
          <w:rFonts w:ascii="Times New Roman" w:hAnsi="Times New Roman" w:cs="Times New Roman"/>
          <w:sz w:val="24"/>
        </w:rPr>
        <w:t>Tableau 16 :</w:t>
      </w:r>
      <w:r w:rsidR="00CA6FC5">
        <w:rPr>
          <w:rFonts w:ascii="Times New Roman" w:hAnsi="Times New Roman" w:cs="Times New Roman"/>
          <w:sz w:val="24"/>
        </w:rPr>
        <w:t xml:space="preserve"> Compromis</w:t>
      </w:r>
    </w:p>
    <w:p w:rsidR="00391CE4" w:rsidRPr="00391CE4" w:rsidRDefault="00391CE4" w:rsidP="00B65204"/>
    <w:p w:rsidR="00B65204" w:rsidRPr="00391CE4" w:rsidRDefault="00B65204" w:rsidP="00B65204"/>
    <w:p w:rsidR="00B65204" w:rsidRPr="00391CE4" w:rsidRDefault="00B65204" w:rsidP="00B65204">
      <w:pPr>
        <w:sectPr w:rsidR="00B65204" w:rsidRPr="00391CE4"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widgets, perspectives et alertes.</w:t>
      </w:r>
      <w:r w:rsidR="009E217C">
        <w:rPr>
          <w:rFonts w:ascii="TimesNewRomanPSMT" w:hAnsi="TimesNewRomanPSMT" w:cs="TimesNewRomanPSMT"/>
          <w:sz w:val="24"/>
          <w:szCs w:val="24"/>
        </w:rPr>
        <w:t xml:space="preserve"> Le système permet de créer des widgets qui présenteront les données acquis par les différents senseurs externes au client qui seront interrogés à l’aide de la librairie libJAUS. De plus, un ensemble de widgets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persistence »  soit dans la classe « SensorsData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r>
              <w:rPr>
                <w:rFonts w:ascii="Times New Roman" w:hAnsi="Times New Roman" w:cs="Times New Roman"/>
                <w:sz w:val="24"/>
                <w:szCs w:val="24"/>
              </w:rPr>
              <w:t>LibJAUS</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Pr="00E27730" w:rsidRDefault="00E27730" w:rsidP="00312437">
      <w:pPr>
        <w:rPr>
          <w:rFonts w:ascii="Times New Roman" w:hAnsi="Times New Roman" w:cs="Times New Roman"/>
          <w:i/>
          <w:sz w:val="20"/>
          <w:szCs w:val="24"/>
        </w:rPr>
      </w:pPr>
      <w:r>
        <w:rPr>
          <w:rFonts w:ascii="Times New Roman" w:hAnsi="Times New Roman" w:cs="Times New Roman"/>
          <w:i/>
          <w:sz w:val="20"/>
          <w:szCs w:val="24"/>
        </w:rPr>
        <w:t xml:space="preserve">Tableau 1 </w:t>
      </w: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LiveUV.</w:t>
            </w:r>
            <w:r w:rsidR="005D4A3D">
              <w:rPr>
                <w:rFonts w:ascii="Times New Roman" w:hAnsi="Times New Roman" w:cs="Times New Roman"/>
                <w:sz w:val="24"/>
                <w:szCs w:val="24"/>
              </w:rPr>
              <w:t>Persistence</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Utilisation des librairies de communication JAUS (module libJAUS)</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Ce module produit les données pour le module LiveUV.Controller</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E27730" w:rsidP="00312437">
      <w:pPr>
        <w:rPr>
          <w:rFonts w:ascii="Times New Roman" w:hAnsi="Times New Roman" w:cs="Times New Roman"/>
          <w:sz w:val="24"/>
          <w:szCs w:val="24"/>
        </w:rPr>
      </w:pPr>
      <w:r>
        <w:rPr>
          <w:rFonts w:ascii="Times New Roman" w:hAnsi="Times New Roman" w:cs="Times New Roman"/>
          <w:i/>
          <w:sz w:val="20"/>
          <w:szCs w:val="24"/>
        </w:rPr>
        <w:t>Tableau 2</w:t>
      </w: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r>
              <w:rPr>
                <w:rFonts w:ascii="Times New Roman" w:hAnsi="Times New Roman" w:cs="Times New Roman"/>
                <w:sz w:val="24"/>
                <w:szCs w:val="24"/>
              </w:rPr>
              <w:t>LiveUV.Controller.WidgetManager</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widget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Fournit les services pour gérer les widgets.</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Ce module produit les widgets à présenter dans le module LiveUV.View</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LiveUV.Persistence.</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3</w:t>
      </w: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LiveUV.Controller.PerspectiveManager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Ce module est responsable de gérer les perspectives, soit l’ensemble des widgets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perspectives à présenter dans le module LiveUV.View</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4</w:t>
      </w: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alertes à présenter dans le module LiveUV.View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5D0112" w:rsidRDefault="00E27730" w:rsidP="00312437">
      <w:pPr>
        <w:rPr>
          <w:rFonts w:ascii="Times New Roman" w:hAnsi="Times New Roman" w:cs="Times New Roman"/>
          <w:b/>
          <w:sz w:val="24"/>
          <w:szCs w:val="24"/>
        </w:rPr>
      </w:pPr>
      <w:r>
        <w:rPr>
          <w:rFonts w:ascii="Times New Roman" w:hAnsi="Times New Roman" w:cs="Times New Roman"/>
          <w:i/>
          <w:sz w:val="20"/>
          <w:szCs w:val="24"/>
        </w:rPr>
        <w:t>Tableau 5</w:t>
      </w: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t>Vue de type component &amp; connector</w:t>
      </w:r>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val="en-CA" w:eastAsia="en-CA"/>
        </w:rPr>
        <w:drawing>
          <wp:inline distT="0" distB="0" distL="0" distR="0" wp14:anchorId="5135F6D9" wp14:editId="5D522478">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4F2CDF" w:rsidP="00244126">
      <w:pPr>
        <w:autoSpaceDE w:val="0"/>
        <w:autoSpaceDN w:val="0"/>
        <w:adjustRightInd w:val="0"/>
        <w:spacing w:after="0" w:line="240" w:lineRule="auto"/>
        <w:rPr>
          <w:rFonts w:ascii="Times New Roman" w:hAnsi="Times New Roman" w:cs="Times New Roman"/>
          <w:sz w:val="24"/>
          <w:szCs w:val="24"/>
        </w:rPr>
      </w:pPr>
      <w:r w:rsidRPr="004F2CDF">
        <w:rPr>
          <w:rFonts w:ascii="Times New Roman" w:hAnsi="Times New Roman" w:cs="Times New Roman"/>
          <w:sz w:val="24"/>
          <w:szCs w:val="24"/>
        </w:rPr>
        <w:t>Le style architectural prédominent dans l’application est l’architecture en couche.</w:t>
      </w:r>
      <w:r>
        <w:rPr>
          <w:rFonts w:ascii="Times New Roman" w:hAnsi="Times New Roman" w:cs="Times New Roman"/>
          <w:sz w:val="24"/>
          <w:szCs w:val="24"/>
        </w:rPr>
        <w:t xml:space="preserve"> En utilisant ce style, on permet d’augmenter grandement la maintenabilité du code grâce à la grande modularité de l’architecture.</w:t>
      </w:r>
    </w:p>
    <w:p w:rsidR="004F2CDF" w:rsidRDefault="004F2CDF" w:rsidP="00244126">
      <w:pPr>
        <w:autoSpaceDE w:val="0"/>
        <w:autoSpaceDN w:val="0"/>
        <w:adjustRightInd w:val="0"/>
        <w:spacing w:after="0" w:line="240" w:lineRule="auto"/>
        <w:rPr>
          <w:rFonts w:ascii="Times New Roman" w:hAnsi="Times New Roman" w:cs="Times New Roman"/>
          <w:sz w:val="24"/>
          <w:szCs w:val="24"/>
        </w:rPr>
      </w:pPr>
    </w:p>
    <w:p w:rsidR="004F2CDF" w:rsidRPr="004F2CDF" w:rsidRDefault="004F2CDF"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 style favorise aussi l’interopérabilité de l’application car une système externe doit seulement connaître une couche de l’application pour s’interfacer avec le logiciel.</w:t>
      </w:r>
      <w:bookmarkStart w:id="2" w:name="_GoBack"/>
      <w:bookmarkEnd w:id="2"/>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lastRenderedPageBreak/>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val="en-CA" w:eastAsia="en-CA"/>
        </w:rPr>
        <w:lastRenderedPageBreak/>
        <w:drawing>
          <wp:inline distT="0" distB="0" distL="0" distR="0" wp14:anchorId="7274E087" wp14:editId="08D68871">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1540" cy="2646097"/>
                    </a:xfrm>
                    <a:prstGeom prst="rect">
                      <a:avLst/>
                    </a:prstGeom>
                  </pic:spPr>
                </pic:pic>
              </a:graphicData>
            </a:graphic>
          </wp:inline>
        </w:drawing>
      </w:r>
      <w:r w:rsidR="00E27730" w:rsidRPr="00E27730">
        <w:rPr>
          <w:rFonts w:ascii="Times New Roman" w:hAnsi="Times New Roman" w:cs="Times New Roman"/>
          <w:i/>
          <w:sz w:val="20"/>
          <w:szCs w:val="24"/>
        </w:rPr>
        <w:t xml:space="preserve"> </w:t>
      </w:r>
      <w:r w:rsidR="00E27730">
        <w:rPr>
          <w:rFonts w:ascii="Times New Roman" w:hAnsi="Times New Roman" w:cs="Times New Roman"/>
          <w:i/>
          <w:sz w:val="20"/>
          <w:szCs w:val="24"/>
        </w:rPr>
        <w:t>Tableau 6</w:t>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maintenabilité et l’utilisabilité.</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r w:rsidRPr="00865DB9">
              <w:rPr>
                <w:rFonts w:ascii="Times New Roman" w:hAnsi="Times New Roman" w:cs="Times New Roman"/>
                <w:sz w:val="24"/>
                <w:szCs w:val="24"/>
              </w:rPr>
              <w:t>Run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widgets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E27730" w:rsidP="00312437">
      <w:pPr>
        <w:rPr>
          <w:rFonts w:ascii="Times New Roman" w:hAnsi="Times New Roman" w:cs="Times New Roman"/>
          <w:b/>
          <w:sz w:val="28"/>
          <w:szCs w:val="28"/>
        </w:rPr>
      </w:pPr>
      <w:r>
        <w:rPr>
          <w:rFonts w:ascii="Times New Roman" w:hAnsi="Times New Roman" w:cs="Times New Roman"/>
          <w:i/>
          <w:sz w:val="20"/>
          <w:szCs w:val="24"/>
        </w:rPr>
        <w:t>Tableau 7</w:t>
      </w: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La mise à jour de l’interface libJAUS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8</w:t>
      </w: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9</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L’ajout d’un wi</w:t>
            </w:r>
            <w:r w:rsidR="00763F2F">
              <w:rPr>
                <w:rFonts w:ascii="Times New Roman" w:hAnsi="Times New Roman" w:cs="Times New Roman"/>
                <w:sz w:val="24"/>
                <w:szCs w:val="24"/>
              </w:rPr>
              <w:t>dget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widget</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widget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Module de gestion des widgets.</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widget soit le plus simple et efficace </w:t>
            </w:r>
            <w:r>
              <w:rPr>
                <w:rFonts w:ascii="Times New Roman" w:hAnsi="Times New Roman" w:cs="Times New Roman"/>
                <w:sz w:val="24"/>
                <w:szCs w:val="24"/>
              </w:rPr>
              <w:lastRenderedPageBreak/>
              <w:t>possible, il faut que l’interface soit simple et que la gestion widgets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10</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La modification d’une propriété d’un widget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modifier une propriété d’un widget</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widget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Pour faciliter la modification des propriétés des widgets et des éléments de code en général, le système doit être le plus possible extensible et modulaire. Dans l’architecture du système, la 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11</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Feel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12</w:t>
      </w: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E27730"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13</w:t>
      </w: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Avec l’implémentation d’un module de gestion des widgets, il devient beaucoup plus facile de gérer efficacement l’ajout ou la suppression de widgets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14</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les l’interface est trop simple, il peut devenir difficile de gérer les fonctionnalités quand un trop grand nombre de widgets sont affichés </w:t>
            </w:r>
            <w:r>
              <w:rPr>
                <w:rFonts w:ascii="Times New Roman" w:hAnsi="Times New Roman" w:cs="Times New Roman"/>
                <w:sz w:val="24"/>
                <w:szCs w:val="24"/>
              </w:rPr>
              <w:lastRenderedPageBreak/>
              <w:t>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l’utilisabilité à cause de l’exigence d’interopérabilité, elle pourrait devenir drabe et inélégante. Une telle interface nuirait à l’acceptation du nouveau système par le client.</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15</w:t>
      </w:r>
    </w:p>
    <w:p w:rsidR="00E27730"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D540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 New Roman" w:hAnsi="Times New Roman" w:cs="Times New Roman"/>
          <w:i/>
          <w:sz w:val="20"/>
          <w:szCs w:val="24"/>
        </w:rPr>
        <w:t>Tableau 16</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Opinion sur le lab</w:t>
      </w:r>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Comparaison autres labs</w:t>
      </w:r>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Tradeoff Analysis Method ») pour évaluer notre démarche de conception ainsi que le début de notre architecture.</w:t>
      </w:r>
      <w:r w:rsidR="00510E4A">
        <w:rPr>
          <w:rFonts w:ascii="Times New Roman" w:hAnsi="Times New Roman" w:cs="Times New Roman"/>
          <w:sz w:val="24"/>
          <w:szCs w:val="24"/>
        </w:rPr>
        <w:t xml:space="preserve"> Ce quatrième et </w:t>
      </w:r>
      <w:r w:rsidR="00510E4A">
        <w:rPr>
          <w:rFonts w:ascii="Times New Roman" w:hAnsi="Times New Roman" w:cs="Times New Roman"/>
          <w:sz w:val="24"/>
          <w:szCs w:val="24"/>
        </w:rPr>
        <w:lastRenderedPageBreak/>
        <w:t>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3B0" w:rsidRDefault="002833B0" w:rsidP="00712AB9">
      <w:pPr>
        <w:spacing w:after="0" w:line="240" w:lineRule="auto"/>
      </w:pPr>
      <w:r>
        <w:separator/>
      </w:r>
    </w:p>
  </w:endnote>
  <w:endnote w:type="continuationSeparator" w:id="0">
    <w:p w:rsidR="002833B0" w:rsidRDefault="002833B0"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D5402B" w:rsidRDefault="00D5402B">
        <w:pPr>
          <w:pStyle w:val="Footer"/>
          <w:jc w:val="right"/>
        </w:pPr>
        <w:r>
          <w:fldChar w:fldCharType="begin"/>
        </w:r>
        <w:r>
          <w:instrText xml:space="preserve"> PAGE   \* MERGEFORMAT </w:instrText>
        </w:r>
        <w:r>
          <w:fldChar w:fldCharType="separate"/>
        </w:r>
        <w:r w:rsidR="004F2CDF">
          <w:rPr>
            <w:noProof/>
          </w:rPr>
          <w:t>5</w:t>
        </w:r>
        <w:r>
          <w:rPr>
            <w:noProof/>
          </w:rPr>
          <w:fldChar w:fldCharType="end"/>
        </w:r>
      </w:p>
    </w:sdtContent>
  </w:sdt>
  <w:p w:rsidR="00D5402B" w:rsidRDefault="00D54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3B0" w:rsidRDefault="002833B0" w:rsidP="00712AB9">
      <w:pPr>
        <w:spacing w:after="0" w:line="240" w:lineRule="auto"/>
      </w:pPr>
      <w:r>
        <w:separator/>
      </w:r>
    </w:p>
  </w:footnote>
  <w:footnote w:type="continuationSeparator" w:id="0">
    <w:p w:rsidR="002833B0" w:rsidRDefault="002833B0"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4B28"/>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33B0"/>
    <w:rsid w:val="00287D05"/>
    <w:rsid w:val="00292190"/>
    <w:rsid w:val="002E5907"/>
    <w:rsid w:val="00312437"/>
    <w:rsid w:val="003511DB"/>
    <w:rsid w:val="00357364"/>
    <w:rsid w:val="00365B39"/>
    <w:rsid w:val="00383410"/>
    <w:rsid w:val="00391CE4"/>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520E"/>
    <w:rsid w:val="004D52DA"/>
    <w:rsid w:val="004F256B"/>
    <w:rsid w:val="004F2CDF"/>
    <w:rsid w:val="004F391E"/>
    <w:rsid w:val="004F6786"/>
    <w:rsid w:val="005015A0"/>
    <w:rsid w:val="00510E4A"/>
    <w:rsid w:val="00514FDF"/>
    <w:rsid w:val="0052223D"/>
    <w:rsid w:val="00524D50"/>
    <w:rsid w:val="00535CB1"/>
    <w:rsid w:val="005378AB"/>
    <w:rsid w:val="00563B7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82039"/>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117C3"/>
    <w:rsid w:val="00B27536"/>
    <w:rsid w:val="00B52381"/>
    <w:rsid w:val="00B65204"/>
    <w:rsid w:val="00B95871"/>
    <w:rsid w:val="00BA7E02"/>
    <w:rsid w:val="00BF2A54"/>
    <w:rsid w:val="00C07DF8"/>
    <w:rsid w:val="00C07EFC"/>
    <w:rsid w:val="00C22C9E"/>
    <w:rsid w:val="00C53A54"/>
    <w:rsid w:val="00C55F39"/>
    <w:rsid w:val="00C60154"/>
    <w:rsid w:val="00C665B3"/>
    <w:rsid w:val="00C822F3"/>
    <w:rsid w:val="00CA4960"/>
    <w:rsid w:val="00CA675F"/>
    <w:rsid w:val="00CA6FC5"/>
    <w:rsid w:val="00CB1D21"/>
    <w:rsid w:val="00CC6199"/>
    <w:rsid w:val="00CC74D7"/>
    <w:rsid w:val="00CD6E18"/>
    <w:rsid w:val="00CE4262"/>
    <w:rsid w:val="00CE77B0"/>
    <w:rsid w:val="00D07792"/>
    <w:rsid w:val="00D13241"/>
    <w:rsid w:val="00D220FA"/>
    <w:rsid w:val="00D45016"/>
    <w:rsid w:val="00D4514F"/>
    <w:rsid w:val="00D536E2"/>
    <w:rsid w:val="00D5402B"/>
    <w:rsid w:val="00D65077"/>
    <w:rsid w:val="00DA7FFB"/>
    <w:rsid w:val="00DB062F"/>
    <w:rsid w:val="00DD01E3"/>
    <w:rsid w:val="00E005D3"/>
    <w:rsid w:val="00E25233"/>
    <w:rsid w:val="00E27730"/>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87298-5E5E-47FC-A46B-C0B705F2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17</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137</cp:revision>
  <dcterms:created xsi:type="dcterms:W3CDTF">2012-03-11T18:16:00Z</dcterms:created>
  <dcterms:modified xsi:type="dcterms:W3CDTF">2012-04-16T04:00:00Z</dcterms:modified>
</cp:coreProperties>
</file>