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B2545"/>
          <w:sz w:val="44"/>
        </w:rPr>
        <w:t>Linx UX — Tarefas e cenários de teste</w:t>
      </w:r>
    </w:p>
    <w:p>
      <w:pPr>
        <w:spacing w:after="200" w:before="0"/>
      </w:pPr>
      <w:r>
        <w:rPr>
          <w:rFonts w:ascii="Calibri" w:hAnsi="Calibri" w:eastAsia="Calibri"/>
          <w:b w:val="0"/>
          <w:color w:val="64748B"/>
          <w:sz w:val="22"/>
        </w:rPr>
        <w:t>Comparação da branch de feature MFA/SSO em relação à base SI-PDR-CICD-AWS.</w:t>
      </w:r>
    </w:p>
    <w:p>
      <w:pPr>
        <w:pStyle w:val="Heading1"/>
      </w:pPr>
      <w:r>
        <w:rPr>
          <w:rFonts w:ascii="Calibri" w:hAnsi="Calibri" w:eastAsia="Calibri"/>
          <w:b/>
          <w:color w:val="0B2545"/>
          <w:sz w:val="32"/>
        </w:rPr>
        <w:t>1. Escopo da comparação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Branch base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SI-PDR-CICD-AWS</w:t>
            </w:r>
          </w:p>
        </w:tc>
      </w:tr>
      <w:tr>
        <w:tc>
          <w:tcPr>
            <w:tcW w:type="dxa" w:w="4986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Branch feature</w:t>
            </w:r>
          </w:p>
        </w:tc>
        <w:tc>
          <w:tcPr>
            <w:tcW w:type="dxa" w:w="4986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feature/implementacao-completa-ss-mfa-5-10-2026-mais-correcao-tela-senha-ficando-em-branco-antes-e-depois-n-janela-mfa-mudanca-envio-senhaget-post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Commits exclusivos da feature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30</w:t>
            </w:r>
          </w:p>
        </w:tc>
      </w:tr>
      <w:tr>
        <w:tc>
          <w:tcPr>
            <w:tcW w:type="dxa" w:w="4986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Arquivos de produto (Main/)</w:t>
            </w:r>
          </w:p>
        </w:tc>
        <w:tc>
          <w:tcPr>
            <w:tcW w:type="dxa" w:w="4986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~45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Observação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 restante do diff é pacote IIS, docs e CI</w:t>
            </w:r>
          </w:p>
        </w:tc>
      </w:tr>
    </w:tbl>
    <w:p/>
    <w:p>
      <w:pPr>
        <w:spacing w:after="240" w:before="0"/>
      </w:pPr>
      <w:r>
        <w:rPr>
          <w:rFonts w:ascii="Calibri" w:hAnsi="Calibri" w:eastAsia="Calibri"/>
          <w:b w:val="0"/>
          <w:color w:val="334155"/>
          <w:sz w:val="22"/>
        </w:rPr>
        <w:t>A base SI-PDR-CICD-AWS já continha MFA. A feature completa o vínculo SSO, correções de UX (tela de senha em branco), janela TOTP configurável e o envio de senha do AuthenticateJson via POST.</w:t>
      </w:r>
    </w:p>
    <w:p>
      <w:pPr>
        <w:pStyle w:val="Heading1"/>
      </w:pPr>
      <w:r>
        <w:rPr>
          <w:rFonts w:ascii="Calibri" w:hAnsi="Calibri" w:eastAsia="Calibri"/>
          <w:b/>
          <w:color w:val="0B2545"/>
          <w:sz w:val="32"/>
        </w:rPr>
        <w:t>2. Tarefas / entregas na feature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2.1 SSO Azure — vínculo persistente e Revogar SSO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Tabela LX_TCS.TCS_USUARIO_SSO_VINCULO (OID/UPN ↔ usuário Linx).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No callback SSO: grava/confirma vínculo antes do cookie Forms (BindPortalSsoVinculo).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Rejeita conta Microsoft diferente da vinculada (SSOF-LINK) e OID já ligado a outro usuário.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API/UI Revoga SSO (não altera senha, MFA nem flags Utiliza).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Em erro SSO: volta à tela de identificação limpa (ResetSsoLoginState), sem shell/senha residual.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Com SSO disponível na etapa identificada: esconde o campo senha (fluxo SSO-only).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2.2 MFA — janela TOTP configurável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AppSetting MfaTotpWindowSteps (default 2 ≈ ±90s; clamp 0–10).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Antes: janela fixa ±2.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2.3 Correção “tela de senha em branco”</w:t>
      </w:r>
    </w:p>
    <w:p>
      <w:pPr>
        <w:spacing w:after="80" w:before="0"/>
      </w:pPr>
      <w:r>
        <w:rPr>
          <w:rFonts w:ascii="Calibri" w:hAnsi="Calibri" w:eastAsia="Calibri"/>
          <w:b/>
          <w:color w:val="334155"/>
          <w:sz w:val="22"/>
        </w:rPr>
        <w:t>Antes/depois do MFA / expiração de senha: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Modal de troca de senha obrigatória: em sucesso, cancelar ou falha de soft-logoff → redirect para login, sem shell Durandal vazio.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Guards pagehide / detached para não ficar tela sem alvos de clique.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2.4 AuthenticateJson: senha GET → POST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Clientes (GeranciamentoToken, WebClientHelper, LocalServiceBus, etc.) enviam userName/password/applicationId no body JSON via POST.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DomainService: HasSideEffects = true para aceitar invoke com side effect (POST).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2.5 Cadastro de usuário — senha aleatória e UI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Remoção/ocultação dos campos de senha no novo usuário; criação gera senha complexa e exige e-mail válido.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Botão Enviar senha aleatória (API SendRandomUserPassword) + ícone na toolbar.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Controles Revoga MFA / Revoga SSO / Enviar senha na mesma linha (layout horizontal).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Botões habilitados só com flags/estado coerentes (Utiliza + vínculo/secret).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2.6 Lookup Ambientes (usuário em edição)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LookUpTcsAmbiente2 usa o usuário editado (não só o logado), filtra por IdLinx e exclui ambientes já atribuídos.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2.7 Empacotamento / docs / CI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Kits INSTALL_MFA_SSO / MFA-SSO-UPDATE, scripts SQL, guias usuário/API.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Workflow AWS IIS aponta para essa branch; smoke SSO não derruba o deploy.</w:t>
      </w:r>
    </w:p>
    <w:p>
      <w:pPr>
        <w:pStyle w:val="Heading1"/>
      </w:pPr>
      <w:r>
        <w:rPr>
          <w:rFonts w:ascii="Calibri" w:hAnsi="Calibri" w:eastAsia="Calibri"/>
          <w:b/>
          <w:color w:val="0B2545"/>
          <w:sz w:val="32"/>
        </w:rPr>
        <w:t>3. Cenários de teste sugeridos</w:t>
      </w:r>
    </w:p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A. Login senha + MFA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Usuário/senha, empresa com MFA, 1º acesso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QR → confirma 6 dígitos → Application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Já enrollado, código válido na janela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Ticket MFA → Application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Código fora da janela / inválido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Erro; após 5 falhas, bloqueio ~15 min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MfaTotpWindowSteps=0 vs 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Aceita só step atual vs ±2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Utiliza MFA desligado ou empresa MFA off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Entra sem desafio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A6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Usuário de serviço / API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Sem MFA no Portal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B. SSO + vínculo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1º SSO (Utiliza SSO)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Vínculo SSOI-FIRST; depois ambiente + MFA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Mesma conta Microsoft de novo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SSOI-LINK; atualiza último login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Outra conta Microsoft no mesmo login Linx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Recusa SSOF-LINK; volta ao CONTINUAR; sem cookie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OID já ligado a outro usuário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Recusa bind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Erro Azure / abort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Mensagem + tela identificação limpa; sem senha residual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B6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“alterar usuário”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Reset estado SSO/MFA session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B7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Utiliza SSO ligado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Após CONTINUAR, botão Microsoft e sem campo senha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C. Revoga MFA / SSO (Application)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Revoga MFA com secret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Limpa secret; próximo login pede QR de novo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Revoga SSO com vínculo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Apaga linha vínculo; senha/MFA/flags intactos; próximo SSO revincula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Sem vínculo / sem Utiliza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Botão visível; enable/aviso conforme regra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Cadastro Local, Autenticação e Manutenção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Mesma linha: MFA + SSO (+ senha aleatória)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D. Senha em branco / expiração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Senha expirada → modal → altera com sucesso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Redirect login; não fica tela branca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Cancelar / fechar no fluxo obrigatório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Volta ao login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Soft-logoff falha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Redirect login (não shell vazio)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Fluxo após MFA (se cair em change-password)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Mesmo comportamento de saída limpa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E. AuthenticateJson 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Desktop/LocalServiceBus login válido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POST body autentica; token ok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Senha com caracteres especiais (&amp;, +, espaço)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Funciona (antes quebrava no GET)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GET antigo com querystring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Deve falhar ou não ser o caminho usado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TcsAutorizacao e Autorizacao DomainService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Ambos via POST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F. Novo usuário / senha aleatória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Novo usuário sem campos de senha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UI sem digitar senha; e-mail obrigatório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Criar com e-mail inválido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Erro; não cria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Criar com e-mail válido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Senha complexa gerada + e-mail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F4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Enviar senha aleatória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Nova senha, e-mail, expiração no próximo acesso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Sem e-mail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Botão desabilitado / mensagem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G. Ambientes no cadastro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Cenário</w:t>
            </w:r>
          </w:p>
        </w:tc>
        <w:tc>
          <w:tcPr>
            <w:tcW w:type="dxa" w:w="3324"/>
            <w:shd w:fill="0B2545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Esperado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Editar usuário e abrir lookup Ambientes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Lista do usuário editado, não do admin logado</w:t>
            </w:r>
          </w:p>
        </w:tc>
      </w:tr>
      <w:tr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G2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Ambientes já na aba</w:t>
            </w:r>
          </w:p>
        </w:tc>
        <w:tc>
          <w:tcPr>
            <w:tcW w:type="dxa" w:w="3324"/>
            <w:shd w:fill="F1F5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Não reaparecem no lookup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G3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Filtro IdLinx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334155"/>
                <w:sz w:val="20"/>
              </w:rPr>
              <w:t>Só ambientes da empresa correta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2545"/>
          <w:sz w:val="26"/>
        </w:rPr>
        <w:t>H. Regressão rápida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Login só senha sem SSO.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MFA skip documentado (Windows auth / flags).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Deploy AWS: Portal/Service/Application sobem; smoke SSO não falha o pipeline.</w:t>
      </w:r>
    </w:p>
    <w:p>
      <w:pPr>
        <w:pStyle w:val="Heading1"/>
      </w:pPr>
      <w:r>
        <w:rPr>
          <w:rFonts w:ascii="Calibri" w:hAnsi="Calibri" w:eastAsia="Calibri"/>
          <w:b/>
          <w:color w:val="0B2545"/>
          <w:sz w:val="32"/>
        </w:rPr>
        <w:t>4. Ordem prática de QA</w:t>
      </w:r>
    </w:p>
    <w:p>
      <w:pPr>
        <w:spacing w:after="240" w:before="0"/>
      </w:pPr>
      <w:r>
        <w:rPr>
          <w:rFonts w:ascii="Calibri" w:hAnsi="Calibri" w:eastAsia="Calibri"/>
          <w:b w:val="0"/>
          <w:color w:val="334155"/>
          <w:sz w:val="22"/>
        </w:rPr>
        <w:t>Schema SQL → F (cadastro/senha) → A (senha+MFA) → B (SSO) → C (revoga) → D (tela branca) → E (POST desktop) → G (ambientes).</w:t>
      </w:r>
    </w:p>
    <w:p>
      <w:pPr>
        <w:pStyle w:val="Heading1"/>
      </w:pPr>
      <w:r>
        <w:rPr>
          <w:rFonts w:ascii="Calibri" w:hAnsi="Calibri" w:eastAsia="Calibri"/>
          <w:b/>
          <w:color w:val="0B2545"/>
          <w:sz w:val="32"/>
        </w:rPr>
        <w:t>5. Fontes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Diff git: origin/SI-PDR-CICD-AWS...origin/feature/implementacao-completa-ss-mfa-5-10-2026-mais-correcao-tela-senha-ficando-em-branco-antes-e-depois-n-janela-mfa-mudanca-envio-senhaget-post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docs/login-mfa-sso-usuario.md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334155"/>
          <w:sz w:val="22"/>
        </w:rPr>
        <w:t>docs/estorias-construcao-mfa.md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