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MARINHA DO BRASIL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5496"/>
          <w:sz w:val="24"/>
          <w:szCs w:val="24"/>
        </w:rPr>
        <w:t xml:space="preserve">Centro de Análises de Sistemas Navais — CASNAV</w:t>
      </w:r>
    </w:p>
    <w:p>
      <w:pPr>
        <w:spacing w:before="60" w:after="60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Sistema Simulador de Jogos de Guerra — SSJG</w:t>
      </w:r>
    </w:p>
    <w:p>
      <w:pPr>
        <w:pBdr>
          <w:top w:val="single" w:color="2E5496" w:sz="6"/>
          <w:bottom w:val="single" w:color="2E5496" w:sz="6"/>
        </w:pBdr>
        <w:shd w:fill="DEEAF1" w:val="clear"/>
        <w:spacing w:before="60"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RELATÓRIO DE AVALIAÇÃO DE TESTABILIDADE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HU-001 · Incluir Novo Jogo</w:t>
      </w:r>
    </w:p>
    <w:p>
      <w:pPr>
        <w:spacing w:before="20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·  Março de 2026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Documento Avaliado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HU-XXX-Incluir_Jogo_Novo.odt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História do Usuário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HU-001 — Incluir Novo Jogo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SSJG — Sistema Simulador de Jogos de Guerra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2.0 (05/03/2026)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da Avaliação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Objetivo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Avaliar a testabilidade do documento de especificação de requisitos para subsidiar a criação de casos de teste.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Introdução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Este relatório apresenta a avaliação de testabilidade da especificação de requisitos referente à História de Usuário HU-001 — Incluir Novo Jogo, do Sistema Simulador de Jogos de Guerra (SSJG), desenvolvido pelo CASNAV.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testabilidade de uma especificação de requisitos é a medida em que os requisitos permitem que casos de teste sejam derivados de forma clara, objetiva e completa. Um documento com alta testabilidade viabiliza a criação de testes eficazes, reduz ambiguidades e minimiza o risco de falhas não detectadas.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avaliação considerou os seguintes critérios de qualidade de requisitos reconhecidos pela norma IEEE 830 e boas práticas de engenharia de software: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Completude — todos os cenários e campos estão devidamente especificados?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Consistência — os requisitos são livres de contradições internas?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Verificabilidade — cada critério de aceitação pode ser objetivamente testado?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Rastreabilidade — é possível relacionar os requisitos a regras de negócio e mensagens?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Clareza — os requisitos estão redigidos de forma não ambígua?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Viabilidade de Teste — os fluxos descritos permitem a construção direta de casos de teste?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Resumo Executivo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documento avaliado apresenta uma estrutura adequada para uma História de Usuário, cobrindo fluxo principal, fluxos alternativos, fluxos de exceção, definição de campos e comportamento de tela. Contudo, foram identificados problemas que comprometem diretamente a testabilidade, principalmente pela ausência de definição de regras de negócio e mensagens referenciadas, inconsistências no nome de botões e seções incompletas.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documento é parcialmente viável para a criação de testes, mas necessita de correções antes que uma suíte de testes completa possa ser elaborada com segurança.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Síntese dos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Estrutura do documento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✔ Adequada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Seções previstas estão presentes.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Completude dos campos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✘ Incompleta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Campos Versão e Data de Lançamento com dados ausentes na tabela de campos.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Consistência interna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✘ Com falhas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Botão chamado 'Criar' no FP5 e 'Salvar' no FP6.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Rastreabilidade de Regras de Negócio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6B0A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RNs referenciadas mas não definidas neste documento.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Rastreabilidade de Mensagens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6B0A"/>
                <w:sz w:val="20"/>
                <w:szCs w:val="20"/>
              </w:rPr>
              <w:t xml:space="preserve">⚠ Parcial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Mensagens de erro e informação referenciadas sem conteúdo definido.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Seções de Validações e Navegação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✘ Vazias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Seções existem no documento mas não possuem conteúdo.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Requisitos Não Funcionais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✘ Ausentes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Seção presente mas sem nenhum RNF definido.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Pós-condição de Log/Auditoria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6B0A"/>
                <w:sz w:val="20"/>
                <w:szCs w:val="20"/>
              </w:rPr>
              <w:t xml:space="preserve">⚠ Sem teste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de auditoria citado na Pós-Condição sem critério de aceitação associado.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Coerência semântica dos fluxos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26B0A"/>
                <w:sz w:val="20"/>
                <w:szCs w:val="20"/>
              </w:rPr>
              <w:t xml:space="preserve">⚠ Com falha</w:t>
            </w:r>
          </w:p>
        </w:tc>
        <w:tc>
          <w:tcPr>
            <w:tcW w:type="dxa" w:w="42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FA-Cancelar retorna para tela de 'Tipo de Objeto de Interesse' — parece erro de copy-paste.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Análise Detalhada das Não-Conformidades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seguir são detalhadas todas as não-conformidades identificadas, com seu local, descrição, impacto na testabilidade e sugestão de correção. As não-conformidades são classificadas por gravidade: Alta (bloqueia a criação de testes), Média (dificulta a criação de testes) e Baixa (pode gerar ambiguidade menor).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Tabela de Não-Conformidades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400"/>
        <w:gridCol w:w="2400"/>
        <w:gridCol w:w="8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do Problema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 na Testabilidade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Grav.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FP5 e FP6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Inconsistência no nome do botão: FP5 descreve os botões 'Criar' e 'Cancelar'; FP6 instrui o usuário a clicar em 'Salvar'. Qual é o nome correto do botão de confirmação?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 testador não sabe qual rótulo de botão procurar na tela, gerando testes incorretos ou inconsistentes.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Seção Validações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seção 8 — Validações está completamente vazia no documento. Nenhuma regra de validação de campo está descrita nessa seção.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Impossível criar casos de teste de validação específicos sem essa informação.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Seção Navegação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seção 9 — Navegação está completamente vazia. Não há descrição de para onde o sistema navega após ações do usuário.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Testes de fluxo de navegação não podem ser derivados.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Seção Req. Não Funcionais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seção de Requisitos Não Funcionais (item 4.3) está presente mas sem nenhum conteúdo.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Nenhum teste não-funcional (desempenho, segurança, usabilidade) pode ser planejado.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Tabela de Campos — Versão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 tabela da seção 6, os campos 'Obrig. (S/N)' e 'Hab./Edit. (S/N)' do campo Versão contêm 'xx.xx', que é um valor de exemplo não preenchido.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Impossível determinar se o campo é obrigatório ou editável, comprometendo cenários de teste de obrigatoriedade.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Tabela de Campos — Data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Os campos 'Obrig. (S/N)', 'Hab./Edit. (S/N)', 'Tipo Objeto' e 'Domínio' de Data de Lançamento estão em branco na tabela.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Mesmos impactos de NC-05, mais a ausência do domínio (ex.: formato de data aceito).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Tabela de Campos — Geral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coluna 'Tipo Objeto' está vazia para todos os campos (Nome do Jogo, Versão, Data de Lançamento).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Sem o tipo de objeto não é possível derivar testes de fronteira e partição de equivalência.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Tabela de Campos — Geral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coluna 'Domínio' está vazia para todos os campos. Nenhum valor mínimo, máximo, formato ou lista de valores permitidos está especificado.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Impossível criar testes de valor limite e partição de equivalência sem essa informação.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NC-09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São referenciadas 7 regras de negócio (RN-003, RN-005, RN-023, RN-033, RN-034, RN-067, RN-068) que não estão definidas neste documento, sem indicação do documento-fonte.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Testador não consegue verificar a conformidade com as regras sem buscá-las em documentos externos não identificados.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Mensagens do Sistema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 mensagens de sistema são referenciadas (ERRO-004, ERRO-005, ERRO-008, ERRO-010, ERRO-014, INFO-003, INFO-008, INFO-009, INFO-012 a INFO-014, INFO-016 a INFO-017) sem definição do conteúdo exato de cada uma.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Testes de verificação de mensagens não podem ser escritos com precisão.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Pós-Condição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Pós-Condição define que o sistema deve registrar log de auditoria, mas nenhum Critério de Aceitação verifica esse comportamento.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 requisito de auditoria não será testado, criando lacuna de cobertura.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FA-Cancelar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 texto do fluxo FA-Cancelar indica que o sistema 'retorna para a tela principal da subcategoria do Tipo de Objeto de Interesse'. Esse termo não pertence ao contexto do SSJG e parece ter sido copiado de outra HU.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Testador pode navegar para a tela errada durante o teste, reportando falsos defeitos.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FA-Pesquisar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 fluxo FA-Pesquisar tem dois passos com numeração diferente da usada em outros fluxos alternativos, dificultando a referência cruzada.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Gera confusão na numeração de casos de teste.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DC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FP2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 passo FP2 descreve que o Administrador 'seleciona o card do jogo no qual deseja incluir um novo jogo'. Semanticamente, ao incluir um NOVO jogo, não haveria um jogo existente para selecionar.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Ambiguidade pode gerar interpretações conflitantes do fluxo e testes incorretos.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Seção Requisitos Relacionados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seção 3 — Requisitos Relacionados está sem conteúdo: nenhum RANS, RF, RN ou UC relacionado foi listado.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Sem rastreabilidade, não é possível verificar cobertura de requisitos pelos testes.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18"/>
                <w:szCs w:val="18"/>
              </w:rPr>
              <w:t xml:space="preserve">NC-16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Protótipo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seção de Protótipo (seção 5) é referenciada, mas o protótipo (imagem) não foi incluído ou não está acessível no documento.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Testador não pode comparar o comportamento real da tela com o protótipo esperado.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26B0A"/>
                <w:sz w:val="18"/>
                <w:szCs w:val="18"/>
              </w:rPr>
              <w:t xml:space="preserve">Média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Análise por Critério de Testabilidade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Completude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especificação apresenta lacunas críticas que impedem a cobertura total dos requisitos pelos testes: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As seções de Validações e Navegação estão completamente vazias, o que significa que uma parcela relevante das verificações de tela não pode ser testada com base neste documento.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tabela de definição de campos (seção 6) apresenta células em branco e valores de exemplo não substituídos para os campos Versão e Data de Lançamento.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Nenhum Requisito Não Funcional foi declarado, impossibilitando testes de performance, segurança ou acessibilidade.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pós-condição de log de auditoria não possui critério de aceitação correspondente.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Consistência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Foram identificadas inconsistências que podem causar falhas nos testes ou exigir esclarecimentos durante a execução: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Inconsistência mais crítica: o botão de confirmação é chamado de 'Criar' no passo FP5 e de 'Salvar' no passo FP6. O testador precisará determinar arbitrariamente qual nome é o correto.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 fluxo FA-Cancelar faz referência a uma 'subcategoria do Tipo de Objeto de Interesse', terminologia que não existe no SSJG e que compromete a rastreabilidade do fluxo.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 passo FP2 apresenta ambiguidade semântica: ao incluir um jogo novo, não seria esperado selecionar um card de jogo existente.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Verificabilidade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 que um requisito seja verificável, deve ser possível determinar objetivamente se ele foi atendido. Os problemas identificados reduzem a verificabilidade nos seguintes pontos: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Sem o conteúdo exato das mensagens de erro e informação, não é possível escrever asserções precisas nos casos de teste.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Sem a definição das Regras de Negócio referenciadas, os critérios de aceitação ficam incompletos e dependem de interpretação do testador.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Sem o domínio dos campos, não é possível definir valores de fronteira para testes de validação.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Rastreabilidade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rastreabilidade entre requisitos e testes é fundamental para medir a cobertura. Neste documento: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 seção de Requisitos Relacionados está vazia, impedindo o mapeamento para requisitos funcionais de alto nível, regras de negócio e casos de uso.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As Regras de Negócio e Mensagens referenciadas na tabela de Critérios de Aceitação não estão definidas dentro do documento, e não há referência clara a um documento-pai onde possam ser encontradas.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Clareza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documento apresenta linguagem predominantemente clara, com uso adequado de voz ativa e estrutura de fluxo numerada. Contudo, as ambiguidades identificadas nas seções FP2 e FA-Cancelar precisam ser corrigidas para garantir uma interpretação única pelos testadores.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O Que Já Pode Ser Testado com o Documento Atual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Apesar dos problemas identificados, é possível derivar um conjunto parcial de casos de teste com base nas informações disponíveis. A tabela abaixo lista os cenários testáveis: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26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no Documento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Incluir jogo com todos os dados válidos (fluxo principal completo)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Fluxos FP1 a FP8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Cancelar inclusão antes de salvar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FA-Cancelar (exceto destino de retorno que precisa de correção)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Tentar salvar com campos obrigatórios em branco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FA-Campos Obrigatórios, item 1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Informar Nome de Jogo já cadastrado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FE-Nome Duplicado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Informar Versão já existente para o mesmo jogo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FE-Versão Duplicada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Pesquisar jogo por nome com resultado encontrado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FA-Pesquisar, passo 1-2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Pesquisar jogo com parâmetro sem resultado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FA-Pesquisar, passo 3 (INFO-008)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Falha no carregamento automático de campos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FE-Falha no carregamento dos campos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CT-09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Falha de comunicação ao buscar lista do banco de dados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FE-Falha Lista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Verificar formato do campo Versão (ex.: 1.0.0, formato xx.xx.xx)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Seção 7 — Comportamento dos Itens de Tela (campo Versão)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CT-11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Verificar placeholder do campo Nome do Jogo (ex.: 'WarGame')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Seção 7 — Comportamento dos Itens de Tela (campo Nome do Jogo)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CT-12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Verificar que campo Nome do Jogo aceita apenas alfanuméricos e espaços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Seção 7 — Comportamento dos Itens de Tela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0"/>
                <w:szCs w:val="20"/>
              </w:rPr>
              <w:t xml:space="preserve">CT-13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Verificar que calendário é exibido ao clicar no ícone de Data de Lançamento</w:t>
            </w:r>
          </w:p>
        </w:tc>
        <w:tc>
          <w:tcPr>
            <w:tcW w:type="dxa" w:w="4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Seção 7 — Comportamento dos Itens de Tela (campo Data)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Recomendações de Melhoria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Para que o documento atinja um nível adequado de testabilidade, recomenda-se as seguintes ações, ordenadas por prioridade: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Prioridade Alta — Bloqueadores de Teste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NC-01: Definir o nome correto do botão de confirmação (Criar ou Salvar) e aplicar consistentemente em todo o documento.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NC-02/NC-03: Preencher as seções de Validações (seção 8) e Navegação (seção 9) com todas as regras e destinos de navegação aplicáveis.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NC-05/NC-06/NC-08: Completar a tabela de Campos com os valores de Obrig. (S/N), Hab./Edit. (S/N), Tipo Objeto e Domínio para todos os campos, especialmente Versão e Data de Lançamento.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NC-09: Incluir a definição ou referência explícita (nome e versão do documento) de todas as Regras de Negócio utilizadas (RN-003, RN-005, RN-023, RN-033, RN-034, RN-067, RN-068).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NC-10: Incluir a definição ou referência explícita de todas as mensagens utilizadas (ERRO-004, ERRO-005, ERRO-008, ERRO-010, ERRO-014, INFO-003, INFO-008, INFO-009, INFO-012 a INFO-014, INFO-016 a INFO-017).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NC-12: Corrigir o texto de FA-Cancelar para indicar o destino correto de retorno no contexto do SSJG.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26B0A"/>
          <w:sz w:val="22"/>
          <w:szCs w:val="22"/>
        </w:rPr>
        <w:t xml:space="preserve">Prioridade Média — Melhorias Importantes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NC-04: Definir os Requisitos Não Funcionais aplicáveis à HU (ex.: tempo de resposta para gravação, controle de acesso, disponibilidade).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NC-11: Incluir um Critério de Aceitação que verifique o registro do log de auditoria, conforme a Pós-Condição.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NC-14: Revisar o texto do passo FP2 para deixar claro o fluxo de seleção do tipo de jogo a ser incluído.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NC-15: Preencher a seção de Requisitos Relacionados com os identificadores dos RANS, RF e UC relacionados.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NC-16: Inserir o protótipo de interface no documento para permitir verificação visual nos testes.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Prioridade Baixa — Ajustes Menores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NC-13: Padronizar a numeração dos passos dos fluxos alternativos para facilitar referência cruzada em casos de teste.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Parecer Final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documento HU-001 — Incluir Novo Jogo possui uma estrutura organizacional adequada e cobre os principais fluxos de comportamento do sistema. A identificação de fluxos principal, alternativos e de exceção é um ponto positivo que facilita a organização dos casos de teste.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Entretanto, o documento NÃO está pronto para suportar a criação de uma suíte de testes completa. Os bloqueadores principais são: a inconsistência no nome do botão de ação (NC-01), as seções de Validações e Navegação em branco (NC-02/03), a ausência de domínios e obrigatoriedades dos campos (NC-05/06/08), e a falta de definição das Regras de Negócio e Mensagens referenciadas (NC-09/10).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Recomenda-se que o documento seja revisado pelo autor (Fernanda Zimmermann) e validado pela equipe de QA antes da criação dos casos de teste formais. Após as correções de alta prioridade, estima-se que o documento atingirá nível adequado de testabilidade para ao menos 85% dos cenários identificados.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de Não-Conformidades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Gravidade Alta (bloqueadores)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9 (NC-01, NC-02, NC-03, NC-04, NC-05, NC-06, NC-08, NC-09, NC-10, NC-12)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Gravidade Média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6B0A"/>
                <w:sz w:val="20"/>
                <w:szCs w:val="20"/>
              </w:rPr>
              <w:t xml:space="preserve">5 (NC-07, NC-11, NC-14, NC-15, NC-16)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Gravidade Baixa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 (NC-13)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Cenários já testáveis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casos de teste parciais identificados (ver seção 5)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Parecer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26B0A"/>
                <w:sz w:val="20"/>
                <w:szCs w:val="20"/>
              </w:rPr>
              <w:t xml:space="preserve">PARCIALMENTE VIÁVEL — requer correções antes da criação completa de testes</w:t>
            </w:r>
          </w:p>
        </w:tc>
      </w:tr>
    </w:tbl>
    <w:p>
      <w:pPr>
        <w:spacing w:before="40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gerado automaticamente com base na análise do arquivo HU-XXX-Incluir_Jogo_Novo.odt.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  <w:spacing w:before="0" w:after="1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MARINHA DO BRASIL · CASNAV · SSJG</w:t>
    </w:r>
    <w:r>
      <w:rPr>
        <w:rFonts w:ascii="Arial" w:cs="Arial" w:eastAsia="Arial" w:hAnsi="Arial"/>
        <w:color w:val="888888"/>
        <w:sz w:val="18"/>
        <w:szCs w:val="18"/>
      </w:rPr>
      <w:t xml:space="preserve">  |  Avaliação de Testabilidade — HU-001-Incluir Novo Jogo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2026-03-10T17:06:22.588Z</dcterms:created>
  <dcterms:modified xsi:type="dcterms:W3CDTF">2026-03-10T17:06:22.589Z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