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Inserção de Dados com Procedure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Crie uma tabela chamada Clientes com as colunas ClienteID, Nome e Email. Em seguida, crie uma Stored Procedure chamada InserirCliente que recebe parâmetros para nome e email, e insere um novo cliente na tabela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Exercício 2: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Atualização de Dados com Procedure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Crie uma tabela chamada Produtos com as colunas ProdutoID, Nome e Preco. Crie uma Stored Procedure chamada AtualizarPrecoProduto que recebe o ID de um produto e um novo preço, e atualiza o preço desse produto na tabela.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Exercício 3: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Cálculo de Média com Procedure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Crie uma tabela chamada Notas com as colunas AlunoID, Materia e Nota. Crie uma Stored Procedure chamada CalcularMediaAluno que recebe o ID de um aluno e calcula a média das notas desse aluno em todas as matérias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Exercício 4: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Seleção de Dados com Procedure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Crie uma tabela chamada Funcionarios com as colunas FuncionarioID, Nome e Salario. Crie uma Stored Procedure chamada ListarFuncionarios que retorna todos os funcionários que possuem um salário maior do que um valor fornecido como parâmetro.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Exercício 5: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Deleção de Dados com Procedure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Crie uma tabela chamada Pedidos com as colunas PedidoID, ClienteID e DataPedido. Crie uma Stored Procedure chamada ExcluirPedido que recebe o ID de um pedido e exclui esse pedido da tabela.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Exercício 6: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Contagem de Registros com Procedure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Crie uma tabela chamada Categorias com as colunas CategoriaID e Nome. Crie uma Stored Procedure chamada ContarCategorias que retorna o número total de categorias na tabela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