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Andrew</w:t>
      </w:r>
      <w:r>
        <w:t xml:space="preserve"> </w:t>
      </w:r>
      <w:r>
        <w:t xml:space="preserve">Atkinson</w:t>
      </w:r>
      <w:r>
        <w:t xml:space="preserve"> </w:t>
      </w:r>
      <w:r>
        <w:t xml:space="preserve">—</w:t>
      </w:r>
      <w:r>
        <w:t xml:space="preserve"> </w:t>
      </w:r>
      <w:r>
        <w:t xml:space="preserve">CV</w:t>
      </w:r>
    </w:p>
    <w:bookmarkStart w:id="24" w:name="andrew-atkinson"/>
    <w:p>
      <w:pPr>
        <w:pStyle w:val="Heading1"/>
      </w:pPr>
      <w:r>
        <w:t xml:space="preserve">Andrew Atkinson</w:t>
      </w:r>
    </w:p>
    <w:p>
      <w:pPr>
        <w:pStyle w:val="FirstParagraph"/>
      </w:pPr>
      <w:r>
        <w:t xml:space="preserve">Email:</w:t>
      </w:r>
      <w:r>
        <w:t xml:space="preserve"> </w:t>
      </w:r>
      <w:hyperlink r:id="rId20">
        <w:r>
          <w:rPr>
            <w:rStyle w:val="Hyperlink"/>
          </w:rPr>
          <w:t xml:space="preserve">blind.sam@gmail.com</w:t>
        </w:r>
      </w:hyperlink>
    </w:p>
    <w:p>
      <w:pPr>
        <w:pStyle w:val="BodyText"/>
      </w:pPr>
      <w:r>
        <w:t xml:space="preserve">Tel:</w:t>
      </w:r>
      <w:r>
        <w:t xml:space="preserve"> </w:t>
      </w:r>
      <w:hyperlink r:id="rId21">
        <w:r>
          <w:rPr>
            <w:rStyle w:val="Hyperlink"/>
          </w:rPr>
          <w:t xml:space="preserve">646 243 5179</w:t>
        </w:r>
      </w:hyperlink>
    </w:p>
    <w:p>
      <w:pPr>
        <w:pStyle w:val="BodyText"/>
      </w:pPr>
      <w:r>
        <w:t xml:space="preserve">Web:</w:t>
      </w:r>
      <w:r>
        <w:t xml:space="preserve"> </w:t>
      </w:r>
      <w:hyperlink r:id="rId22">
        <w:r>
          <w:rPr>
            <w:rStyle w:val="Hyperlink"/>
          </w:rPr>
          <w:t xml:space="preserve">andrewatkinson.net</w:t>
        </w:r>
      </w:hyperlink>
    </w:p>
    <w:p>
      <w:pPr>
        <w:pStyle w:val="BodyText"/>
      </w:pPr>
      <w:r>
        <w:t xml:space="preserve">LinkedIn:</w:t>
      </w:r>
      <w:r>
        <w:t xml:space="preserve"> </w:t>
      </w:r>
      <w:hyperlink r:id="rId23">
        <w:r>
          <w:rPr>
            <w:rStyle w:val="Hyperlink"/>
          </w:rPr>
          <w:t xml:space="preserve">LinkedIn</w:t>
        </w:r>
      </w:hyperlink>
    </w:p>
    <w:bookmarkEnd w:id="24"/>
    <w:bookmarkStart w:id="25" w:name="profile"/>
    <w:p>
      <w:pPr>
        <w:pStyle w:val="Heading2"/>
      </w:pPr>
      <w:r>
        <w:t xml:space="preserve">Profile</w:t>
      </w:r>
    </w:p>
    <w:p>
      <w:pPr>
        <w:pStyle w:val="FirstParagraph"/>
      </w:pPr>
      <w:r>
        <w:t xml:space="preserve">Andrew Atkinson is an artist and educator whose practice explores non-place, absurdity, and the immaterial through photography and digital media. His work investigates the empirical limits of photographic processes and the modeling potential of digital tools. He has exhibited internationally, including in the Argentinian photo biennial and at MagnanMetz in Chelsea, New York. He has curated exhibitions in the US, Italy, Argentina, and the UK and written for publications such as Architect's Newspaper and Afterimage. He holds a PhD from the University of the West of England on the digital recreation of the 19th-century Woodburytype photographic process.</w:t>
      </w:r>
    </w:p>
    <w:bookmarkEnd w:id="25"/>
    <w:bookmarkStart w:id="27" w:name="selected-exhibitions"/>
    <w:p>
      <w:pPr>
        <w:pStyle w:val="Heading2"/>
      </w:pPr>
      <w:r>
        <w:t xml:space="preserve">Selected Exhibitions</w:t>
      </w:r>
    </w:p>
    <w:p>
      <w:pPr>
        <w:pStyle w:val="FirstParagraph"/>
      </w:pPr>
      <w:r>
        <w:t xml:space="preserve">2022 —</w:t>
      </w:r>
      <w:r>
        <w:t xml:space="preserve"> </w:t>
      </w:r>
      <w:hyperlink r:id="rId26">
        <w:r>
          <w:rPr>
            <w:rStyle w:val="Hyperlink"/>
          </w:rPr>
          <w:t xml:space="preserve">CCRMA, Ocean Memory Concert, Stanford University</w:t>
        </w:r>
      </w:hyperlink>
    </w:p>
    <w:p>
      <w:pPr>
        <w:pStyle w:val="BodyText"/>
      </w:pPr>
      <w:r>
        <w:t xml:space="preserve">2017 —</w:t>
      </w:r>
      <w:r>
        <w:t xml:space="preserve"> </w:t>
      </w:r>
      <w:r>
        <w:t xml:space="preserve">Last Stop Before Utopia, Sarasota Art Center, Sarasota, FL</w:t>
      </w:r>
    </w:p>
    <w:p>
      <w:pPr>
        <w:pStyle w:val="BodyText"/>
      </w:pPr>
      <w:r>
        <w:t xml:space="preserve">2017 —</w:t>
      </w:r>
      <w:r>
        <w:t xml:space="preserve"> </w:t>
      </w:r>
      <w:r>
        <w:t xml:space="preserve">Zona Imaginaria, Buenos Aires, Argentina</w:t>
      </w:r>
    </w:p>
    <w:p>
      <w:pPr>
        <w:pStyle w:val="BodyText"/>
      </w:pPr>
      <w:r>
        <w:t xml:space="preserve">2015 —</w:t>
      </w:r>
      <w:r>
        <w:t xml:space="preserve"> </w:t>
      </w:r>
      <w:r>
        <w:t xml:space="preserve">Faculty Exhibition, Segal Gallery, Montclair State University, Montclair, NJ</w:t>
      </w:r>
    </w:p>
    <w:p>
      <w:pPr>
        <w:pStyle w:val="BodyText"/>
      </w:pPr>
      <w:r>
        <w:t xml:space="preserve">2014 —</w:t>
      </w:r>
      <w:r>
        <w:t xml:space="preserve"> </w:t>
      </w:r>
      <w:r>
        <w:t xml:space="preserve">Festival de la Luz, Zona Imaginaria, Buenos Aires, Argentina</w:t>
      </w:r>
    </w:p>
    <w:p>
      <w:pPr>
        <w:pStyle w:val="BodyText"/>
      </w:pPr>
      <w:r>
        <w:t xml:space="preserve">2014 —</w:t>
      </w:r>
      <w:r>
        <w:t xml:space="preserve"> </w:t>
      </w:r>
      <w:r>
        <w:t xml:space="preserve">Destination Unknown, MagnanMetz, Chelsea, NY</w:t>
      </w:r>
    </w:p>
    <w:p>
      <w:pPr>
        <w:pStyle w:val="BodyText"/>
      </w:pPr>
      <w:r>
        <w:t xml:space="preserve">2013 —</w:t>
      </w:r>
      <w:r>
        <w:t xml:space="preserve"> </w:t>
      </w:r>
      <w:r>
        <w:t xml:space="preserve">Sideshow Nation, Sideshow Gallery, Brooklyn</w:t>
      </w:r>
    </w:p>
    <w:p>
      <w:pPr>
        <w:pStyle w:val="BodyText"/>
      </w:pPr>
      <w:r>
        <w:t xml:space="preserve">2013 —</w:t>
      </w:r>
      <w:r>
        <w:t xml:space="preserve"> </w:t>
      </w:r>
      <w:r>
        <w:t xml:space="preserve">Howard Gardens Gallery, Cardiff, Wales</w:t>
      </w:r>
    </w:p>
    <w:p>
      <w:pPr>
        <w:pStyle w:val="BodyText"/>
      </w:pPr>
      <w:r>
        <w:t xml:space="preserve">2011 —</w:t>
      </w:r>
      <w:r>
        <w:t xml:space="preserve"> </w:t>
      </w:r>
      <w:r>
        <w:t xml:space="preserve">Zone Imaginaria, Buenos Aires, Argentina</w:t>
      </w:r>
    </w:p>
    <w:p>
      <w:pPr>
        <w:pStyle w:val="BodyText"/>
      </w:pPr>
      <w:r>
        <w:t xml:space="preserve">2011 —</w:t>
      </w:r>
      <w:r>
        <w:t xml:space="preserve"> </w:t>
      </w:r>
      <w:r>
        <w:t xml:space="preserve">Japan Now, Camel Arts, Brooklyn</w:t>
      </w:r>
    </w:p>
    <w:p>
      <w:pPr>
        <w:pStyle w:val="BodyText"/>
      </w:pPr>
      <w:r>
        <w:t xml:space="preserve">2010 —</w:t>
      </w:r>
      <w:r>
        <w:t xml:space="preserve"> </w:t>
      </w:r>
      <w:r>
        <w:t xml:space="preserve">New York Emergentes, UNC Cordoba, Argentina</w:t>
      </w:r>
    </w:p>
    <w:p>
      <w:pPr>
        <w:pStyle w:val="BodyText"/>
      </w:pPr>
      <w:r>
        <w:t xml:space="preserve">2010 —</w:t>
      </w:r>
      <w:r>
        <w:t xml:space="preserve"> </w:t>
      </w:r>
      <w:r>
        <w:t xml:space="preserve">Paper Trails, Whitecliffe College, New Zealand</w:t>
      </w:r>
    </w:p>
    <w:p>
      <w:pPr>
        <w:pStyle w:val="BodyText"/>
      </w:pPr>
      <w:r>
        <w:t xml:space="preserve">2009 —</w:t>
      </w:r>
      <w:r>
        <w:t xml:space="preserve"> </w:t>
      </w:r>
      <w:r>
        <w:t xml:space="preserve">Emerging Photographers, Sol Mednick Gallery, UArts, Philadelphia, PA</w:t>
      </w:r>
    </w:p>
    <w:p>
      <w:pPr>
        <w:pStyle w:val="BodyText"/>
      </w:pPr>
      <w:r>
        <w:t xml:space="preserve">2009 —</w:t>
      </w:r>
      <w:r>
        <w:t xml:space="preserve"> </w:t>
      </w:r>
      <w:r>
        <w:t xml:space="preserve">Global Impact, Bing-Davis Gallery, Upper Iowa University, Iowa</w:t>
      </w:r>
    </w:p>
    <w:p>
      <w:pPr>
        <w:pStyle w:val="BodyText"/>
      </w:pPr>
      <w:r>
        <w:t xml:space="preserve">2008 —</w:t>
      </w:r>
      <w:r>
        <w:t xml:space="preserve"> </w:t>
      </w:r>
      <w:r>
        <w:t xml:space="preserve">Fotografi Emergenti, Palazzo San Vitale, Parma, Italy</w:t>
      </w:r>
    </w:p>
    <w:p>
      <w:pPr>
        <w:pStyle w:val="BodyText"/>
      </w:pPr>
      <w:r>
        <w:t xml:space="preserve">2008 —</w:t>
      </w:r>
      <w:r>
        <w:t xml:space="preserve"> </w:t>
      </w:r>
      <w:r>
        <w:t xml:space="preserve">Not the Westside Highway, PCNJ, Sommerville, NJ</w:t>
      </w:r>
    </w:p>
    <w:p>
      <w:pPr>
        <w:pStyle w:val="BodyText"/>
      </w:pPr>
      <w:r>
        <w:t xml:space="preserve">2007 —</w:t>
      </w:r>
      <w:r>
        <w:t xml:space="preserve"> </w:t>
      </w:r>
      <w:r>
        <w:t xml:space="preserve">Time Sensitive Material, Adamson-Eric Museum, Talinn, Estonia</w:t>
      </w:r>
    </w:p>
    <w:p>
      <w:pPr>
        <w:pStyle w:val="BodyText"/>
      </w:pPr>
      <w:r>
        <w:t xml:space="preserve">2007 —</w:t>
      </w:r>
      <w:r>
        <w:t xml:space="preserve"> </w:t>
      </w:r>
      <w:r>
        <w:t xml:space="preserve">Gyeongnam International Art Festival, Gyeongnam Art Museum, South Korea</w:t>
      </w:r>
    </w:p>
    <w:p>
      <w:pPr>
        <w:pStyle w:val="BodyText"/>
      </w:pPr>
      <w:r>
        <w:t xml:space="preserve">2007 —</w:t>
      </w:r>
      <w:r>
        <w:t xml:space="preserve"> </w:t>
      </w:r>
      <w:r>
        <w:t xml:space="preserve">Poetry Books: Reading Books, Enschede, The Netherlands</w:t>
      </w:r>
    </w:p>
    <w:p>
      <w:pPr>
        <w:pStyle w:val="BodyText"/>
      </w:pPr>
      <w:r>
        <w:t xml:space="preserve">2006 —</w:t>
      </w:r>
      <w:r>
        <w:t xml:space="preserve"> </w:t>
      </w:r>
      <w:r>
        <w:t xml:space="preserve">Book marks I, II, III, Stewart Center Gallery, Purdue University, IN</w:t>
      </w:r>
    </w:p>
    <w:p>
      <w:pPr>
        <w:pStyle w:val="BodyText"/>
      </w:pPr>
      <w:r>
        <w:t xml:space="preserve">2006 —</w:t>
      </w:r>
      <w:r>
        <w:t xml:space="preserve"> </w:t>
      </w:r>
      <w:r>
        <w:t xml:space="preserve">New Pages, UIAH, Helsinki, Finland</w:t>
      </w:r>
    </w:p>
    <w:p>
      <w:pPr>
        <w:pStyle w:val="BodyText"/>
      </w:pPr>
      <w:r>
        <w:t xml:space="preserve">2005 —</w:t>
      </w:r>
      <w:r>
        <w:t xml:space="preserve"> </w:t>
      </w:r>
      <w:r>
        <w:t xml:space="preserve">Faculty Show, MSU, NJ</w:t>
      </w:r>
    </w:p>
    <w:p>
      <w:pPr>
        <w:pStyle w:val="BodyText"/>
      </w:pPr>
      <w:r>
        <w:t xml:space="preserve">2005 —</w:t>
      </w:r>
      <w:r>
        <w:t xml:space="preserve"> </w:t>
      </w:r>
      <w:r>
        <w:t xml:space="preserve">Icon-Data, online invitational show as part of the Polish Print Triennial, Kracow, Poland</w:t>
      </w:r>
    </w:p>
    <w:p>
      <w:pPr>
        <w:pStyle w:val="BodyText"/>
      </w:pPr>
      <w:r>
        <w:t xml:space="preserve">2005 —</w:t>
      </w:r>
      <w:r>
        <w:t xml:space="preserve"> </w:t>
      </w:r>
      <w:r>
        <w:t xml:space="preserve">Dangen Art, Nashville, TN</w:t>
      </w:r>
    </w:p>
    <w:p>
      <w:pPr>
        <w:pStyle w:val="BodyText"/>
      </w:pPr>
      <w:r>
        <w:t xml:space="preserve">2005 —</w:t>
      </w:r>
      <w:r>
        <w:t xml:space="preserve"> </w:t>
      </w:r>
      <w:r>
        <w:t xml:space="preserve">Hand to Mouse, Royal West of England Academy, Bristol, UK</w:t>
      </w:r>
    </w:p>
    <w:p>
      <w:pPr>
        <w:pStyle w:val="BodyText"/>
      </w:pPr>
      <w:r>
        <w:t xml:space="preserve">2005 —</w:t>
      </w:r>
      <w:r>
        <w:t xml:space="preserve"> </w:t>
      </w:r>
      <w:r>
        <w:t xml:space="preserve">Broekhuis Boekhandel, Enschede, The Netherlands</w:t>
      </w:r>
    </w:p>
    <w:p>
      <w:pPr>
        <w:pStyle w:val="BodyText"/>
      </w:pPr>
      <w:r>
        <w:t xml:space="preserve">2005 —</w:t>
      </w:r>
      <w:r>
        <w:t xml:space="preserve"> </w:t>
      </w:r>
      <w:r>
        <w:t xml:space="preserve">Book show at University of Tennessee at Chattanooga</w:t>
      </w:r>
    </w:p>
    <w:p>
      <w:pPr>
        <w:pStyle w:val="BodyText"/>
      </w:pPr>
      <w:r>
        <w:t xml:space="preserve">2005 —</w:t>
      </w:r>
      <w:r>
        <w:t xml:space="preserve"> </w:t>
      </w:r>
      <w:r>
        <w:t xml:space="preserve">Member's Show, CEPA Gallery, Buffalo</w:t>
      </w:r>
    </w:p>
    <w:p>
      <w:pPr>
        <w:pStyle w:val="BodyText"/>
      </w:pPr>
      <w:r>
        <w:t xml:space="preserve">2005 —</w:t>
      </w:r>
      <w:r>
        <w:t xml:space="preserve"> </w:t>
      </w:r>
      <w:r>
        <w:t xml:space="preserve">Boxing Clever, University of the West of England and the Royal West of England Academy, Bristol, UK</w:t>
      </w:r>
    </w:p>
    <w:p>
      <w:pPr>
        <w:pStyle w:val="BodyText"/>
      </w:pPr>
      <w:r>
        <w:t xml:space="preserve">2004 —</w:t>
      </w:r>
      <w:r>
        <w:t xml:space="preserve"> </w:t>
      </w:r>
      <w:r>
        <w:t xml:space="preserve">13th Print Triennial, Tallinn, Estonia</w:t>
      </w:r>
    </w:p>
    <w:p>
      <w:pPr>
        <w:pStyle w:val="BodyText"/>
      </w:pPr>
      <w:r>
        <w:t xml:space="preserve">2004 —</w:t>
      </w:r>
      <w:r>
        <w:t xml:space="preserve"> </w:t>
      </w:r>
      <w:r>
        <w:t xml:space="preserve">Solo show, Prema Arts Centre, Uley, UK</w:t>
      </w:r>
    </w:p>
    <w:p>
      <w:pPr>
        <w:pStyle w:val="BodyText"/>
      </w:pPr>
      <w:r>
        <w:t xml:space="preserve">2004 —</w:t>
      </w:r>
      <w:r>
        <w:t xml:space="preserve"> </w:t>
      </w:r>
      <w:r>
        <w:t xml:space="preserve">New Directions in Printmaking, Miskolc Gallery of Fine Arts, Hungary</w:t>
      </w:r>
    </w:p>
    <w:p>
      <w:pPr>
        <w:pStyle w:val="BodyText"/>
      </w:pPr>
      <w:r>
        <w:t xml:space="preserve">2004 —</w:t>
      </w:r>
      <w:r>
        <w:t xml:space="preserve"> </w:t>
      </w:r>
      <w:r>
        <w:t xml:space="preserve">Artists' Book show, University of Tennessee</w:t>
      </w:r>
    </w:p>
    <w:p>
      <w:pPr>
        <w:pStyle w:val="BodyText"/>
      </w:pPr>
      <w:r>
        <w:t xml:space="preserve">2004 —</w:t>
      </w:r>
      <w:r>
        <w:t xml:space="preserve"> </w:t>
      </w:r>
      <w:r>
        <w:t xml:space="preserve">Artists' Book show, HouseRoom, Bath, UK</w:t>
      </w:r>
    </w:p>
    <w:p>
      <w:pPr>
        <w:pStyle w:val="BodyText"/>
      </w:pPr>
      <w:r>
        <w:t xml:space="preserve">2004 —</w:t>
      </w:r>
      <w:r>
        <w:t xml:space="preserve"> </w:t>
      </w:r>
      <w:r>
        <w:t xml:space="preserve">Altered Images, Digital Interpretations Inspired by Geo. Cartlidge's Portrait Tiles, The Potteries Museum and Gallery, Stoke-on-Trent, UK</w:t>
      </w:r>
    </w:p>
    <w:p>
      <w:pPr>
        <w:pStyle w:val="BodyText"/>
      </w:pPr>
      <w:r>
        <w:t xml:space="preserve">2004 —</w:t>
      </w:r>
      <w:r>
        <w:t xml:space="preserve"> </w:t>
      </w:r>
      <w:r>
        <w:t xml:space="preserve">Bookmarks Project, UWE, UK</w:t>
      </w:r>
    </w:p>
    <w:p>
      <w:pPr>
        <w:pStyle w:val="BodyText"/>
      </w:pPr>
      <w:r>
        <w:t xml:space="preserve">2003 —</w:t>
      </w:r>
      <w:r>
        <w:t xml:space="preserve"> </w:t>
      </w:r>
      <w:r>
        <w:t xml:space="preserve">International Graphic Art Biennial, Split, Croatia</w:t>
      </w:r>
    </w:p>
    <w:p>
      <w:pPr>
        <w:pStyle w:val="BodyText"/>
      </w:pPr>
      <w:r>
        <w:t xml:space="preserve">2003 —</w:t>
      </w:r>
      <w:r>
        <w:t xml:space="preserve"> </w:t>
      </w:r>
      <w:r>
        <w:t xml:space="preserve">Macedonian Print Triennial, Bitola, Macedonia</w:t>
      </w:r>
    </w:p>
    <w:p>
      <w:pPr>
        <w:pStyle w:val="BodyText"/>
      </w:pPr>
      <w:r>
        <w:t xml:space="preserve">2003 —</w:t>
      </w:r>
      <w:r>
        <w:t xml:space="preserve"> </w:t>
      </w:r>
      <w:r>
        <w:t xml:space="preserve">Gravat.olot, Olot, Spain</w:t>
      </w:r>
    </w:p>
    <w:p>
      <w:pPr>
        <w:pStyle w:val="BodyText"/>
      </w:pPr>
      <w:r>
        <w:t xml:space="preserve">2003 —</w:t>
      </w:r>
      <w:r>
        <w:t xml:space="preserve"> </w:t>
      </w:r>
      <w:r>
        <w:t xml:space="preserve">Gravat, Häsinglands Museum of Hudiksvall, Sweden</w:t>
      </w:r>
    </w:p>
    <w:p>
      <w:pPr>
        <w:pStyle w:val="BodyText"/>
      </w:pPr>
      <w:r>
        <w:t xml:space="preserve">2003 —</w:t>
      </w:r>
      <w:r>
        <w:t xml:space="preserve"> </w:t>
      </w:r>
      <w:r>
        <w:t xml:space="preserve">Portraits, University of Montana</w:t>
      </w:r>
    </w:p>
    <w:p>
      <w:pPr>
        <w:pStyle w:val="BodyText"/>
      </w:pPr>
      <w:r>
        <w:t xml:space="preserve">2003 —</w:t>
      </w:r>
      <w:r>
        <w:t xml:space="preserve"> </w:t>
      </w:r>
      <w:r>
        <w:t xml:space="preserve">International Print Biennial, Varna, Bulgaria</w:t>
      </w:r>
    </w:p>
    <w:p>
      <w:pPr>
        <w:pStyle w:val="BodyText"/>
      </w:pPr>
      <w:r>
        <w:t xml:space="preserve">2003 —</w:t>
      </w:r>
      <w:r>
        <w:t xml:space="preserve"> </w:t>
      </w:r>
      <w:r>
        <w:t xml:space="preserve">Masereel: 10 Years of Prints, Edinburgh Printmakers, Edinburgh, UK</w:t>
      </w:r>
    </w:p>
    <w:p>
      <w:pPr>
        <w:pStyle w:val="BodyText"/>
      </w:pPr>
      <w:r>
        <w:t xml:space="preserve">2003 —</w:t>
      </w:r>
      <w:r>
        <w:t xml:space="preserve"> </w:t>
      </w:r>
      <w:r>
        <w:t xml:space="preserve">International Print Biennial, Beijing, China</w:t>
      </w:r>
    </w:p>
    <w:p>
      <w:pPr>
        <w:pStyle w:val="BodyText"/>
      </w:pPr>
      <w:r>
        <w:t xml:space="preserve">2003 —</w:t>
      </w:r>
      <w:r>
        <w:t xml:space="preserve"> </w:t>
      </w:r>
      <w:r>
        <w:t xml:space="preserve">Featured Artist, Center for Book Arts, New York</w:t>
      </w:r>
    </w:p>
    <w:p>
      <w:pPr>
        <w:pStyle w:val="BodyText"/>
      </w:pPr>
      <w:r>
        <w:t xml:space="preserve">2003 —</w:t>
      </w:r>
      <w:r>
        <w:t xml:space="preserve"> </w:t>
      </w:r>
      <w:r>
        <w:t xml:space="preserve">Curtains, Manhattan Graphics Center, New York</w:t>
      </w:r>
    </w:p>
    <w:p>
      <w:pPr>
        <w:pStyle w:val="BodyText"/>
      </w:pPr>
      <w:r>
        <w:t xml:space="preserve">2003 —</w:t>
      </w:r>
      <w:r>
        <w:t xml:space="preserve"> </w:t>
      </w:r>
      <w:r>
        <w:t xml:space="preserve">The history book that never was, Boston</w:t>
      </w:r>
    </w:p>
    <w:p>
      <w:pPr>
        <w:pStyle w:val="BodyText"/>
      </w:pPr>
      <w:r>
        <w:t xml:space="preserve">2003 —</w:t>
      </w:r>
      <w:r>
        <w:t xml:space="preserve"> </w:t>
      </w:r>
      <w:r>
        <w:t xml:space="preserve">Portfolio show, Boston</w:t>
      </w:r>
    </w:p>
    <w:p>
      <w:pPr>
        <w:pStyle w:val="BodyText"/>
      </w:pPr>
      <w:r>
        <w:t xml:space="preserve">2003 —</w:t>
      </w:r>
      <w:r>
        <w:t xml:space="preserve"> </w:t>
      </w:r>
      <w:r>
        <w:t xml:space="preserve">25 years of The Frans Masereel Centrum, Belgium</w:t>
      </w:r>
    </w:p>
    <w:p>
      <w:pPr>
        <w:pStyle w:val="BodyText"/>
      </w:pPr>
      <w:r>
        <w:t xml:space="preserve">2003 —</w:t>
      </w:r>
      <w:r>
        <w:t xml:space="preserve"> </w:t>
      </w:r>
      <w:r>
        <w:t xml:space="preserve">Secrets, University of Tennessee at Chattanooga</w:t>
      </w:r>
    </w:p>
    <w:p>
      <w:pPr>
        <w:pStyle w:val="BodyText"/>
      </w:pPr>
      <w:r>
        <w:t xml:space="preserve">2003 —</w:t>
      </w:r>
      <w:r>
        <w:t xml:space="preserve"> </w:t>
      </w:r>
      <w:r>
        <w:t xml:space="preserve">Mainz Minibuchverlagmesse, Mainz, Germany</w:t>
      </w:r>
    </w:p>
    <w:p>
      <w:pPr>
        <w:pStyle w:val="BodyText"/>
      </w:pPr>
      <w:r>
        <w:t xml:space="preserve">2003 —</w:t>
      </w:r>
      <w:r>
        <w:t xml:space="preserve"> </w:t>
      </w:r>
      <w:r>
        <w:t xml:space="preserve">9th Wexford Artists Book Exhibition, Ireland</w:t>
      </w:r>
    </w:p>
    <w:p>
      <w:pPr>
        <w:pStyle w:val="BodyText"/>
      </w:pPr>
      <w:r>
        <w:t xml:space="preserve">2002 —</w:t>
      </w:r>
      <w:r>
        <w:t xml:space="preserve"> </w:t>
      </w:r>
      <w:r>
        <w:t xml:space="preserve">Artists Book Show, Sherborne, UK</w:t>
      </w:r>
    </w:p>
    <w:p>
      <w:pPr>
        <w:pStyle w:val="BodyText"/>
      </w:pPr>
      <w:r>
        <w:t xml:space="preserve">2002 —</w:t>
      </w:r>
      <w:r>
        <w:t xml:space="preserve"> </w:t>
      </w:r>
      <w:r>
        <w:t xml:space="preserve">20:20, Hereford College, UK</w:t>
      </w:r>
    </w:p>
    <w:p>
      <w:pPr>
        <w:pStyle w:val="BodyText"/>
      </w:pPr>
      <w:r>
        <w:t xml:space="preserve">2002 —</w:t>
      </w:r>
      <w:r>
        <w:t xml:space="preserve"> </w:t>
      </w:r>
      <w:r>
        <w:t xml:space="preserve">here here there there, University of Dundee and UWE, UK</w:t>
      </w:r>
    </w:p>
    <w:p>
      <w:pPr>
        <w:pStyle w:val="BodyText"/>
      </w:pPr>
      <w:r>
        <w:t xml:space="preserve">2002 —</w:t>
      </w:r>
      <w:r>
        <w:t xml:space="preserve"> </w:t>
      </w:r>
      <w:r>
        <w:t xml:space="preserve">7è Concurs Internacional de Gravat Premi, Girona, Spain</w:t>
      </w:r>
    </w:p>
    <w:p>
      <w:pPr>
        <w:pStyle w:val="BodyText"/>
      </w:pPr>
      <w:r>
        <w:t xml:space="preserve">2001 —</w:t>
      </w:r>
      <w:r>
        <w:t xml:space="preserve"> </w:t>
      </w:r>
      <w:r>
        <w:t xml:space="preserve">Curtains and first international Miniprint Show, Gittins Gallery, University of Utah, Salt Lake City</w:t>
      </w:r>
    </w:p>
    <w:p>
      <w:pPr>
        <w:pStyle w:val="BodyText"/>
      </w:pPr>
      <w:r>
        <w:t xml:space="preserve">2001 —</w:t>
      </w:r>
      <w:r>
        <w:t xml:space="preserve"> </w:t>
      </w:r>
      <w:r>
        <w:t xml:space="preserve">7th Wexford Artists Book Exhibition, Ireland</w:t>
      </w:r>
    </w:p>
    <w:p>
      <w:pPr>
        <w:pStyle w:val="BodyText"/>
      </w:pPr>
      <w:r>
        <w:t xml:space="preserve">2001 —</w:t>
      </w:r>
      <w:r>
        <w:t xml:space="preserve"> </w:t>
      </w:r>
      <w:r>
        <w:t xml:space="preserve">Feat of Clay, V&amp;A Museum, London</w:t>
      </w:r>
    </w:p>
    <w:p>
      <w:pPr>
        <w:pStyle w:val="BodyText"/>
      </w:pPr>
      <w:r>
        <w:t xml:space="preserve">2001 —</w:t>
      </w:r>
      <w:r>
        <w:t xml:space="preserve"> </w:t>
      </w:r>
      <w:r>
        <w:t xml:space="preserve">Tallinn Print Triennial, Tallinn, Estonia</w:t>
      </w:r>
    </w:p>
    <w:p>
      <w:pPr>
        <w:pStyle w:val="BodyText"/>
      </w:pPr>
      <w:r>
        <w:t xml:space="preserve">2001 —</w:t>
      </w:r>
      <w:r>
        <w:t xml:space="preserve"> </w:t>
      </w:r>
      <w:r>
        <w:t xml:space="preserve">Photomechanical print survey, CADE, Glasgow School of Art</w:t>
      </w:r>
    </w:p>
    <w:p>
      <w:pPr>
        <w:pStyle w:val="BodyText"/>
      </w:pPr>
      <w:r>
        <w:t xml:space="preserve">2001 —</w:t>
      </w:r>
      <w:r>
        <w:t xml:space="preserve"> </w:t>
      </w:r>
      <w:r>
        <w:t xml:space="preserve">Society of Graphic Art, Hotbath Gallery, Bath</w:t>
      </w:r>
    </w:p>
    <w:p>
      <w:pPr>
        <w:pStyle w:val="BodyText"/>
      </w:pPr>
      <w:r>
        <w:t xml:space="preserve">2001 —</w:t>
      </w:r>
      <w:r>
        <w:t xml:space="preserve"> </w:t>
      </w:r>
      <w:r>
        <w:t xml:space="preserve">SGC Conference, Austin, Texas</w:t>
      </w:r>
    </w:p>
    <w:p>
      <w:pPr>
        <w:pStyle w:val="BodyText"/>
      </w:pPr>
      <w:r>
        <w:t xml:space="preserve">2001 —</w:t>
      </w:r>
      <w:r>
        <w:t xml:space="preserve"> </w:t>
      </w:r>
      <w:r>
        <w:t xml:space="preserve">A Tale of Two Cities, Center for Book Arts, New York and Off-Centre Gallery, Bristol</w:t>
      </w:r>
    </w:p>
    <w:p>
      <w:pPr>
        <w:pStyle w:val="BodyText"/>
      </w:pPr>
      <w:r>
        <w:t xml:space="preserve">2000 —</w:t>
      </w:r>
      <w:r>
        <w:t xml:space="preserve"> </w:t>
      </w:r>
      <w:r>
        <w:t xml:space="preserve">Chongqing Print Festival, Chongqing, China</w:t>
      </w:r>
    </w:p>
    <w:p>
      <w:pPr>
        <w:pStyle w:val="BodyText"/>
      </w:pPr>
      <w:r>
        <w:t xml:space="preserve">2000 —</w:t>
      </w:r>
      <w:r>
        <w:t xml:space="preserve"> </w:t>
      </w:r>
      <w:r>
        <w:t xml:space="preserve">Photomechanical print survey, Create Centre, Bristol</w:t>
      </w:r>
    </w:p>
    <w:p>
      <w:pPr>
        <w:pStyle w:val="BodyText"/>
      </w:pPr>
      <w:r>
        <w:t xml:space="preserve">1999 —</w:t>
      </w:r>
      <w:r>
        <w:t xml:space="preserve"> </w:t>
      </w:r>
      <w:r>
        <w:t xml:space="preserve">Impact print conference, Bristol: Artists' Books 1989–1999, flexography and 'Mind the Gap' shows</w:t>
      </w:r>
    </w:p>
    <w:p>
      <w:pPr>
        <w:pStyle w:val="BodyText"/>
      </w:pPr>
      <w:r>
        <w:t xml:space="preserve">1999 —</w:t>
      </w:r>
      <w:r>
        <w:t xml:space="preserve"> </w:t>
      </w:r>
      <w:r>
        <w:t xml:space="preserve">Indiana University print exchange, Bloomington, IA</w:t>
      </w:r>
    </w:p>
    <w:p>
      <w:pPr>
        <w:pStyle w:val="BodyText"/>
      </w:pPr>
      <w:r>
        <w:t xml:space="preserve">1997 —</w:t>
      </w:r>
      <w:r>
        <w:t xml:space="preserve"> </w:t>
      </w:r>
      <w:r>
        <w:t xml:space="preserve">10 years of the Miniprint, Bankside gallery, London; Ohio SU; Rhodes uni; S. Africa; Uni of So. Illinois; Kent SU; Cleveland Institute; AKI, Enschede, Holland</w:t>
      </w:r>
    </w:p>
    <w:p>
      <w:pPr>
        <w:pStyle w:val="BodyText"/>
      </w:pPr>
      <w:r>
        <w:t xml:space="preserve">1997 —</w:t>
      </w:r>
      <w:r>
        <w:t xml:space="preserve"> </w:t>
      </w:r>
      <w:r>
        <w:t xml:space="preserve">Booksy, group show, Newcastle-upon-Tyne</w:t>
      </w:r>
    </w:p>
    <w:p>
      <w:pPr>
        <w:pStyle w:val="BodyText"/>
      </w:pPr>
      <w:r>
        <w:t xml:space="preserve">1997 —</w:t>
      </w:r>
      <w:r>
        <w:t xml:space="preserve"> </w:t>
      </w:r>
      <w:r>
        <w:t xml:space="preserve">Imbue, group show, The Old Leadworks, Bristol</w:t>
      </w:r>
    </w:p>
    <w:p>
      <w:pPr>
        <w:pStyle w:val="BodyText"/>
      </w:pPr>
      <w:r>
        <w:t xml:space="preserve">1996–2003 —</w:t>
      </w:r>
      <w:r>
        <w:t xml:space="preserve"> </w:t>
      </w:r>
      <w:r>
        <w:t xml:space="preserve">Miniprint Shows, Bristol</w:t>
      </w:r>
    </w:p>
    <w:p>
      <w:pPr>
        <w:pStyle w:val="BodyText"/>
      </w:pPr>
      <w:r>
        <w:t xml:space="preserve">1997–2003 —</w:t>
      </w:r>
      <w:r>
        <w:t xml:space="preserve"> </w:t>
      </w:r>
      <w:r>
        <w:t xml:space="preserve">Artist's Book Fair, Barbican, London</w:t>
      </w:r>
    </w:p>
    <w:p>
      <w:pPr>
        <w:pStyle w:val="BodyText"/>
      </w:pPr>
      <w:r>
        <w:t xml:space="preserve">1998–2004 —</w:t>
      </w:r>
      <w:r>
        <w:t xml:space="preserve"> </w:t>
      </w:r>
      <w:r>
        <w:t xml:space="preserve">Halifax Book Fair, Dean Clough Gallery</w:t>
      </w:r>
    </w:p>
    <w:bookmarkEnd w:id="27"/>
    <w:bookmarkStart w:id="28" w:name="education"/>
    <w:p>
      <w:pPr>
        <w:pStyle w:val="Heading2"/>
      </w:pPr>
      <w:r>
        <w:t xml:space="preserve">Education</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Institution</w:t>
            </w:r>
          </w:p>
        </w:tc>
        <w:tc>
          <w:tcPr>
            <w:tcBorders>
              <w:bottom w:val="single" w:sz="4" w:space="0" w:color="cccccc"/>
            </w:tcBorders>
          </w:tcPr>
          <w:p>
            <w:pPr>
              <w:pStyle w:val="Compact"/>
              <w:jc w:val="left"/>
            </w:pPr>
            <w:r>
              <w:t xml:space="preserve">Qualification</w:t>
            </w:r>
          </w:p>
        </w:tc>
      </w:tr>
      <w:tr>
        <w:tc>
          <w:tcPr/>
          <w:p>
            <w:pPr>
              <w:pStyle w:val="Compact"/>
              <w:jc w:val="left"/>
            </w:pPr>
            <w:r>
              <w:t xml:space="preserve">Spring – Summer 2017</w:t>
            </w:r>
          </w:p>
        </w:tc>
        <w:tc>
          <w:tcPr/>
          <w:p>
            <w:pPr>
              <w:pStyle w:val="Compact"/>
              <w:jc w:val="left"/>
            </w:pPr>
            <w:r>
              <w:t xml:space="preserve">Fullstack Academy, New York</w:t>
            </w:r>
          </w:p>
        </w:tc>
        <w:tc>
          <w:tcPr/>
          <w:p>
            <w:pPr>
              <w:pStyle w:val="Compact"/>
            </w:pPr>
          </w:p>
        </w:tc>
      </w:tr>
      <w:tr>
        <w:tc>
          <w:tcPr/>
          <w:p>
            <w:pPr>
              <w:pStyle w:val="Compact"/>
              <w:jc w:val="left"/>
            </w:pPr>
            <w:r>
              <w:t xml:space="preserve">Oct 2000 – May 2004</w:t>
            </w:r>
          </w:p>
        </w:tc>
        <w:tc>
          <w:tcPr/>
          <w:p>
            <w:pPr>
              <w:pStyle w:val="Compact"/>
              <w:jc w:val="left"/>
            </w:pPr>
            <w:r>
              <w:t xml:space="preserve">University of the West of England, Bristol</w:t>
            </w:r>
          </w:p>
        </w:tc>
        <w:tc>
          <w:tcPr/>
          <w:p>
            <w:pPr>
              <w:pStyle w:val="Compact"/>
              <w:jc w:val="left"/>
            </w:pPr>
            <w:r>
              <w:t xml:space="preserve">Ph.D. —</w:t>
            </w:r>
            <w:r>
              <w:t xml:space="preserve"> </w:t>
            </w:r>
            <w:r>
              <w:rPr>
                <w:iCs/>
                <w:i/>
              </w:rPr>
              <w:t xml:space="preserve">"The creation of digital fine art print through the Woodburytype model"</w:t>
            </w:r>
          </w:p>
        </w:tc>
      </w:tr>
      <w:tr>
        <w:tc>
          <w:tcPr/>
          <w:p>
            <w:pPr>
              <w:pStyle w:val="Compact"/>
              <w:jc w:val="left"/>
            </w:pPr>
            <w:r>
              <w:t xml:space="preserve">Sept 1999 – June 2000</w:t>
            </w:r>
          </w:p>
        </w:tc>
        <w:tc>
          <w:tcPr/>
          <w:p>
            <w:pPr>
              <w:pStyle w:val="Compact"/>
              <w:jc w:val="left"/>
            </w:pPr>
            <w:r>
              <w:t xml:space="preserve">University of the Arts, Philadelphia</w:t>
            </w:r>
          </w:p>
        </w:tc>
        <w:tc>
          <w:tcPr/>
          <w:p>
            <w:pPr>
              <w:pStyle w:val="Compact"/>
              <w:jc w:val="left"/>
            </w:pPr>
            <w:r>
              <w:t xml:space="preserve">Postgraduate studies</w:t>
            </w:r>
          </w:p>
        </w:tc>
      </w:tr>
      <w:tr>
        <w:tc>
          <w:tcPr/>
          <w:p>
            <w:pPr>
              <w:pStyle w:val="Compact"/>
              <w:jc w:val="left"/>
            </w:pPr>
            <w:r>
              <w:t xml:space="preserve">Oct 1993 – July 1996</w:t>
            </w:r>
          </w:p>
        </w:tc>
        <w:tc>
          <w:tcPr/>
          <w:p>
            <w:pPr>
              <w:pStyle w:val="Compact"/>
              <w:jc w:val="left"/>
            </w:pPr>
            <w:r>
              <w:t xml:space="preserve">University of the West of England, Bristol</w:t>
            </w:r>
          </w:p>
        </w:tc>
        <w:tc>
          <w:tcPr/>
          <w:p>
            <w:pPr>
              <w:pStyle w:val="Compact"/>
              <w:jc w:val="left"/>
            </w:pPr>
            <w:r>
              <w:t xml:space="preserve">BA (hons) Fine Art</w:t>
            </w:r>
          </w:p>
        </w:tc>
      </w:tr>
    </w:tbl>
    <w:bookmarkEnd w:id="28"/>
    <w:bookmarkStart w:id="29" w:name="curator"/>
    <w:p>
      <w:pPr>
        <w:pStyle w:val="Heading2"/>
      </w:pPr>
      <w:r>
        <w:t xml:space="preserve">Curator</w:t>
      </w:r>
    </w:p>
    <w:p>
      <w:pPr>
        <w:pStyle w:val="FirstParagraph"/>
      </w:pPr>
      <w:r>
        <w:t xml:space="preserve">2008–10 —</w:t>
      </w:r>
      <w:r>
        <w:t xml:space="preserve"> </w:t>
      </w:r>
      <w:r>
        <w:t xml:space="preserve">Emerging Photographers, Palezzetto Eucherio Sanvitale, Parma, Italy (traveled to Philadelphia, 2009; Cordoba, 2010)</w:t>
      </w:r>
    </w:p>
    <w:p>
      <w:pPr>
        <w:pStyle w:val="BodyText"/>
      </w:pPr>
      <w:r>
        <w:t xml:space="preserve">2009 —</w:t>
      </w:r>
      <w:r>
        <w:t xml:space="preserve"> </w:t>
      </w:r>
      <w:r>
        <w:t xml:space="preserve">The End Days of Print: Raffone in Naples, EI institute, Columbia University</w:t>
      </w:r>
    </w:p>
    <w:p>
      <w:pPr>
        <w:pStyle w:val="BodyText"/>
      </w:pPr>
      <w:r>
        <w:t xml:space="preserve">2008 —</w:t>
      </w:r>
      <w:r>
        <w:t xml:space="preserve"> </w:t>
      </w:r>
      <w:r>
        <w:t xml:space="preserve">Co-curator, Italian Sense of Place II: Luigi Ghirri, Franco Guerzoni, and Nancy Goldring, George Segal Gallery, MSU, Montclair</w:t>
      </w:r>
    </w:p>
    <w:p>
      <w:pPr>
        <w:pStyle w:val="BodyText"/>
      </w:pPr>
      <w:r>
        <w:t xml:space="preserve">2008 —</w:t>
      </w:r>
      <w:r>
        <w:t xml:space="preserve"> </w:t>
      </w:r>
      <w:r>
        <w:t xml:space="preserve">Co-curator, Italian Sense of Place I: Giuseppe Morandi, Micio, and Angelo Novi, George Segal Gallery, MSU, Montclair</w:t>
      </w:r>
    </w:p>
    <w:p>
      <w:pPr>
        <w:pStyle w:val="BodyText"/>
      </w:pPr>
      <w:r>
        <w:t xml:space="preserve">2007 —</w:t>
      </w:r>
      <w:r>
        <w:t xml:space="preserve"> </w:t>
      </w:r>
      <w:r>
        <w:t xml:space="preserve">MSU Alumni Show, P.P.O.W Gallery, New York, NY</w:t>
      </w:r>
    </w:p>
    <w:bookmarkEnd w:id="29"/>
    <w:bookmarkStart w:id="30" w:name="artist-residencies"/>
    <w:p>
      <w:pPr>
        <w:pStyle w:val="Heading2"/>
      </w:pPr>
      <w:r>
        <w:t xml:space="preserve">Artist Residencies</w:t>
      </w:r>
    </w:p>
    <w:p>
      <w:pPr>
        <w:pStyle w:val="FirstParagraph"/>
      </w:pPr>
      <w:r>
        <w:t xml:space="preserve">2003 —</w:t>
      </w:r>
      <w:r>
        <w:t xml:space="preserve"> </w:t>
      </w:r>
      <w:r>
        <w:t xml:space="preserve">Gravat.olot, Olot, Spain</w:t>
      </w:r>
      <w:r>
        <w:t xml:space="preserve"> </w:t>
      </w:r>
      <w:r>
        <w:rPr>
          <w:iCs/>
          <w:i/>
        </w:rPr>
        <w:t xml:space="preserve">(Awarded gold prize)</w:t>
      </w:r>
    </w:p>
    <w:p>
      <w:pPr>
        <w:pStyle w:val="BodyText"/>
      </w:pPr>
      <w:r>
        <w:t xml:space="preserve">2003 —</w:t>
      </w:r>
      <w:r>
        <w:t xml:space="preserve"> </w:t>
      </w:r>
      <w:r>
        <w:t xml:space="preserve">Sally R. Bishop Fellowship and residency, Center for Book Arts, NY</w:t>
      </w:r>
    </w:p>
    <w:p>
      <w:pPr>
        <w:pStyle w:val="BodyText"/>
      </w:pPr>
      <w:r>
        <w:t xml:space="preserve">2003 —</w:t>
      </w:r>
      <w:r>
        <w:t xml:space="preserve"> </w:t>
      </w:r>
      <w:r>
        <w:t xml:space="preserve">Artist in Residence, Glasgow School of Art, UK</w:t>
      </w:r>
    </w:p>
    <w:p>
      <w:pPr>
        <w:pStyle w:val="BodyText"/>
      </w:pPr>
      <w:r>
        <w:t xml:space="preserve">2002 —</w:t>
      </w:r>
      <w:r>
        <w:t xml:space="preserve"> </w:t>
      </w:r>
      <w:r>
        <w:t xml:space="preserve">Residency, Frans Masereel Centrum, Kasterlee, Belgium</w:t>
      </w:r>
    </w:p>
    <w:bookmarkEnd w:id="30"/>
    <w:bookmarkStart w:id="32" w:name="bibliography"/>
    <w:p>
      <w:pPr>
        <w:pStyle w:val="Heading2"/>
      </w:pPr>
      <w:r>
        <w:t xml:space="preserve">Bibliography</w:t>
      </w:r>
    </w:p>
    <w:p>
      <w:pPr>
        <w:pStyle w:val="FirstParagraph"/>
      </w:pPr>
      <w:r>
        <w:t xml:space="preserve">2025 —</w:t>
      </w:r>
      <w:r>
        <w:t xml:space="preserve"> </w:t>
      </w:r>
      <w:r>
        <w:t xml:space="preserve">Jody W. Deming;</w:t>
      </w:r>
      <w:r>
        <w:t xml:space="preserve"> </w:t>
      </w:r>
      <w:hyperlink r:id="rId31">
        <w:r>
          <w:rPr>
            <w:rStyle w:val="Hyperlink"/>
          </w:rPr>
          <w:t xml:space="preserve">Ocean Memory: Unimagined Perspectives.</w:t>
        </w:r>
        <w:r>
          <w:rPr>
            <w:rStyle w:val="Hyperlink"/>
          </w:rPr>
          <w:t xml:space="preserve"> </w:t>
        </w:r>
        <w:r>
          <w:rPr>
            <w:rStyle w:val="Hyperlink"/>
            <w:iCs/>
            <w:i/>
          </w:rPr>
          <w:t xml:space="preserve">Leonardo</w:t>
        </w:r>
        <w:r>
          <w:rPr>
            <w:rStyle w:val="Hyperlink"/>
          </w:rPr>
          <w:t xml:space="preserve"> </w:t>
        </w:r>
        <w:r>
          <w:rPr>
            <w:rStyle w:val="Hyperlink"/>
          </w:rPr>
          <w:t xml:space="preserve">2025; 58 (1): 105–110.</w:t>
        </w:r>
      </w:hyperlink>
    </w:p>
    <w:p>
      <w:pPr>
        <w:pStyle w:val="BodyText"/>
      </w:pPr>
      <w:r>
        <w:t xml:space="preserve">2017 —</w:t>
      </w:r>
      <w:r>
        <w:t xml:space="preserve"> </w:t>
      </w:r>
      <w:r>
        <w:t xml:space="preserve">Zona Imaginaria, Buenos Aires</w:t>
      </w:r>
    </w:p>
    <w:p>
      <w:pPr>
        <w:pStyle w:val="BodyText"/>
      </w:pPr>
      <w:r>
        <w:t xml:space="preserve">2010 —</w:t>
      </w:r>
      <w:r>
        <w:t xml:space="preserve"> </w:t>
      </w:r>
      <w:r>
        <w:t xml:space="preserve">La Voz del Interior, 19th, 20th and 21st of July 2010; Revista Ohlala, August 2010</w:t>
      </w:r>
    </w:p>
    <w:p>
      <w:pPr>
        <w:pStyle w:val="BodyText"/>
      </w:pPr>
      <w:r>
        <w:t xml:space="preserve">2009 —</w:t>
      </w:r>
      <w:r>
        <w:t xml:space="preserve"> </w:t>
      </w:r>
      <w:r>
        <w:t xml:space="preserve">30 Years of the Sol Mednick Gallery</w:t>
      </w:r>
    </w:p>
    <w:p>
      <w:pPr>
        <w:pStyle w:val="BodyText"/>
      </w:pPr>
      <w:r>
        <w:t xml:space="preserve">2008 —</w:t>
      </w:r>
      <w:r>
        <w:t xml:space="preserve"> </w:t>
      </w:r>
      <w:r>
        <w:t xml:space="preserve">Fotografi Emergenti catalogue</w:t>
      </w:r>
    </w:p>
    <w:p>
      <w:pPr>
        <w:pStyle w:val="BodyText"/>
      </w:pPr>
      <w:r>
        <w:t xml:space="preserve">2007 —</w:t>
      </w:r>
      <w:r>
        <w:t xml:space="preserve"> </w:t>
      </w:r>
      <w:r>
        <w:t xml:space="preserve">Gyeongnam International Art Festival catalogue</w:t>
      </w:r>
    </w:p>
    <w:p>
      <w:pPr>
        <w:pStyle w:val="BodyText"/>
      </w:pPr>
      <w:r>
        <w:t xml:space="preserve">2004 —</w:t>
      </w:r>
      <w:r>
        <w:t xml:space="preserve"> </w:t>
      </w:r>
      <w:r>
        <w:t xml:space="preserve">In Exile: 13th Tallinn print triennial catalogue; New Directions in Printmaking catalogue</w:t>
      </w:r>
    </w:p>
    <w:p>
      <w:pPr>
        <w:pStyle w:val="BodyText"/>
      </w:pPr>
      <w:r>
        <w:t xml:space="preserve">2003 —</w:t>
      </w:r>
      <w:r>
        <w:t xml:space="preserve"> </w:t>
      </w:r>
      <w:r>
        <w:t xml:space="preserve">Gravat.olot, CD-ROM Catalogue, Spain; International Print Biennial catalogue, Bulgaria; Beijing International Print Biennial catalogue</w:t>
      </w:r>
    </w:p>
    <w:p>
      <w:pPr>
        <w:pStyle w:val="BodyText"/>
      </w:pPr>
      <w:r>
        <w:t xml:space="preserve">2002 —</w:t>
      </w:r>
      <w:r>
        <w:t xml:space="preserve"> </w:t>
      </w:r>
      <w:r>
        <w:t xml:space="preserve">'The history book that never was' review,</w:t>
      </w:r>
      <w:r>
        <w:t xml:space="preserve"> </w:t>
      </w:r>
      <w:r>
        <w:rPr>
          <w:iCs/>
          <w:i/>
        </w:rPr>
        <w:t xml:space="preserve">The Art Book</w:t>
      </w:r>
      <w:r>
        <w:t xml:space="preserve">, Sept.; 20:20, 20 artists using photomechanical processes, CD-ROM, Impact Press; Artists' Book Yearbook review,</w:t>
      </w:r>
      <w:r>
        <w:t xml:space="preserve"> </w:t>
      </w:r>
      <w:r>
        <w:rPr>
          <w:iCs/>
          <w:i/>
        </w:rPr>
        <w:t xml:space="preserve">The Art Book</w:t>
      </w:r>
    </w:p>
    <w:p>
      <w:pPr>
        <w:pStyle w:val="BodyText"/>
      </w:pPr>
      <w:r>
        <w:t xml:space="preserve">2001 —</w:t>
      </w:r>
      <w:r>
        <w:t xml:space="preserve"> </w:t>
      </w:r>
      <w:r>
        <w:t xml:space="preserve">Artists' Book Yearbook, Ed. Sarah Bodman. Impact Press;</w:t>
      </w:r>
      <w:r>
        <w:t xml:space="preserve"> </w:t>
      </w:r>
      <w:r>
        <w:rPr>
          <w:iCs/>
          <w:i/>
        </w:rPr>
        <w:t xml:space="preserve">Ceramics and Print</w:t>
      </w:r>
      <w:r>
        <w:t xml:space="preserve">, Paul Scott, A&amp;C Black; Mutating Image: 12th Tallinn print triennial catalogue; A Tale of Two Cities, Ed. Sarah Bodman. Impact Press</w:t>
      </w:r>
    </w:p>
    <w:p>
      <w:pPr>
        <w:pStyle w:val="BodyText"/>
      </w:pPr>
      <w:r>
        <w:t xml:space="preserve">2000 —</w:t>
      </w:r>
      <w:r>
        <w:t xml:space="preserve"> </w:t>
      </w:r>
      <w:r>
        <w:t xml:space="preserve">Photomechanical Print Survey, Ed. Carinna Parraman, Impact Press; World Etching, Chongqing Print Festival</w:t>
      </w:r>
    </w:p>
    <w:p>
      <w:pPr>
        <w:pStyle w:val="BodyText"/>
      </w:pPr>
      <w:r>
        <w:t xml:space="preserve">1999 —</w:t>
      </w:r>
      <w:r>
        <w:t xml:space="preserve"> </w:t>
      </w:r>
      <w:r>
        <w:t xml:space="preserve">Artists' Newsletter, Sarah Bodman; Artists' Books, Ed. Sarah Bodman. Impact Press</w:t>
      </w:r>
    </w:p>
    <w:bookmarkEnd w:id="32"/>
    <w:bookmarkStart w:id="33" w:name="workshops-lectures-presentations"/>
    <w:p>
      <w:pPr>
        <w:pStyle w:val="Heading2"/>
      </w:pPr>
      <w:r>
        <w:t xml:space="preserve">Workshops, Lectures &amp; Presentations</w:t>
      </w:r>
    </w:p>
    <w:p>
      <w:pPr>
        <w:pStyle w:val="FirstParagraph"/>
      </w:pPr>
      <w:r>
        <w:t xml:space="preserve">2022 —</w:t>
      </w:r>
      <w:r>
        <w:t xml:space="preserve"> </w:t>
      </w:r>
      <w:r>
        <w:t xml:space="preserve">Harbor Six, Ocean Memory Project, Online</w:t>
      </w:r>
    </w:p>
    <w:p>
      <w:pPr>
        <w:pStyle w:val="BodyText"/>
      </w:pPr>
      <w:r>
        <w:t xml:space="preserve">2017 —</w:t>
      </w:r>
      <w:r>
        <w:t xml:space="preserve"> </w:t>
      </w:r>
      <w:r>
        <w:t xml:space="preserve">Artist PhD presentation for Volta Art Fair, New York</w:t>
      </w:r>
    </w:p>
    <w:p>
      <w:pPr>
        <w:pStyle w:val="BodyText"/>
      </w:pPr>
      <w:r>
        <w:t xml:space="preserve">2013 —</w:t>
      </w:r>
      <w:r>
        <w:t xml:space="preserve"> </w:t>
      </w:r>
      <w:r>
        <w:t xml:space="preserve">Visiting Critic for BFA Photography, NYU, NY</w:t>
      </w:r>
    </w:p>
    <w:p>
      <w:pPr>
        <w:pStyle w:val="BodyText"/>
      </w:pPr>
      <w:r>
        <w:t xml:space="preserve">2012 —</w:t>
      </w:r>
      <w:r>
        <w:t xml:space="preserve"> </w:t>
      </w:r>
      <w:r>
        <w:t xml:space="preserve">Visiting Lecturer and External Assessor, Whitecliffe College, Auckland, NZ</w:t>
      </w:r>
    </w:p>
    <w:p>
      <w:pPr>
        <w:pStyle w:val="BodyText"/>
      </w:pPr>
      <w:r>
        <w:t xml:space="preserve">2008 —</w:t>
      </w:r>
      <w:r>
        <w:t xml:space="preserve"> </w:t>
      </w:r>
      <w:r>
        <w:t xml:space="preserve">Visiting Critic for BFA Photography, Pratt College of Art, Brooklyn</w:t>
      </w:r>
    </w:p>
    <w:p>
      <w:pPr>
        <w:pStyle w:val="BodyText"/>
      </w:pPr>
      <w:r>
        <w:t xml:space="preserve">2008 —</w:t>
      </w:r>
      <w:r>
        <w:t xml:space="preserve"> </w:t>
      </w:r>
      <w:r>
        <w:t xml:space="preserve">'Giuseppe Morandi And The Lega Cultura Di Piadena Practicing Contemporary Neo-realism,' Hawaii International Conference on Arts and Humanities, University of Louisville, Honolulu, HI</w:t>
      </w:r>
    </w:p>
    <w:p>
      <w:pPr>
        <w:pStyle w:val="BodyText"/>
      </w:pPr>
      <w:r>
        <w:t xml:space="preserve">2005 —</w:t>
      </w:r>
      <w:r>
        <w:t xml:space="preserve"> </w:t>
      </w:r>
      <w:r>
        <w:t xml:space="preserve">'Interstitial Languages: photography and printmaking,' Impact 4 Conference, Poznan Museum, Poland</w:t>
      </w:r>
    </w:p>
    <w:p>
      <w:pPr>
        <w:pStyle w:val="BodyText"/>
      </w:pPr>
      <w:r>
        <w:t xml:space="preserve">2004 —</w:t>
      </w:r>
      <w:r>
        <w:t xml:space="preserve"> </w:t>
      </w:r>
      <w:r>
        <w:t xml:space="preserve">Polymergravure demonstration, University of Delaware, Newark</w:t>
      </w:r>
    </w:p>
    <w:p>
      <w:pPr>
        <w:pStyle w:val="BodyText"/>
      </w:pPr>
      <w:r>
        <w:t xml:space="preserve">2004 —</w:t>
      </w:r>
      <w:r>
        <w:t xml:space="preserve"> </w:t>
      </w:r>
      <w:r>
        <w:t xml:space="preserve">Artist's talk, University of Delaware, Newark</w:t>
      </w:r>
    </w:p>
    <w:p>
      <w:pPr>
        <w:pStyle w:val="BodyText"/>
      </w:pPr>
      <w:r>
        <w:t xml:space="preserve">2004 —</w:t>
      </w:r>
      <w:r>
        <w:t xml:space="preserve"> </w:t>
      </w:r>
      <w:r>
        <w:t xml:space="preserve">'A history of Woodburytypes,' University of Delaware, Newark</w:t>
      </w:r>
    </w:p>
    <w:p>
      <w:pPr>
        <w:pStyle w:val="BodyText"/>
      </w:pPr>
      <w:r>
        <w:t xml:space="preserve">2004 —</w:t>
      </w:r>
      <w:r>
        <w:t xml:space="preserve"> </w:t>
      </w:r>
      <w:r>
        <w:t xml:space="preserve">Artist's talk, Drexel University, Philadelphia</w:t>
      </w:r>
    </w:p>
    <w:p>
      <w:pPr>
        <w:pStyle w:val="BodyText"/>
      </w:pPr>
      <w:r>
        <w:t xml:space="preserve">2004 —</w:t>
      </w:r>
      <w:r>
        <w:t xml:space="preserve"> </w:t>
      </w:r>
      <w:r>
        <w:t xml:space="preserve">'The development of early photographic reproduction processes,' University of Virginia, Charlottesville</w:t>
      </w:r>
    </w:p>
    <w:p>
      <w:pPr>
        <w:pStyle w:val="BodyText"/>
      </w:pPr>
      <w:r>
        <w:t xml:space="preserve">2003 —</w:t>
      </w:r>
      <w:r>
        <w:t xml:space="preserve"> </w:t>
      </w:r>
      <w:r>
        <w:t xml:space="preserve">Artist's talk, Center for Book Arts, New York</w:t>
      </w:r>
    </w:p>
    <w:p>
      <w:pPr>
        <w:pStyle w:val="BodyText"/>
      </w:pPr>
      <w:r>
        <w:t xml:space="preserve">2003 —</w:t>
      </w:r>
      <w:r>
        <w:t xml:space="preserve"> </w:t>
      </w:r>
      <w:r>
        <w:t xml:space="preserve">'Investigating the problems of empirical research through the work of Joan Fontcuberta,' paper for CADE 2003, Hull, UK</w:t>
      </w:r>
    </w:p>
    <w:p>
      <w:pPr>
        <w:pStyle w:val="BodyText"/>
      </w:pPr>
      <w:r>
        <w:t xml:space="preserve">2003 —</w:t>
      </w:r>
      <w:r>
        <w:t xml:space="preserve"> </w:t>
      </w:r>
      <w:r>
        <w:t xml:space="preserve">'Continuous Tone Alternatives to the Halftone Model Through Historical Reflection,' Paper at PICS digital imaging conference, Rochester NY</w:t>
      </w:r>
    </w:p>
    <w:p>
      <w:pPr>
        <w:pStyle w:val="BodyText"/>
      </w:pPr>
      <w:r>
        <w:t xml:space="preserve">2003 —</w:t>
      </w:r>
      <w:r>
        <w:t xml:space="preserve"> </w:t>
      </w:r>
      <w:r>
        <w:t xml:space="preserve">Artist talk, Glasgow School of Art</w:t>
      </w:r>
    </w:p>
    <w:p>
      <w:pPr>
        <w:pStyle w:val="BodyText"/>
      </w:pPr>
      <w:r>
        <w:t xml:space="preserve">2003 —</w:t>
      </w:r>
      <w:r>
        <w:t xml:space="preserve"> </w:t>
      </w:r>
      <w:r>
        <w:t xml:space="preserve">Member of library users group, University of the West of England</w:t>
      </w:r>
    </w:p>
    <w:p>
      <w:pPr>
        <w:pStyle w:val="BodyText"/>
      </w:pPr>
      <w:r>
        <w:t xml:space="preserve">2002 —</w:t>
      </w:r>
      <w:r>
        <w:t xml:space="preserve"> </w:t>
      </w:r>
      <w:r>
        <w:t xml:space="preserve">Regional Ph.D seminar, 'Empirical research and critical practice,' University of the West of England</w:t>
      </w:r>
    </w:p>
    <w:p>
      <w:pPr>
        <w:pStyle w:val="BodyText"/>
      </w:pPr>
      <w:r>
        <w:t xml:space="preserve">2001 —</w:t>
      </w:r>
      <w:r>
        <w:t xml:space="preserve"> </w:t>
      </w:r>
      <w:r>
        <w:t xml:space="preserve">'Ongoing Ph.D research' at Research Colloquium, Winchester School of Art</w:t>
      </w:r>
    </w:p>
    <w:p>
      <w:pPr>
        <w:pStyle w:val="BodyText"/>
      </w:pPr>
      <w:r>
        <w:t xml:space="preserve">2000 —</w:t>
      </w:r>
      <w:r>
        <w:t xml:space="preserve"> </w:t>
      </w:r>
      <w:r>
        <w:t xml:space="preserve">Fine print research for development of flexography for fine print and tests on new waterwashable inks for relief printing, University of the West of England</w:t>
      </w:r>
    </w:p>
    <w:p>
      <w:pPr>
        <w:pStyle w:val="BodyText"/>
      </w:pPr>
      <w:r>
        <w:t xml:space="preserve">2000 —</w:t>
      </w:r>
      <w:r>
        <w:t xml:space="preserve"> </w:t>
      </w:r>
      <w:r>
        <w:t xml:space="preserve">Member of Faculty research committee, University of the West of England</w:t>
      </w:r>
    </w:p>
    <w:p>
      <w:pPr>
        <w:pStyle w:val="BodyText"/>
      </w:pPr>
      <w:r>
        <w:t xml:space="preserve">1999 —</w:t>
      </w:r>
      <w:r>
        <w:t xml:space="preserve"> </w:t>
      </w:r>
      <w:r>
        <w:t xml:space="preserve">Artists' talk during show on 'Picasso and post-war printmaking in Paris,' Arnolfini Gallery, Bristol</w:t>
      </w:r>
    </w:p>
    <w:p>
      <w:pPr>
        <w:pStyle w:val="BodyText"/>
      </w:pPr>
      <w:r>
        <w:t xml:space="preserve">1999 —</w:t>
      </w:r>
      <w:r>
        <w:t xml:space="preserve"> </w:t>
      </w:r>
      <w:r>
        <w:t xml:space="preserve">'CAB' urban spaces projects. Collaborative screen printed installation for UWE &amp; Lloyd's Bank</w:t>
      </w:r>
    </w:p>
    <w:bookmarkEnd w:id="33"/>
    <w:bookmarkStart w:id="34" w:name="grants"/>
    <w:p>
      <w:pPr>
        <w:pStyle w:val="Heading2"/>
      </w:pPr>
      <w:r>
        <w:t xml:space="preserve">Grants</w:t>
      </w:r>
    </w:p>
    <w:p>
      <w:pPr>
        <w:pStyle w:val="FirstParagraph"/>
      </w:pPr>
      <w:r>
        <w:t xml:space="preserve">2025 —</w:t>
      </w:r>
      <w:r>
        <w:t xml:space="preserve"> </w:t>
      </w:r>
      <w:r>
        <w:t xml:space="preserve">Ocean Memory Project, Nuuk Research Trip, $2,000</w:t>
      </w:r>
    </w:p>
    <w:p>
      <w:pPr>
        <w:pStyle w:val="BodyText"/>
      </w:pPr>
      <w:r>
        <w:t xml:space="preserve">2023 —</w:t>
      </w:r>
      <w:r>
        <w:t xml:space="preserve"> </w:t>
      </w:r>
      <w:r>
        <w:t xml:space="preserve">Ocean Memory Project, The Architectural Memory of Sea Ice, $10,000</w:t>
      </w:r>
    </w:p>
    <w:p>
      <w:pPr>
        <w:pStyle w:val="BodyText"/>
      </w:pPr>
      <w:r>
        <w:t xml:space="preserve">2022 —</w:t>
      </w:r>
      <w:r>
        <w:t xml:space="preserve"> </w:t>
      </w:r>
      <w:r>
        <w:t xml:space="preserve">American Philosophical Association, $5,000, Institute for Advancement of Philosophy for Children Book Prototype</w:t>
      </w:r>
    </w:p>
    <w:p>
      <w:pPr>
        <w:pStyle w:val="BodyText"/>
      </w:pPr>
      <w:r>
        <w:t xml:space="preserve">2022 —</w:t>
      </w:r>
      <w:r>
        <w:t xml:space="preserve"> </w:t>
      </w:r>
      <w:r>
        <w:t xml:space="preserve">Ocean Memory Project, Senses Sensing, $9,000</w:t>
      </w:r>
    </w:p>
    <w:p>
      <w:pPr>
        <w:pStyle w:val="BodyText"/>
      </w:pPr>
      <w:r>
        <w:t xml:space="preserve">2008 —</w:t>
      </w:r>
      <w:r>
        <w:t xml:space="preserve"> </w:t>
      </w:r>
      <w:r>
        <w:t xml:space="preserve">Global Education grant, MSU, $4,000 — Emerging Photographers Exhibition</w:t>
      </w:r>
    </w:p>
    <w:p>
      <w:pPr>
        <w:pStyle w:val="BodyText"/>
      </w:pPr>
      <w:r>
        <w:t xml:space="preserve">2007 —</w:t>
      </w:r>
      <w:r>
        <w:t xml:space="preserve"> </w:t>
      </w:r>
      <w:r>
        <w:t xml:space="preserve">Global Education grant, MSU, $2,000 — Developing the Italian Sense of Place Conference</w:t>
      </w:r>
    </w:p>
    <w:bookmarkEnd w:id="34"/>
    <w:bookmarkStart w:id="35" w:name="collections"/>
    <w:p>
      <w:pPr>
        <w:pStyle w:val="Heading2"/>
      </w:pPr>
      <w:r>
        <w:t xml:space="preserve">Collections</w:t>
      </w:r>
    </w:p>
    <w:p>
      <w:pPr>
        <w:pStyle w:val="FirstParagraph"/>
      </w:pPr>
      <w:r>
        <w:t xml:space="preserve">Manchester Metropolitan University Library, UK</w:t>
      </w:r>
    </w:p>
    <w:p>
      <w:pPr>
        <w:pStyle w:val="BodyText"/>
      </w:pPr>
      <w:r>
        <w:t xml:space="preserve">Frans Masereel Centrum, Kasterlee, Belgium</w:t>
      </w:r>
    </w:p>
    <w:p>
      <w:pPr>
        <w:pStyle w:val="BodyText"/>
      </w:pPr>
      <w:r>
        <w:t xml:space="preserve">Museum for Fine Arts, Antwerp, Belgium</w:t>
      </w:r>
    </w:p>
    <w:p>
      <w:pPr>
        <w:pStyle w:val="BodyText"/>
      </w:pPr>
      <w:r>
        <w:t xml:space="preserve">KUMU (The Art Museum of Estonia), Tallinn, Estonia</w:t>
      </w:r>
    </w:p>
    <w:p>
      <w:pPr>
        <w:pStyle w:val="BodyText"/>
      </w:pPr>
      <w:r>
        <w:t xml:space="preserve">Utah Museum of Fine Arts, Salt Lake City, Utah</w:t>
      </w:r>
    </w:p>
    <w:p>
      <w:pPr>
        <w:pStyle w:val="BodyText"/>
      </w:pPr>
      <w:r>
        <w:t xml:space="preserve">Gravat.Olot, Olot, Spain</w:t>
      </w:r>
    </w:p>
    <w:p>
      <w:pPr>
        <w:pStyle w:val="BodyText"/>
      </w:pPr>
      <w:r>
        <w:t xml:space="preserve">Center for Book Arts, New York</w:t>
      </w:r>
    </w:p>
    <w:bookmarkEnd w:id="35"/>
    <w:p>
      <w:pPr>
        <w:pStyle w:val="BodyText"/>
      </w:pPr>
      <w:r>
        <w:t xml:space="preserve">updated: 5 May 2026</w:t>
      </w:r>
    </w:p>
    <w:sectPr>
      <w:pgMar w:bottom="1440" w:left="1417" w:right="1417"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rFonts w:ascii="Calibri" w:cs="Calibri" w:hAnsi="Calibri"/>
    <w:name w:val="Normal"/>
    <w:qFormat/>
    <w:pPr>
      <w:spacing w:after="60" w:before="0" w:line="336" w:lineRule="auto"/>
      <w:widowControl w:val="0"/>
      <w:pageBreakBefore w:val="0"/>
    </w:pPr>
    <w:rPr>
      <w:rFonts w:ascii="Calibri" w:hAnsi="Calibri"/>
      <w:b w:val="0"/>
      <w:color w:val="444444"/>
      <w:sz w:val="20"/>
    </w:rPr>
  </w:style>
  <w:style w:styleId="BodyText" w:type="paragraph">
    <w:rFonts w:ascii="Calibri" w:cs="Calibri" w:hAnsi="Calibri"/>
    <w:name w:val="Body Text"/>
    <w:basedOn w:val="Normal"/>
    <w:link w:val="BodyTextChar"/>
    <w:pPr>
      <w:spacing w:after="60" w:before="0" w:line="336" w:lineRule="auto"/>
      <w:widowControl w:val="0"/>
      <w:pageBreakBefore w:val="0"/>
    </w:pPr>
    <w:qFormat/>
    <w:rPr>
      <w:rFonts w:ascii="Calibri" w:hAnsi="Calibri"/>
      <w:b w:val="0"/>
      <w:color w:val="444444"/>
      <w:sz w:val="20"/>
    </w:rPr>
  </w:style>
  <w:style w:customStyle="1" w:styleId="FirstParagraph" w:type="paragraph">
    <w:rFonts w:ascii="Calibri" w:cs="Calibri" w:hAnsi="Calibri"/>
    <w:name w:val="First Paragraph"/>
    <w:basedOn w:val="BodyText"/>
    <w:next w:val="BodyText"/>
    <w:qFormat/>
    <w:pPr>
      <w:spacing w:after="60" w:before="0" w:line="336" w:lineRule="auto"/>
      <w:widowControl w:val="0"/>
      <w:pageBreakBefore w:val="0"/>
    </w:pPr>
    <w:rPr>
      <w:rFonts w:ascii="Calibri" w:hAnsi="Calibri"/>
      <w:b w:val="0"/>
      <w:color w:val="444444"/>
      <w:sz w:val="20"/>
    </w:rPr>
  </w:style>
  <w:style w:customStyle="1" w:styleId="Compact" w:type="paragraph">
    <w:rFonts w:ascii="Calibri" w:cs="Calibri" w:hAnsi="Calibri"/>
    <w:name w:val="Compact"/>
    <w:basedOn w:val="BodyText"/>
    <w:qFormat/>
    <w:pPr>
      <w:spacing w:after="60" w:before="0" w:line="336" w:lineRule="auto"/>
      <w:widowControl w:val="0"/>
      <w:pageBreakBefore w:val="0"/>
    </w:pPr>
    <w:rPr>
      <w:rFonts w:ascii="Calibri" w:hAnsi="Calibri"/>
      <w:b w:val="0"/>
      <w:color w:val="444444"/>
      <w:sz w:val="20"/>
    </w:rPr>
  </w:style>
  <w:style w:styleId="Title" w:type="paragraph">
    <w:name w:val="Title"/>
    <w:basedOn w:val="Normal"/>
    <w:next w:val="BodyText"/>
    <w:qFormat/>
    <w:pPr>
      <w:keepNext/>
      <w:keepLines/>
      <w:spacing w:after="0" w:before="0" w:line="312" w:lineRule="auto"/>
      <w:jc w:val="center"/>
    </w:pPr>
    <w:rPr>
      <w:rFonts w:asciiTheme="majorHAnsi" w:cstheme="majorBidi" w:eastAsiaTheme="majorEastAsia" w:hAnsiTheme="majorHAnsi"/>
      <w:b/>
      <w:bCs/>
      <w:color w:themeColor="accent1" w:themeShade="B5" w:val="345A8A"/>
      <w:sz w:val="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rFonts w:ascii="Georgia" w:cs="Georgia" w:hAnsi="Georgia"/>
    <w:name w:val="Heading 1"/>
    <w:basedOn w:val="Normal"/>
    <w:next w:val="BodyText"/>
    <w:uiPriority w:val="9"/>
    <w:qFormat/>
    <w:pPr>
      <w:keepNext w:val="1"/>
      <w:keepLines/>
      <w:spacing w:after="160" w:before="0" w:line="264" w:lineRule="auto"/>
      <w:outlineLvl w:val="0"/>
      <w:widowControl w:val="0"/>
      <w:pageBreakBefore w:val="0"/>
    </w:pPr>
    <w:rPr>
      <w:rFonts w:ascii="Georgia" w:asciiTheme="majorHAnsi" w:cstheme="majorBidi" w:eastAsiaTheme="majorEastAsia" w:hAnsi="Georgia" w:hAnsiTheme="majorHAnsi"/>
      <w:b w:val="0"/>
      <w:bCs/>
      <w:i w:val="0"/>
      <w:caps w:val="0"/>
      <w:color w:val="1A1A1A"/>
      <w:sz w:val="44"/>
      <w:szCs w:val="32"/>
    </w:rPr>
  </w:style>
  <w:style w:styleId="Heading2" w:type="paragraph">
    <w:rFonts w:ascii="Calibri" w:cs="Calibri" w:hAnsi="Calibri"/>
    <w:name w:val="Heading 2"/>
    <w:basedOn w:val="Normal"/>
    <w:next w:val="BodyText"/>
    <w:uiPriority w:val="9"/>
    <w:unhideWhenUsed/>
    <w:qFormat/>
    <w:pPr>
      <w:keepNext w:val="1"/>
      <w:keepLines/>
      <w:spacing w:after="80" w:before="280" w:line="240" w:lineRule="auto"/>
      <w:outlineLvl w:val="1"/>
      <w:pBdr>
        <w:top w:color="cccccc" w:space="4" w:sz="4" w:val="single"/>
      </w:pBdr>
      <w:widowControl w:val="0"/>
      <w:pageBreakBefore w:val="0"/>
    </w:pPr>
    <w:rPr>
      <w:rFonts w:ascii="Calibri" w:asciiTheme="majorHAnsi" w:cstheme="majorBidi" w:eastAsiaTheme="majorEastAsia" w:hAnsi="Calibri" w:hAnsiTheme="majorHAnsi"/>
      <w:b w:val="0"/>
      <w:bCs/>
      <w:i w:val="0"/>
      <w:caps/>
      <w:color w:val="999999"/>
      <w:sz w:val="24"/>
      <w:szCs w:val="28"/>
    </w:rPr>
  </w:style>
  <w:style w:styleId="Heading3" w:type="paragraph">
    <w:rFonts w:ascii="Calibri" w:cs="Calibri" w:hAnsi="Calibri"/>
    <w:name w:val="Heading 3"/>
    <w:basedOn w:val="Normal"/>
    <w:next w:val="BodyText"/>
    <w:uiPriority w:val="9"/>
    <w:unhideWhenUsed/>
    <w:qFormat/>
    <w:pPr>
      <w:keepNext w:val="1"/>
      <w:keepLines/>
      <w:spacing w:after="60" w:before="200" w:line="240" w:lineRule="auto"/>
      <w:outlineLvl w:val="2"/>
      <w:widowControl w:val="0"/>
      <w:pageBreakBefore w:val="0"/>
    </w:pPr>
    <w:rPr>
      <w:rFonts w:ascii="Calibri" w:asciiTheme="majorHAnsi" w:cstheme="majorBidi" w:eastAsiaTheme="majorEastAsia" w:hAnsi="Calibri" w:hAnsiTheme="majorHAnsi"/>
      <w:b w:val="0"/>
      <w:bCs/>
      <w:i w:val="0"/>
      <w:caps/>
      <w:color w:val="999999"/>
      <w:sz w:val="21"/>
      <w:szCs w:val="24"/>
    </w:rPr>
  </w:style>
  <w:style w:styleId="Heading4" w:type="paragraph">
    <w:rFonts w:ascii="Calibri" w:cs="Calibri" w:hAnsi="Calibri"/>
    <w:name w:val="Heading 4"/>
    <w:basedOn w:val="Normal"/>
    <w:next w:val="BodyText"/>
    <w:uiPriority w:val="9"/>
    <w:unhideWhenUsed/>
    <w:qFormat/>
    <w:pPr>
      <w:keepNext w:val="1"/>
      <w:keepLines/>
      <w:spacing w:after="20" w:before="120" w:line="312" w:lineRule="auto"/>
      <w:outlineLvl w:val="3"/>
      <w:widowControl w:val="0"/>
      <w:pageBreakBefore w:val="0"/>
    </w:pPr>
    <w:rPr>
      <w:rFonts w:ascii="Calibri" w:asciiTheme="majorHAnsi" w:cstheme="majorBidi" w:eastAsiaTheme="majorEastAsia" w:hAnsi="Calibri" w:hAnsiTheme="majorHAnsi"/>
      <w:i w:val="0"/>
      <w:b/>
      <w:bCs/>
      <w:caps w:val="0"/>
      <w:color w:val="1A1A1A"/>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555555"/>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www.andrewatkinson.net" TargetMode="External"/><Relationship Id="rId31" Type="http://schemas.openxmlformats.org/officeDocument/2006/relationships/hyperlink" Target="https://doi.org/10.1162/leon_a_02644" TargetMode="External"/><Relationship Id="rId26" Type="http://schemas.openxmlformats.org/officeDocument/2006/relationships/hyperlink" Target="https://vimeo.com/553111781?share=copy#t=424" TargetMode="External"/><Relationship Id="rId23" Type="http://schemas.openxmlformats.org/officeDocument/2006/relationships/hyperlink" Target="https://www.linkedin.com/in/andrewpeteratkinson/" TargetMode="External"/><Relationship Id="rId20" Type="http://schemas.openxmlformats.org/officeDocument/2006/relationships/hyperlink" Target="mailto:blind.sam@gmail.com" TargetMode="External"/><Relationship Id="rId21" Type="http://schemas.openxmlformats.org/officeDocument/2006/relationships/hyperlink" Target="tel:6462435179"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www.andrewatkinson.net" TargetMode="External"/><Relationship Id="rId31" Type="http://schemas.openxmlformats.org/officeDocument/2006/relationships/hyperlink" Target="https://doi.org/10.1162/leon_a_02644" TargetMode="External"/><Relationship Id="rId26" Type="http://schemas.openxmlformats.org/officeDocument/2006/relationships/hyperlink" Target="https://vimeo.com/553111781?share=copy#t=424" TargetMode="External"/><Relationship Id="rId23" Type="http://schemas.openxmlformats.org/officeDocument/2006/relationships/hyperlink" Target="https://www.linkedin.com/in/andrewpeteratkinson/" TargetMode="External"/><Relationship Id="rId20" Type="http://schemas.openxmlformats.org/officeDocument/2006/relationships/hyperlink" Target="mailto:blind.sam@gmail.com" TargetMode="External"/><Relationship Id="rId21" Type="http://schemas.openxmlformats.org/officeDocument/2006/relationships/hyperlink" Target="tel:6462435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Atkinson — CV</dc:title>
  <dc:creator/>
  <dc:language>en</dc:language>
  <cp:keywords/>
  <dcterms:created xsi:type="dcterms:W3CDTF">2026-05-05T22:19:30Z</dcterms:created>
  <dcterms:modified xsi:type="dcterms:W3CDTF">2026-05-05T22:19:30Z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