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53"/>
        <w:gridCol w:w="1377"/>
        <w:gridCol w:w="655"/>
        <w:gridCol w:w="1340"/>
        <w:gridCol w:w="1267"/>
        <w:gridCol w:w="961"/>
        <w:gridCol w:w="1047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logLik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weight</w:t>
            </w:r>
          </w:p>
        </w:tc>
      </w:tr>
      <w:tr>
        <w:trPr>
          <w:trHeight w:val="60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-1,012.30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2,046.98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-1,016.94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2,056.27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Global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-1,019.54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2,059.40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-1,023.07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2,062.34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Lone Females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-916.49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1,855.37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Lone Females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-919.84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1,855.88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</w:tr>
      <w:tr>
        <w:trPr>
          <w:trHeight w:val="60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Lone Females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Global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-918.24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1,856.79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Lone Females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-917.83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1,858.05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Females With Young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-727.28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1,476.95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Females With Young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-731.38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1,478.96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Females With Young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Global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-731.25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1,482.83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614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Females With Young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-731.08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1,484.55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2025-11-22T09:03:20Z</dcterms:modified>
  <cp:category/>
</cp:coreProperties>
</file>