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Modeling</w:t>
      </w:r>
      <w:r>
        <w:t xml:space="preserve"> </w:t>
      </w:r>
      <w:r>
        <w:t xml:space="preserve">Biological</w:t>
      </w:r>
      <w:r>
        <w:t xml:space="preserve"> </w:t>
      </w:r>
      <w:r>
        <w:t xml:space="preserve">Populations</w:t>
      </w:r>
    </w:p>
    <w:p>
      <w:pPr>
        <w:pStyle w:val="Date"/>
      </w:pPr>
      <w:r>
        <w:t xml:space="preserve">January,</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course"/>
    <w:p>
      <w:pPr>
        <w:pStyle w:val="Heading1"/>
      </w:pPr>
      <w:r>
        <w:t xml:space="preserve">About this Course</w:t>
      </w:r>
    </w:p>
    <w:p>
      <w:pPr>
        <w:pStyle w:val="FirstParagraph"/>
      </w:pPr>
      <w:r>
        <w:t xml:space="preserve">Course Materials for MBP 2024.</w:t>
      </w:r>
    </w:p>
    <w:bookmarkEnd w:id="20"/>
    <w:bookmarkStart w:id="21" w:name="syllabus"/>
    <w:p>
      <w:pPr>
        <w:pStyle w:val="Heading1"/>
      </w:pPr>
      <w:r>
        <w:rPr>
          <w:rStyle w:val="SectionNumber"/>
        </w:rPr>
        <w:t xml:space="preserve">1</w:t>
      </w:r>
      <w:r>
        <w:tab/>
      </w:r>
      <w:r>
        <w:t xml:space="preserve">Syllabus</w:t>
      </w:r>
    </w:p>
    <w:p>
      <w:pPr>
        <w:pStyle w:val="FirstParagraph"/>
      </w:pPr>
      <w:r>
        <w:rPr>
          <w:bCs/>
          <w:b/>
        </w:rPr>
        <w:t xml:space="preserve">Course Number:</w:t>
      </w:r>
      <w:r>
        <w:t xml:space="preserve"> </w:t>
      </w:r>
      <w:r>
        <w:t xml:space="preserve">AS.020.313</w:t>
      </w:r>
      <w:r>
        <w:t xml:space="preserve"> </w:t>
      </w:r>
      <w:r>
        <w:t xml:space="preserve"> </w:t>
      </w:r>
      <w:r>
        <w:rPr>
          <w:bCs/>
          <w:b/>
        </w:rPr>
        <w:t xml:space="preserve">Schedule</w:t>
      </w:r>
      <w:r>
        <w:t xml:space="preserve">: Intersession 2024, Tues, Thurs 01:00 PM - 05:00 PM</w:t>
      </w:r>
      <w:r>
        <w:t xml:space="preserve"> </w:t>
      </w:r>
      <w:r>
        <w:t xml:space="preserve"> </w:t>
      </w:r>
      <w:r>
        <w:rPr>
          <w:bCs/>
          <w:b/>
        </w:rPr>
        <w:t xml:space="preserve">Location</w:t>
      </w:r>
      <w:r>
        <w:t xml:space="preserve"> </w:t>
      </w:r>
      <w:r>
        <w:t xml:space="preserve">Homewood Campus, UG Teaching Lab (UTL) 189</w:t>
      </w:r>
      <w:r>
        <w:t xml:space="preserve"> </w:t>
      </w:r>
      <w:r>
        <w:t xml:space="preserve"> </w:t>
      </w:r>
      <w:r>
        <w:rPr>
          <w:bCs/>
          <w:b/>
        </w:rPr>
        <w:t xml:space="preserve">Office Hours</w:t>
      </w:r>
      <w:r>
        <w:t xml:space="preserve">: Tues, Thurs 12:00 PM - 1:00 PM, or by appointment; UTL 189</w:t>
      </w:r>
      <w:r>
        <w:t xml:space="preserve"> </w:t>
      </w:r>
    </w:p>
    <w:p>
      <w:pPr>
        <w:pStyle w:val="BodyText"/>
      </w:pPr>
      <w:r>
        <w:rPr>
          <w:bCs/>
          <w:b/>
        </w:rPr>
        <w:t xml:space="preserve">Instructors:</w:t>
      </w:r>
      <w:r>
        <w:t xml:space="preserve"> </w:t>
      </w:r>
      <w:r>
        <w:t xml:space="preserve"> </w:t>
      </w:r>
      <w:r>
        <w:t xml:space="preserve">Andrew Bortvin</w:t>
      </w:r>
      <w:r>
        <w:t xml:space="preserve"> </w:t>
      </w:r>
      <w:r>
        <w:t xml:space="preserve"> </w:t>
      </w:r>
      <w:r>
        <w:t xml:space="preserve">Dylan Taylor</w:t>
      </w:r>
    </w:p>
    <w:p>
      <w:pPr>
        <w:pStyle w:val="BodyText"/>
      </w:pPr>
      <w:r>
        <w:rPr>
          <w:bCs/>
          <w:b/>
        </w:rPr>
        <w:t xml:space="preserve">Course Description</w:t>
      </w:r>
    </w:p>
    <w:p>
      <w:pPr>
        <w:pStyle w:val="BodyText"/>
      </w:pPr>
      <w:r>
        <w:t xml:space="preserve">Population biologists study the dynamics of how populations behave and change, but these processes are often too complex for direct observation. Computational tools are therefore essential to the study of biological populations, as they allow for study across time scales far beyond what can be observed. Students will be introduced to computational biology, using the fundamentals of coding in the Python programming language. We will apply this code in developing simulations of biological populations, including invasive species and cancerous tumors. Students will enact and observe the effects of various parameters (e.g., mutation, environmental pressure, behavior, random chance) on their populations. We will also explore how these models can be applied in other fields, and how biology makes use of models from fields including linguistics and economics. Upon completing the course, students will be prepared to independently continue learning more advanced programming concepts. Prior programming experience is not required. Students from all departments and at all levels (including first-year undergraduates) are welcome.</w:t>
      </w:r>
    </w:p>
    <w:p>
      <w:pPr>
        <w:pStyle w:val="BodyText"/>
      </w:pPr>
      <w:r>
        <w:rPr>
          <w:bCs/>
          <w:b/>
        </w:rPr>
        <w:t xml:space="preserve">Class Structure</w:t>
      </w:r>
    </w:p>
    <w:p>
      <w:pPr>
        <w:pStyle w:val="BodyText"/>
      </w:pPr>
      <w:r>
        <w:rPr>
          <w:bCs/>
          <w:b/>
        </w:rPr>
        <w:t xml:space="preserve">Class Organization</w:t>
      </w:r>
      <w:r>
        <w:t xml:space="preserve"> </w:t>
      </w:r>
      <w:r>
        <w:t xml:space="preserve"> </w:t>
      </w:r>
      <w:r>
        <w:t xml:space="preserve">Each class will be divided between lectures covering biological principles, live coding where we teach programming in Python, and in-class completion of assignments. For live coding, we will offer two sections, one of which focuses more on coding fundamentals and syntax, and one which moves at a faster pace and covers more biological implementation for students comfortable with programming.</w:t>
      </w:r>
    </w:p>
    <w:p>
      <w:pPr>
        <w:pStyle w:val="BodyText"/>
      </w:pPr>
      <w:r>
        <w:t xml:space="preserve">As this is a longer class, we will take breaks between sections. Feel free to bring snacks or drinks.</w:t>
      </w:r>
    </w:p>
    <w:p>
      <w:pPr>
        <w:pStyle w:val="BodyText"/>
      </w:pPr>
      <w:r>
        <w:rPr>
          <w:bCs/>
          <w:b/>
        </w:rPr>
        <w:t xml:space="preserve">Assignments</w:t>
      </w:r>
      <w:r>
        <w:t xml:space="preserve"> </w:t>
      </w:r>
      <w:r>
        <w:t xml:space="preserve"> </w:t>
      </w:r>
      <w:r>
        <w:t xml:space="preserve">Each day, we will reserve time to work on in-class assignments, which will primarily focus on implementation of population models in Python and conceptual questions regarding the theory behind population biology. Each assignment will consist of a series of basic and advanced exercises. We expect all students to complete the basic exercises, which will focus on the models we explicitly discuss in class. Advanced exercises are optional and will allow students to extend the models we cover in class. We encourage all students to try advanced exercises, as they will contain many of the most exciting biological concepts that we will cover.</w:t>
      </w:r>
    </w:p>
    <w:p>
      <w:pPr>
        <w:pStyle w:val="BodyText"/>
      </w:pPr>
      <w:r>
        <w:t xml:space="preserve">For this course, we will be using Google Colab both for live coding during class as well as completing exercises/assignments during and after class. To submit assignments, you can email the instructors a link to your notebook. If you have previous coding experience and are more comfortable using a local Python installation, feel free to do so. If you run Python locally, please submit a copy of your scripts along with all output and text files with written answers, when appropriate.</w:t>
      </w:r>
    </w:p>
    <w:p>
      <w:pPr>
        <w:pStyle w:val="BodyText"/>
      </w:pPr>
      <w:r>
        <w:t xml:space="preserve">You are welcome to work together in small groups, and collaboration is encouraged. Likewise, we encourage you to seek answers online when encountering. However, please refrain from just copying someone else’s code – you should understand and be able to explain every line of code in your scripts.</w:t>
      </w:r>
    </w:p>
    <w:p>
      <w:pPr>
        <w:pStyle w:val="BodyText"/>
      </w:pPr>
      <w:r>
        <w:rPr>
          <w:bCs/>
          <w:b/>
        </w:rPr>
        <w:t xml:space="preserve">Schedule</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Class Number</w:t>
            </w:r>
          </w:p>
        </w:tc>
        <w:tc>
          <w:tcPr/>
          <w:p>
            <w:pPr>
              <w:pStyle w:val="Compact"/>
              <w:jc w:val="center"/>
            </w:pPr>
            <w:r>
              <w:t xml:space="preserve">Date</w:t>
            </w:r>
          </w:p>
        </w:tc>
        <w:tc>
          <w:tcPr/>
          <w:p>
            <w:pPr>
              <w:pStyle w:val="Compact"/>
              <w:jc w:val="right"/>
            </w:pPr>
            <w:r>
              <w:t xml:space="preserve">Topics Covered</w:t>
            </w:r>
          </w:p>
        </w:tc>
      </w:tr>
      <w:tr>
        <w:tc>
          <w:tcPr/>
          <w:p>
            <w:pPr>
              <w:pStyle w:val="Compact"/>
              <w:jc w:val="left"/>
            </w:pPr>
            <w:r>
              <w:t xml:space="preserve">1</w:t>
            </w:r>
          </w:p>
        </w:tc>
        <w:tc>
          <w:tcPr/>
          <w:p>
            <w:pPr>
              <w:pStyle w:val="Compact"/>
              <w:jc w:val="center"/>
            </w:pPr>
            <w:r>
              <w:t xml:space="preserve">1/2/24</w:t>
            </w:r>
          </w:p>
        </w:tc>
        <w:tc>
          <w:tcPr/>
          <w:p>
            <w:pPr>
              <w:pStyle w:val="Compact"/>
              <w:jc w:val="right"/>
            </w:pPr>
            <w:r>
              <w:t xml:space="preserve">Population Growth Models: Exponential and Logistic Growth</w:t>
            </w:r>
          </w:p>
        </w:tc>
      </w:tr>
      <w:tr>
        <w:tc>
          <w:tcPr/>
          <w:p>
            <w:pPr>
              <w:pStyle w:val="Compact"/>
              <w:jc w:val="left"/>
            </w:pPr>
            <w:r>
              <w:t xml:space="preserve">2</w:t>
            </w:r>
          </w:p>
        </w:tc>
        <w:tc>
          <w:tcPr/>
          <w:p>
            <w:pPr>
              <w:pStyle w:val="Compact"/>
              <w:jc w:val="center"/>
            </w:pPr>
            <w:r>
              <w:t xml:space="preserve">1/4/24</w:t>
            </w:r>
          </w:p>
        </w:tc>
        <w:tc>
          <w:tcPr/>
          <w:p>
            <w:pPr>
              <w:pStyle w:val="Compact"/>
              <w:jc w:val="right"/>
            </w:pPr>
            <w:r>
              <w:t xml:space="preserve">Two Population Models: Mutualism, Competition, Predator/Prey Dynamics</w:t>
            </w:r>
          </w:p>
        </w:tc>
      </w:tr>
      <w:tr>
        <w:tc>
          <w:tcPr/>
          <w:p>
            <w:pPr>
              <w:pStyle w:val="Compact"/>
              <w:jc w:val="left"/>
            </w:pPr>
            <w:r>
              <w:t xml:space="preserve">3</w:t>
            </w:r>
          </w:p>
        </w:tc>
        <w:tc>
          <w:tcPr/>
          <w:p>
            <w:pPr>
              <w:pStyle w:val="Compact"/>
              <w:jc w:val="center"/>
            </w:pPr>
            <w:r>
              <w:t xml:space="preserve">1/9/24</w:t>
            </w:r>
          </w:p>
        </w:tc>
        <w:tc>
          <w:tcPr/>
          <w:p>
            <w:pPr>
              <w:pStyle w:val="Compact"/>
              <w:jc w:val="right"/>
            </w:pPr>
            <w:r>
              <w:t xml:space="preserve">Population Genetics: The Basic Wright-Fisher Model and Biological Simulations</w:t>
            </w:r>
          </w:p>
        </w:tc>
      </w:tr>
      <w:tr>
        <w:tc>
          <w:tcPr/>
          <w:p>
            <w:pPr>
              <w:pStyle w:val="Compact"/>
              <w:jc w:val="left"/>
            </w:pPr>
            <w:r>
              <w:t xml:space="preserve">4</w:t>
            </w:r>
          </w:p>
        </w:tc>
        <w:tc>
          <w:tcPr/>
          <w:p>
            <w:pPr>
              <w:pStyle w:val="Compact"/>
              <w:jc w:val="center"/>
            </w:pPr>
            <w:r>
              <w:t xml:space="preserve">1/11/24</w:t>
            </w:r>
          </w:p>
        </w:tc>
        <w:tc>
          <w:tcPr/>
          <w:p>
            <w:pPr>
              <w:pStyle w:val="Compact"/>
              <w:jc w:val="right"/>
            </w:pPr>
            <w:r>
              <w:t xml:space="preserve">Population Genetics: Wright-Fisher with Modification</w:t>
            </w:r>
          </w:p>
        </w:tc>
      </w:tr>
      <w:tr>
        <w:tc>
          <w:tcPr/>
          <w:p>
            <w:pPr>
              <w:pStyle w:val="Compact"/>
              <w:jc w:val="left"/>
            </w:pPr>
            <w:r>
              <w:t xml:space="preserve">5</w:t>
            </w:r>
          </w:p>
        </w:tc>
        <w:tc>
          <w:tcPr/>
          <w:p>
            <w:pPr>
              <w:pStyle w:val="Compact"/>
              <w:jc w:val="center"/>
            </w:pPr>
            <w:r>
              <w:t xml:space="preserve">1/16/24</w:t>
            </w:r>
          </w:p>
        </w:tc>
        <w:tc>
          <w:tcPr/>
          <w:p>
            <w:pPr>
              <w:pStyle w:val="Compact"/>
              <w:jc w:val="right"/>
            </w:pPr>
            <w:r>
              <w:t xml:space="preserve">Independent Work: Develop Your Own Models</w:t>
            </w:r>
          </w:p>
        </w:tc>
      </w:tr>
      <w:tr>
        <w:tc>
          <w:tcPr/>
          <w:p>
            <w:pPr>
              <w:pStyle w:val="Compact"/>
              <w:jc w:val="left"/>
            </w:pPr>
            <w:r>
              <w:t xml:space="preserve">6</w:t>
            </w:r>
          </w:p>
        </w:tc>
        <w:tc>
          <w:tcPr/>
          <w:p>
            <w:pPr>
              <w:pStyle w:val="Compact"/>
              <w:jc w:val="center"/>
            </w:pPr>
            <w:r>
              <w:t xml:space="preserve">1/18/24</w:t>
            </w:r>
          </w:p>
        </w:tc>
        <w:tc>
          <w:tcPr/>
          <w:p>
            <w:pPr>
              <w:pStyle w:val="Compact"/>
              <w:jc w:val="right"/>
            </w:pPr>
            <w:r>
              <w:t xml:space="preserve">Independent Work: Develop Your Own Models (Part II); Models from Other Fields</w:t>
            </w:r>
          </w:p>
        </w:tc>
      </w:tr>
    </w:tbl>
    <w:p>
      <w:pPr>
        <w:pStyle w:val="BodyText"/>
      </w:pPr>
      <w:r>
        <w:rPr>
          <w:bCs/>
          <w:b/>
        </w:rPr>
        <w:t xml:space="preserve">Grading</w:t>
      </w:r>
    </w:p>
    <w:p>
      <w:pPr>
        <w:pStyle w:val="BodyText"/>
      </w:pPr>
      <w:r>
        <w:t xml:space="preserve">This course will be graded Satisfactory/Unsatisfactory, and individual assignments will be graded on reasonable completion (rather than accuracy of results). In each assignment, we will specify items to include in your submission; the assignment score will be the fraction of items completed. To achieve a Satisfactory, you must have an average of 70% completion across the assignments.</w:t>
      </w:r>
    </w:p>
    <w:p>
      <w:pPr>
        <w:pStyle w:val="BodyText"/>
      </w:pPr>
      <w:r>
        <w:t xml:space="preserve">All assignments will be due at the end of the course period (1/18/24). However, please submit your work at the end of the day - we will look at your work in progress, provide written feedback, discuss any questions or opoprtunities for improvement, and let you know estimated percent completion.</w:t>
      </w:r>
    </w:p>
    <w:p>
      <w:pPr>
        <w:pStyle w:val="BodyText"/>
      </w:pPr>
      <w:r>
        <w:rPr>
          <w:bCs/>
          <w:b/>
        </w:rPr>
        <w:t xml:space="preserve">Office Hours</w:t>
      </w:r>
    </w:p>
    <w:p>
      <w:pPr>
        <w:pStyle w:val="BodyText"/>
      </w:pPr>
      <w:r>
        <w:t xml:space="preserve">We will host office hours every day prior to the start of class (12:00 PM - 1:00 PM) in our classroom, UTL 189. If this time does not work for you, please reach out to us and we can find alternative times for individual meetings.</w:t>
      </w:r>
    </w:p>
    <w:bookmarkEnd w:id="21"/>
    <w:bookmarkStart w:id="47" w:name="python-guide"/>
    <w:p>
      <w:pPr>
        <w:pStyle w:val="Heading1"/>
      </w:pPr>
      <w:r>
        <w:rPr>
          <w:rStyle w:val="SectionNumber"/>
        </w:rPr>
        <w:t xml:space="preserve">2</w:t>
      </w:r>
      <w:r>
        <w:tab/>
      </w:r>
      <w:r>
        <w:t xml:space="preserve">Python Guide</w:t>
      </w:r>
    </w:p>
    <w:bookmarkStart w:id="22" w:name="data-types"/>
    <w:p>
      <w:pPr>
        <w:pStyle w:val="Heading2"/>
      </w:pPr>
      <w:r>
        <w:rPr>
          <w:rStyle w:val="SectionNumber"/>
        </w:rPr>
        <w:t xml:space="preserve">2.1</w:t>
      </w:r>
      <w:r>
        <w:tab/>
      </w:r>
      <w:r>
        <w:t xml:space="preserve">Data Types</w:t>
      </w:r>
    </w:p>
    <w:p>
      <w:pPr>
        <w:pStyle w:val="FirstParagraph"/>
      </w:pPr>
      <w:r>
        <w:rPr>
          <w:bCs/>
          <w:b/>
        </w:rPr>
        <w:t xml:space="preserve">Integers</w:t>
      </w:r>
      <w:r>
        <w:t xml:space="preserve"> </w:t>
      </w:r>
      <w:r>
        <w:t xml:space="preserve">are whole numbers. For example:</w:t>
      </w:r>
    </w:p>
    <w:p>
      <w:pPr>
        <w:numPr>
          <w:ilvl w:val="0"/>
          <w:numId w:val="1001"/>
        </w:numPr>
        <w:pStyle w:val="Compact"/>
      </w:pPr>
      <w:r>
        <w:rPr>
          <w:rStyle w:val="VerbatimChar"/>
        </w:rPr>
        <w:t xml:space="preserve">2</w:t>
      </w:r>
    </w:p>
    <w:p>
      <w:pPr>
        <w:numPr>
          <w:ilvl w:val="0"/>
          <w:numId w:val="1001"/>
        </w:numPr>
        <w:pStyle w:val="Compact"/>
      </w:pPr>
      <w:r>
        <w:rPr>
          <w:rStyle w:val="VerbatimChar"/>
        </w:rPr>
        <w:t xml:space="preserve">-3</w:t>
      </w:r>
    </w:p>
    <w:p>
      <w:pPr>
        <w:numPr>
          <w:ilvl w:val="0"/>
          <w:numId w:val="1001"/>
        </w:numPr>
        <w:pStyle w:val="Compact"/>
      </w:pPr>
      <w:r>
        <w:rPr>
          <w:rStyle w:val="VerbatimChar"/>
        </w:rPr>
        <w:t xml:space="preserve">0</w:t>
      </w:r>
    </w:p>
    <w:p>
      <w:pPr>
        <w:pStyle w:val="FirstParagraph"/>
      </w:pPr>
      <w:r>
        <w:rPr>
          <w:bCs/>
          <w:b/>
        </w:rPr>
        <w:t xml:space="preserve">Floats</w:t>
      </w:r>
      <w:r>
        <w:t xml:space="preserve"> </w:t>
      </w:r>
      <w:r>
        <w:t xml:space="preserve">are numbers with a decimal point. For example:</w:t>
      </w:r>
    </w:p>
    <w:p>
      <w:pPr>
        <w:numPr>
          <w:ilvl w:val="0"/>
          <w:numId w:val="1002"/>
        </w:numPr>
        <w:pStyle w:val="Compact"/>
      </w:pPr>
      <w:r>
        <w:rPr>
          <w:rStyle w:val="VerbatimChar"/>
        </w:rPr>
        <w:t xml:space="preserve">1.2</w:t>
      </w:r>
    </w:p>
    <w:p>
      <w:pPr>
        <w:numPr>
          <w:ilvl w:val="0"/>
          <w:numId w:val="1002"/>
        </w:numPr>
        <w:pStyle w:val="Compact"/>
      </w:pPr>
      <w:r>
        <w:rPr>
          <w:rStyle w:val="VerbatimChar"/>
        </w:rPr>
        <w:t xml:space="preserve">-3.0</w:t>
      </w:r>
    </w:p>
    <w:p>
      <w:pPr>
        <w:numPr>
          <w:ilvl w:val="0"/>
          <w:numId w:val="1002"/>
        </w:numPr>
        <w:pStyle w:val="Compact"/>
      </w:pPr>
      <w:r>
        <w:rPr>
          <w:rStyle w:val="VerbatimChar"/>
        </w:rPr>
        <w:t xml:space="preserve">26/3</w:t>
      </w:r>
      <w:r>
        <w:t xml:space="preserve"> </w:t>
      </w:r>
      <w:r>
        <w:t xml:space="preserve">(evaluates to</w:t>
      </w:r>
      <w:r>
        <w:t xml:space="preserve"> </w:t>
      </w:r>
      <w:r>
        <w:rPr>
          <w:rStyle w:val="VerbatimChar"/>
        </w:rPr>
        <w:t xml:space="preserve">8.666</w:t>
      </w:r>
      <w:r>
        <w:t xml:space="preserve">)</w:t>
      </w:r>
    </w:p>
    <w:p>
      <w:pPr>
        <w:pStyle w:val="FirstParagraph"/>
      </w:pPr>
      <w:r>
        <w:rPr>
          <w:bCs/>
          <w:b/>
        </w:rPr>
        <w:t xml:space="preserve">Strings</w:t>
      </w:r>
      <w:r>
        <w:t xml:space="preserve"> </w:t>
      </w:r>
      <w:r>
        <w:t xml:space="preserve">are characters enclosed by single</w:t>
      </w:r>
      <w:r>
        <w:t xml:space="preserve"> </w:t>
      </w:r>
      <w:r>
        <w:rPr>
          <w:rStyle w:val="VerbatimChar"/>
        </w:rPr>
        <w:t xml:space="preserve">'</w:t>
      </w:r>
      <w:r>
        <w:t xml:space="preserve"> </w:t>
      </w:r>
      <w:r>
        <w:t xml:space="preserve">or double</w:t>
      </w:r>
      <w:r>
        <w:t xml:space="preserve"> </w:t>
      </w:r>
      <w:r>
        <w:rPr>
          <w:rStyle w:val="VerbatimChar"/>
        </w:rPr>
        <w:t xml:space="preserve">"</w:t>
      </w:r>
      <w:r>
        <w:t xml:space="preserve"> </w:t>
      </w:r>
      <w:r>
        <w:t xml:space="preserve">quotation marks. Any text enclosed by quotes will be treated as a string.</w:t>
      </w:r>
    </w:p>
    <w:p>
      <w:pPr>
        <w:numPr>
          <w:ilvl w:val="0"/>
          <w:numId w:val="1003"/>
        </w:numPr>
        <w:pStyle w:val="Compact"/>
      </w:pPr>
      <w:r>
        <w:rPr>
          <w:rStyle w:val="VerbatimChar"/>
        </w:rPr>
        <w:t xml:space="preserve">"My Grandpa's deck has no pathetic cards"</w:t>
      </w:r>
    </w:p>
    <w:p>
      <w:pPr>
        <w:numPr>
          <w:ilvl w:val="0"/>
          <w:numId w:val="1003"/>
        </w:numPr>
        <w:pStyle w:val="Compact"/>
      </w:pPr>
      <w:r>
        <w:rPr>
          <w:rStyle w:val="VerbatimChar"/>
        </w:rPr>
        <w:t xml:space="preserve">'85.3'</w:t>
      </w:r>
    </w:p>
    <w:p>
      <w:pPr>
        <w:pStyle w:val="FirstParagraph"/>
      </w:pPr>
      <w:r>
        <w:t xml:space="preserve">Note the second example –</w:t>
      </w:r>
      <w:r>
        <w:t xml:space="preserve"> </w:t>
      </w:r>
      <w:r>
        <w:rPr>
          <w:rStyle w:val="VerbatimChar"/>
        </w:rPr>
        <w:t xml:space="preserve">85.3</w:t>
      </w:r>
      <w:r>
        <w:t xml:space="preserve"> </w:t>
      </w:r>
      <w:r>
        <w:t xml:space="preserve">is a float;</w:t>
      </w:r>
      <w:r>
        <w:t xml:space="preserve"> </w:t>
      </w:r>
      <w:r>
        <w:rPr>
          <w:rStyle w:val="VerbatimChar"/>
        </w:rPr>
        <w:t xml:space="preserve">'85.3'</w:t>
      </w:r>
      <w:r>
        <w:t xml:space="preserve"> </w:t>
      </w:r>
      <w:r>
        <w:t xml:space="preserve">is a string.</w:t>
      </w:r>
    </w:p>
    <w:p>
      <w:pPr>
        <w:pStyle w:val="BodyText"/>
      </w:pPr>
      <w:r>
        <w:rPr>
          <w:bCs/>
          <w:b/>
        </w:rPr>
        <w:t xml:space="preserve">Booleans</w:t>
      </w:r>
      <w:r>
        <w:t xml:space="preserve"> </w:t>
      </w:r>
      <w:r>
        <w:t xml:space="preserve">have two possible values: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These can also be expressed as</w:t>
      </w:r>
      <w:r>
        <w:t xml:space="preserve"> </w:t>
      </w:r>
      <w:r>
        <w:rPr>
          <w:rStyle w:val="VerbatimChar"/>
        </w:rPr>
        <w:t xml:space="preserve">1</w:t>
      </w:r>
      <w:r>
        <w:t xml:space="preserve"> </w:t>
      </w:r>
      <w:r>
        <w:t xml:space="preserve">(true) or</w:t>
      </w:r>
      <w:r>
        <w:t xml:space="preserve"> </w:t>
      </w:r>
      <w:r>
        <w:rPr>
          <w:rStyle w:val="VerbatimChar"/>
        </w:rPr>
        <w:t xml:space="preserve">0</w:t>
      </w:r>
      <w:r>
        <w:t xml:space="preserve"> </w:t>
      </w:r>
      <w:r>
        <w:t xml:space="preserve">(false).</w:t>
      </w:r>
    </w:p>
    <w:p>
      <w:pPr>
        <w:pStyle w:val="BodyText"/>
      </w:pPr>
      <w:r>
        <w:t xml:space="preserve">We can use the</w:t>
      </w:r>
      <w:r>
        <w:t xml:space="preserve"> </w:t>
      </w:r>
      <w:hyperlink w:anchor="functions">
        <w:r>
          <w:rPr>
            <w:rStyle w:val="VerbatimChar"/>
          </w:rPr>
          <w:t xml:space="preserve">type()</w:t>
        </w:r>
        <w:r>
          <w:rPr>
            <w:rStyle w:val="Hyperlink"/>
          </w:rPr>
          <w:t xml:space="preserve"> </w:t>
        </w:r>
        <w:r>
          <w:rPr>
            <w:rStyle w:val="Hyperlink"/>
          </w:rPr>
          <w:t xml:space="preserve">function</w:t>
        </w:r>
      </w:hyperlink>
      <w:r>
        <w:t xml:space="preserve"> </w:t>
      </w:r>
      <w:r>
        <w:t xml:space="preserve">to figure out the data type of an object.</w:t>
      </w:r>
    </w:p>
    <w:bookmarkEnd w:id="22"/>
    <w:bookmarkStart w:id="24" w:name="variables"/>
    <w:p>
      <w:pPr>
        <w:pStyle w:val="Heading2"/>
      </w:pPr>
      <w:r>
        <w:rPr>
          <w:rStyle w:val="SectionNumber"/>
        </w:rPr>
        <w:t xml:space="preserve">2.2</w:t>
      </w:r>
      <w:r>
        <w:tab/>
      </w:r>
      <w:r>
        <w:t xml:space="preserve">Variables</w:t>
      </w:r>
    </w:p>
    <w:p>
      <w:pPr>
        <w:pStyle w:val="FirstParagraph"/>
      </w:pPr>
      <w:r>
        <w:t xml:space="preserve">Variables are assigned using the</w:t>
      </w:r>
      <w:r>
        <w:t xml:space="preserve"> </w:t>
      </w:r>
      <w:r>
        <w:rPr>
          <w:rStyle w:val="VerbatimChar"/>
        </w:rPr>
        <w:t xml:space="preserve">=</w:t>
      </w:r>
      <w:r>
        <w:t xml:space="preserve"> </w:t>
      </w:r>
      <w:r>
        <w:t xml:space="preserve">sign:</w:t>
      </w:r>
    </w:p>
    <w:p>
      <w:pPr>
        <w:pStyle w:val="SourceCode"/>
      </w:pPr>
      <w:r>
        <w:rPr>
          <w:rStyle w:val="VerbatimChar"/>
        </w:rPr>
        <w:t xml:space="preserve">variable_name = value</w:t>
      </w:r>
    </w:p>
    <w:p>
      <w:pPr>
        <w:pStyle w:val="FirstParagraph"/>
      </w:pPr>
      <w:r>
        <w:t xml:space="preserve">For example:</w:t>
      </w:r>
    </w:p>
    <w:p>
      <w:pPr>
        <w:numPr>
          <w:ilvl w:val="0"/>
          <w:numId w:val="1004"/>
        </w:numPr>
        <w:pStyle w:val="Compact"/>
      </w:pPr>
      <w:r>
        <w:rPr>
          <w:rStyle w:val="VerbatimChar"/>
        </w:rPr>
        <w:t xml:space="preserve">composer = "buxtehude"</w:t>
      </w:r>
    </w:p>
    <w:p>
      <w:pPr>
        <w:numPr>
          <w:ilvl w:val="0"/>
          <w:numId w:val="1004"/>
        </w:numPr>
        <w:pStyle w:val="Compact"/>
      </w:pPr>
      <w:r>
        <w:rPr>
          <w:rStyle w:val="VerbatimChar"/>
        </w:rPr>
        <w:t xml:space="preserve">year = 1637</w:t>
      </w:r>
    </w:p>
    <w:p>
      <w:pPr>
        <w:pStyle w:val="FirstParagraph"/>
      </w:pPr>
      <w:r>
        <w:t xml:space="preserve">The variable name can be almost anything. Here are some general rules to consider when naming a variable:</w:t>
      </w:r>
    </w:p>
    <w:p>
      <w:pPr>
        <w:numPr>
          <w:ilvl w:val="0"/>
          <w:numId w:val="1005"/>
        </w:numPr>
        <w:pStyle w:val="Compact"/>
      </w:pPr>
      <w:r>
        <w:t xml:space="preserve">The name must start with a letter or underscore</w:t>
      </w:r>
    </w:p>
    <w:p>
      <w:pPr>
        <w:numPr>
          <w:ilvl w:val="0"/>
          <w:numId w:val="1005"/>
        </w:numPr>
        <w:pStyle w:val="Compact"/>
      </w:pPr>
      <w:r>
        <w:t xml:space="preserve">The name can only consist of letters, numbers, or underscores</w:t>
      </w:r>
    </w:p>
    <w:p>
      <w:pPr>
        <w:numPr>
          <w:ilvl w:val="0"/>
          <w:numId w:val="1005"/>
        </w:numPr>
        <w:pStyle w:val="Compact"/>
      </w:pPr>
      <w:r>
        <w:t xml:space="preserve">Variables are case sensitive (i.e. Python interprets</w:t>
      </w:r>
      <w:r>
        <w:t xml:space="preserve"> </w:t>
      </w:r>
      <w:r>
        <w:rPr>
          <w:rStyle w:val="VerbatimChar"/>
        </w:rPr>
        <w:t xml:space="preserve">my_number</w:t>
      </w:r>
      <w:r>
        <w:t xml:space="preserve">,</w:t>
      </w:r>
      <w:r>
        <w:t xml:space="preserve"> </w:t>
      </w:r>
      <w:r>
        <w:rPr>
          <w:rStyle w:val="VerbatimChar"/>
        </w:rPr>
        <w:t xml:space="preserve">MY_NUMBER</w:t>
      </w:r>
      <w:r>
        <w:t xml:space="preserve">, and</w:t>
      </w:r>
      <w:r>
        <w:t xml:space="preserve"> </w:t>
      </w:r>
      <w:r>
        <w:rPr>
          <w:rStyle w:val="VerbatimChar"/>
        </w:rPr>
        <w:t xml:space="preserve">My_Number</w:t>
      </w:r>
      <w:r>
        <w:t xml:space="preserve"> </w:t>
      </w:r>
      <w:r>
        <w:t xml:space="preserve">as different variables)</w:t>
      </w:r>
    </w:p>
    <w:p>
      <w:pPr>
        <w:numPr>
          <w:ilvl w:val="0"/>
          <w:numId w:val="1005"/>
        </w:numPr>
        <w:pStyle w:val="Compact"/>
      </w:pPr>
      <w:r>
        <w:t xml:space="preserve">Python has a set of</w:t>
      </w:r>
      <w:r>
        <w:t xml:space="preserve"> </w:t>
      </w:r>
      <w:r>
        <w:t xml:space="preserve">“</w:t>
      </w:r>
      <w:r>
        <w:t xml:space="preserve">reserved words</w:t>
      </w:r>
      <w:r>
        <w:t xml:space="preserve">”</w:t>
      </w:r>
      <w:r>
        <w:t xml:space="preserve"> </w:t>
      </w:r>
      <w:r>
        <w:t xml:space="preserve">that cannot be used as variable names. These are words that already have a set meaning in Python, such as</w:t>
      </w:r>
      <w:r>
        <w:t xml:space="preserve"> </w:t>
      </w:r>
      <w:r>
        <w:rPr>
          <w:rStyle w:val="VerbatimChar"/>
        </w:rPr>
        <w:t xml:space="preserve">True</w:t>
      </w:r>
      <w:r>
        <w:t xml:space="preserve">,</w:t>
      </w:r>
      <w:r>
        <w:t xml:space="preserve"> </w:t>
      </w:r>
      <w:r>
        <w:rPr>
          <w:rStyle w:val="VerbatimChar"/>
        </w:rPr>
        <w:t xml:space="preserve">False</w:t>
      </w:r>
      <w:r>
        <w:t xml:space="preserve">,</w:t>
      </w:r>
      <w:r>
        <w:t xml:space="preserve"> </w:t>
      </w:r>
      <w:r>
        <w:rPr>
          <w:rStyle w:val="VerbatimChar"/>
        </w:rPr>
        <w:t xml:space="preserve">for</w:t>
      </w:r>
      <w:r>
        <w:t xml:space="preserve">, and</w:t>
      </w:r>
      <w:r>
        <w:t xml:space="preserve"> </w:t>
      </w:r>
      <w:r>
        <w:rPr>
          <w:rStyle w:val="VerbatimChar"/>
        </w:rPr>
        <w:t xml:space="preserve">if</w:t>
      </w:r>
      <w:r>
        <w:t xml:space="preserve">. A full list can be found</w:t>
      </w:r>
      <w:r>
        <w:t xml:space="preserve"> </w:t>
      </w:r>
      <w:hyperlink r:id="rId23">
        <w:r>
          <w:rPr>
            <w:rStyle w:val="Hyperlink"/>
            <w:bCs/>
            <w:b/>
          </w:rPr>
          <w:t xml:space="preserve">here</w:t>
        </w:r>
      </w:hyperlink>
      <w:r>
        <w:t xml:space="preserve">.</w:t>
      </w:r>
    </w:p>
    <w:bookmarkEnd w:id="24"/>
    <w:bookmarkStart w:id="27" w:name="math"/>
    <w:p>
      <w:pPr>
        <w:pStyle w:val="Heading2"/>
      </w:pPr>
      <w:r>
        <w:rPr>
          <w:rStyle w:val="SectionNumber"/>
        </w:rPr>
        <w:t xml:space="preserve">2.3</w:t>
      </w:r>
      <w:r>
        <w:tab/>
      </w:r>
      <w:r>
        <w:t xml:space="preserve">Math</w:t>
      </w:r>
    </w:p>
    <w:bookmarkStart w:id="25" w:name="mathematical-operations"/>
    <w:p>
      <w:pPr>
        <w:pStyle w:val="Heading3"/>
      </w:pPr>
      <w:r>
        <w:rPr>
          <w:rStyle w:val="SectionNumber"/>
        </w:rPr>
        <w:t xml:space="preserve">2.3.1</w:t>
      </w:r>
      <w:r>
        <w:tab/>
      </w:r>
      <w:r>
        <w:t xml:space="preserve">Mathematical operations</w:t>
      </w:r>
    </w:p>
    <w:p>
      <w:pPr>
        <w:pStyle w:val="FirstParagraph"/>
      </w:pPr>
      <w:r>
        <w:t xml:space="preserve">A lot of mathematical operations in Python are straightforward. Here are some of the basic operations we can perform:</w:t>
      </w:r>
    </w:p>
    <w:p>
      <w:pPr>
        <w:numPr>
          <w:ilvl w:val="0"/>
          <w:numId w:val="1006"/>
        </w:numPr>
        <w:pStyle w:val="Compact"/>
      </w:pPr>
      <w:r>
        <w:rPr>
          <w:rStyle w:val="VerbatimChar"/>
        </w:rPr>
        <w:t xml:space="preserve">+</w:t>
      </w:r>
      <w:r>
        <w:t xml:space="preserve"> </w:t>
      </w:r>
      <w:r>
        <w:t xml:space="preserve">and</w:t>
      </w:r>
      <w:r>
        <w:t xml:space="preserve"> </w:t>
      </w:r>
      <w:r>
        <w:rPr>
          <w:rStyle w:val="VerbatimChar"/>
        </w:rPr>
        <w:t xml:space="preserve">-</w:t>
      </w:r>
      <w:r>
        <w:t xml:space="preserve">: addition and subtraction</w:t>
      </w:r>
    </w:p>
    <w:p>
      <w:pPr>
        <w:numPr>
          <w:ilvl w:val="0"/>
          <w:numId w:val="1006"/>
        </w:numPr>
        <w:pStyle w:val="Compact"/>
      </w:pPr>
      <w:r>
        <w:rPr>
          <w:rStyle w:val="VerbatimChar"/>
        </w:rPr>
        <w:t xml:space="preserve">*</w:t>
      </w:r>
      <w:r>
        <w:t xml:space="preserve"> </w:t>
      </w:r>
      <w:r>
        <w:t xml:space="preserve">and</w:t>
      </w:r>
      <w:r>
        <w:t xml:space="preserve"> </w:t>
      </w:r>
      <w:r>
        <w:rPr>
          <w:rStyle w:val="VerbatimChar"/>
        </w:rPr>
        <w:t xml:space="preserve">/</w:t>
      </w:r>
      <w:r>
        <w:t xml:space="preserve">: multiplication and division</w:t>
      </w:r>
    </w:p>
    <w:p>
      <w:pPr>
        <w:numPr>
          <w:ilvl w:val="0"/>
          <w:numId w:val="1006"/>
        </w:numPr>
        <w:pStyle w:val="Compact"/>
      </w:pPr>
      <w:r>
        <w:rPr>
          <w:rStyle w:val="VerbatimChar"/>
        </w:rPr>
        <w:t xml:space="preserve">**</w:t>
      </w:r>
      <w:r>
        <w:t xml:space="preserve">: exponentials</w:t>
      </w:r>
    </w:p>
    <w:p>
      <w:pPr>
        <w:pStyle w:val="FirstParagraph"/>
      </w:pPr>
      <w:r>
        <w:t xml:space="preserve">We can perform mathematical operations on values directly:</w:t>
      </w:r>
    </w:p>
    <w:p>
      <w:pPr>
        <w:pStyle w:val="SourceCode"/>
      </w:pPr>
      <w:r>
        <w:rPr>
          <w:rStyle w:val="BuiltInTok"/>
        </w:rPr>
        <w:t xml:space="preserve">print</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5</w:t>
      </w:r>
    </w:p>
    <w:p>
      <w:pPr>
        <w:pStyle w:val="FirstParagraph"/>
      </w:pPr>
      <w:r>
        <w:t xml:space="preserve">Or we can operate on variables:</w:t>
      </w:r>
    </w:p>
    <w:p>
      <w:pPr>
        <w:pStyle w:val="SourceCode"/>
      </w:pPr>
      <w:r>
        <w:rPr>
          <w:rStyle w:val="NormalTok"/>
        </w:rPr>
        <w:t xml:space="preserve">myValue </w:t>
      </w:r>
      <w:r>
        <w:rPr>
          <w:rStyle w:val="OperatorTok"/>
        </w:rPr>
        <w:t xml:space="preserve">=</w:t>
      </w:r>
      <w:r>
        <w:rPr>
          <w:rStyle w:val="NormalTok"/>
        </w:rPr>
        <w:t xml:space="preserve"> </w:t>
      </w:r>
      <w:r>
        <w:rPr>
          <w:rStyle w:val="DecValTok"/>
        </w:rPr>
        <w:t xml:space="preserve">4</w:t>
      </w:r>
      <w:r>
        <w:rPr>
          <w:rStyle w:val="NormalTok"/>
        </w:rPr>
        <w:t xml:space="preserve"> </w:t>
      </w:r>
      <w:r>
        <w:br/>
      </w:r>
      <w:r>
        <w:rPr>
          <w:rStyle w:val="BuiltInTok"/>
        </w:rPr>
        <w:t xml:space="preserve">print</w:t>
      </w:r>
      <w:r>
        <w:rPr>
          <w:rStyle w:val="NormalTok"/>
        </w:rPr>
        <w:t xml:space="preserve">(myValue</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 16</w:t>
      </w:r>
    </w:p>
    <w:p>
      <w:pPr>
        <w:pStyle w:val="FirstParagraph"/>
      </w:pPr>
      <w:r>
        <w:t xml:space="preserve">Python will automatically convert integers to floats when appropriate:</w:t>
      </w:r>
    </w:p>
    <w:p>
      <w:pPr>
        <w:pStyle w:val="SourceCode"/>
      </w:pPr>
      <w:r>
        <w:rPr>
          <w:rStyle w:val="BuiltInTok"/>
        </w:rPr>
        <w:t xml:space="preserve">print</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2.2</w:t>
      </w:r>
      <w:r>
        <w:rPr>
          <w:rStyle w:val="NormalTok"/>
        </w:rPr>
        <w:t xml:space="preserve">)</w:t>
      </w:r>
    </w:p>
    <w:p>
      <w:pPr>
        <w:pStyle w:val="SourceCode"/>
      </w:pPr>
      <w:r>
        <w:rPr>
          <w:rStyle w:val="VerbatimChar"/>
        </w:rPr>
        <w:t xml:space="preserve">## 5.2</w:t>
      </w:r>
    </w:p>
    <w:p>
      <w:pPr>
        <w:pStyle w:val="FirstParagraph"/>
      </w:pPr>
      <w:r>
        <w:t xml:space="preserve">We can save the output of an expression as a variable:</w:t>
      </w:r>
    </w:p>
    <w:p>
      <w:pPr>
        <w:pStyle w:val="SourceCode"/>
      </w:pPr>
      <w:r>
        <w:rPr>
          <w:rStyle w:val="NormalTok"/>
        </w:rPr>
        <w:t xml:space="preserve">my_product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BuiltInTok"/>
        </w:rPr>
        <w:t xml:space="preserve">print</w:t>
      </w:r>
      <w:r>
        <w:rPr>
          <w:rStyle w:val="NormalTok"/>
        </w:rPr>
        <w:t xml:space="preserve">(my_product)</w:t>
      </w:r>
    </w:p>
    <w:p>
      <w:pPr>
        <w:pStyle w:val="SourceCode"/>
      </w:pPr>
      <w:r>
        <w:rPr>
          <w:rStyle w:val="VerbatimChar"/>
        </w:rPr>
        <w:t xml:space="preserve">## 20</w:t>
      </w:r>
    </w:p>
    <w:p>
      <w:pPr>
        <w:pStyle w:val="FirstParagraph"/>
      </w:pPr>
      <w:r>
        <w:t xml:space="preserve">And likewise we can perform mathematical operations on variables, if these variables store numeric data:</w:t>
      </w:r>
    </w:p>
    <w:p>
      <w:pPr>
        <w:pStyle w:val="SourceCode"/>
      </w:pPr>
      <w:r>
        <w:rPr>
          <w:rStyle w:val="NormalTok"/>
        </w:rPr>
        <w:t xml:space="preserve">number1 </w:t>
      </w:r>
      <w:r>
        <w:rPr>
          <w:rStyle w:val="OperatorTok"/>
        </w:rPr>
        <w:t xml:space="preserve">=</w:t>
      </w:r>
      <w:r>
        <w:rPr>
          <w:rStyle w:val="NormalTok"/>
        </w:rPr>
        <w:t xml:space="preserve"> </w:t>
      </w:r>
      <w:r>
        <w:rPr>
          <w:rStyle w:val="DecValTok"/>
        </w:rPr>
        <w:t xml:space="preserve">7</w:t>
      </w:r>
      <w:r>
        <w:br/>
      </w:r>
      <w:r>
        <w:rPr>
          <w:rStyle w:val="BuiltInTok"/>
        </w:rPr>
        <w:t xml:space="preserve">print</w:t>
      </w:r>
      <w:r>
        <w:rPr>
          <w:rStyle w:val="NormalTok"/>
        </w:rPr>
        <w:t xml:space="preserve">(number1 </w:t>
      </w:r>
      <w:r>
        <w:rPr>
          <w:rStyle w:val="Operato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3.5</w:t>
      </w:r>
    </w:p>
    <w:bookmarkEnd w:id="25"/>
    <w:bookmarkStart w:id="26" w:name="order-of-operations"/>
    <w:p>
      <w:pPr>
        <w:pStyle w:val="Heading3"/>
      </w:pPr>
      <w:r>
        <w:rPr>
          <w:rStyle w:val="SectionNumber"/>
        </w:rPr>
        <w:t xml:space="preserve">2.3.2</w:t>
      </w:r>
      <w:r>
        <w:tab/>
      </w:r>
      <w:r>
        <w:t xml:space="preserve">Order of operations</w:t>
      </w:r>
    </w:p>
    <w:p>
      <w:pPr>
        <w:pStyle w:val="FirstParagraph"/>
      </w:pPr>
      <w:r>
        <w:t xml:space="preserve">Python follows the usual mathematical order of operations. And like in math, we can use parentheses</w:t>
      </w:r>
      <w:r>
        <w:t xml:space="preserve"> </w:t>
      </w:r>
      <w:r>
        <w:rPr>
          <w:rStyle w:val="VerbatimChar"/>
        </w:rPr>
        <w:t xml:space="preserve">()</w:t>
      </w:r>
      <w:r>
        <w:t xml:space="preserve"> </w:t>
      </w:r>
      <w:r>
        <w:t xml:space="preserve">to enforce a specific order.</w:t>
      </w:r>
    </w:p>
    <w:p>
      <w:pPr>
        <w:pStyle w:val="SourceCode"/>
      </w:pPr>
      <w:r>
        <w:rPr>
          <w:rStyle w:val="BuiltInTok"/>
        </w:rPr>
        <w:t xml:space="preserve">print</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8</w:t>
      </w:r>
    </w:p>
    <w:bookmarkEnd w:id="26"/>
    <w:bookmarkEnd w:id="27"/>
    <w:bookmarkStart w:id="31" w:name="lists"/>
    <w:p>
      <w:pPr>
        <w:pStyle w:val="Heading2"/>
      </w:pPr>
      <w:r>
        <w:rPr>
          <w:rStyle w:val="SectionNumber"/>
        </w:rPr>
        <w:t xml:space="preserve">2.4</w:t>
      </w:r>
      <w:r>
        <w:tab/>
      </w:r>
      <w:r>
        <w:t xml:space="preserve">Lists</w:t>
      </w:r>
    </w:p>
    <w:p>
      <w:pPr>
        <w:pStyle w:val="FirstParagraph"/>
      </w:pPr>
      <w:r>
        <w:t xml:space="preserve">Lists allow us to store multiple objects together.</w:t>
      </w:r>
    </w:p>
    <w:p>
      <w:pPr>
        <w:pStyle w:val="BodyText"/>
      </w:pPr>
      <w:r>
        <w:t xml:space="preserve">A list is a sequential group of variables, denoted in Python by square brackets</w:t>
      </w:r>
      <w:r>
        <w:t xml:space="preserve"> </w:t>
      </w:r>
      <w:r>
        <w:rPr>
          <w:rStyle w:val="VerbatimChar"/>
        </w:rPr>
        <w:t xml:space="preserve">[]</w:t>
      </w:r>
      <w:r>
        <w:t xml:space="preserve">, with individual entries separated by commas. A few of the neat properties of lists are:</w:t>
      </w:r>
    </w:p>
    <w:p>
      <w:pPr>
        <w:numPr>
          <w:ilvl w:val="0"/>
          <w:numId w:val="1007"/>
        </w:numPr>
        <w:pStyle w:val="Compact"/>
      </w:pPr>
      <w:r>
        <w:rPr>
          <w:bCs/>
          <w:b/>
        </w:rPr>
        <w:t xml:space="preserve">Ordered</w:t>
      </w:r>
      <w:r>
        <w:t xml:space="preserve">: The list</w:t>
      </w:r>
      <w:r>
        <w:t xml:space="preserve"> </w:t>
      </w:r>
      <w:r>
        <w:rPr>
          <w:rStyle w:val="VerbatimChar"/>
        </w:rPr>
        <w:t xml:space="preserve">[1, 5, 3, 7]</w:t>
      </w:r>
      <w:r>
        <w:t xml:space="preserve"> </w:t>
      </w:r>
      <w:r>
        <w:t xml:space="preserve">will always store those numbers in the same order.</w:t>
      </w:r>
    </w:p>
    <w:p>
      <w:pPr>
        <w:numPr>
          <w:ilvl w:val="0"/>
          <w:numId w:val="1007"/>
        </w:numPr>
        <w:pStyle w:val="Compact"/>
      </w:pPr>
      <w:r>
        <w:rPr>
          <w:bCs/>
          <w:b/>
        </w:rPr>
        <w:t xml:space="preserve">Mixed data types</w:t>
      </w:r>
      <w:r>
        <w:t xml:space="preserve">:</w:t>
      </w:r>
      <w:r>
        <w:t xml:space="preserve"> </w:t>
      </w:r>
      <w:r>
        <w:rPr>
          <w:rStyle w:val="VerbatimChar"/>
        </w:rPr>
        <w:t xml:space="preserve">["mercury", 13, 5.3, False]</w:t>
      </w:r>
      <w:r>
        <w:t xml:space="preserve"> </w:t>
      </w:r>
      <w:r>
        <w:t xml:space="preserve">is a valid list which contains every data type we’ve seen so far.</w:t>
      </w:r>
    </w:p>
    <w:p>
      <w:pPr>
        <w:numPr>
          <w:ilvl w:val="0"/>
          <w:numId w:val="1007"/>
        </w:numPr>
        <w:pStyle w:val="Compact"/>
      </w:pPr>
      <w:r>
        <w:rPr>
          <w:bCs/>
          <w:b/>
        </w:rPr>
        <w:t xml:space="preserve">Can contain other lists</w:t>
      </w:r>
      <w:r>
        <w:t xml:space="preserve">:</w:t>
      </w:r>
      <w:r>
        <w:t xml:space="preserve"> </w:t>
      </w:r>
      <w:r>
        <w:rPr>
          <w:rStyle w:val="VerbatimChar"/>
        </w:rPr>
        <w:t xml:space="preserve">[[2, 3], "sulfur", 12, 18]</w:t>
      </w:r>
    </w:p>
    <w:p>
      <w:pPr>
        <w:numPr>
          <w:ilvl w:val="0"/>
          <w:numId w:val="1007"/>
        </w:numPr>
        <w:pStyle w:val="Compact"/>
      </w:pPr>
      <w:r>
        <w:rPr>
          <w:bCs/>
          <w:b/>
        </w:rPr>
        <w:t xml:space="preserve">Can contain repeat values</w:t>
      </w:r>
      <w:r>
        <w:t xml:space="preserve">:</w:t>
      </w:r>
      <w:r>
        <w:t xml:space="preserve"> </w:t>
      </w:r>
      <w:r>
        <w:rPr>
          <w:rStyle w:val="VerbatimChar"/>
        </w:rPr>
        <w:t xml:space="preserve">["tomato", "tomato", "tomato", "sulfur"]</w:t>
      </w:r>
    </w:p>
    <w:bookmarkStart w:id="29" w:name="indexing"/>
    <w:p>
      <w:pPr>
        <w:pStyle w:val="Heading3"/>
      </w:pPr>
      <w:r>
        <w:rPr>
          <w:rStyle w:val="SectionNumber"/>
        </w:rPr>
        <w:t xml:space="preserve">2.4.1</w:t>
      </w:r>
      <w:r>
        <w:tab/>
      </w:r>
      <w:r>
        <w:t xml:space="preserve">Indexing</w:t>
      </w:r>
    </w:p>
    <w:p>
      <w:pPr>
        <w:pStyle w:val="FirstParagraph"/>
      </w:pPr>
      <w:r>
        <w:t xml:space="preserve">What if we want to extract a specific value from a list? We can use</w:t>
      </w:r>
      <w:r>
        <w:t xml:space="preserve"> </w:t>
      </w:r>
      <w:r>
        <w:rPr>
          <w:bCs/>
          <w:b/>
        </w:rPr>
        <w:t xml:space="preserve">indexing</w:t>
      </w:r>
      <w:r>
        <w:t xml:space="preserve">. To index in Python, we use the following syntax:</w:t>
      </w:r>
    </w:p>
    <w:p>
      <w:pPr>
        <w:pStyle w:val="SourceCode"/>
      </w:pPr>
      <w:r>
        <w:rPr>
          <w:rStyle w:val="VerbatimChar"/>
        </w:rPr>
        <w:t xml:space="preserve">variable_name[index]</w:t>
      </w:r>
    </w:p>
    <w:p>
      <w:pPr>
        <w:pStyle w:val="FirstParagraph"/>
      </w:pPr>
      <w:r>
        <w:t xml:space="preserve">where</w:t>
      </w:r>
      <w:r>
        <w:t xml:space="preserve"> </w:t>
      </w:r>
      <w:r>
        <w:rPr>
          <w:rStyle w:val="VerbatimChar"/>
        </w:rPr>
        <w:t xml:space="preserve">index</w:t>
      </w:r>
      <w:r>
        <w:t xml:space="preserve"> </w:t>
      </w:r>
      <w:r>
        <w:t xml:space="preserve">is the number of the item we wish to extract.</w:t>
      </w:r>
    </w:p>
    <w:p>
      <w:pPr>
        <w:pStyle w:val="SourceCode"/>
      </w:pPr>
      <w:r>
        <w:rPr>
          <w:rStyle w:val="NormalTok"/>
        </w:rPr>
        <w:t xml:space="preserve">alchemists </w:t>
      </w:r>
      <w:r>
        <w:rPr>
          <w:rStyle w:val="OperatorTok"/>
        </w:rPr>
        <w:t xml:space="preserve">=</w:t>
      </w:r>
      <w:r>
        <w:rPr>
          <w:rStyle w:val="NormalTok"/>
        </w:rPr>
        <w:t xml:space="preserve"> [</w:t>
      </w:r>
      <w:r>
        <w:rPr>
          <w:rStyle w:val="StringTok"/>
        </w:rPr>
        <w:t xml:space="preserve">"Zosimos"</w:t>
      </w:r>
      <w:r>
        <w:rPr>
          <w:rStyle w:val="NormalTok"/>
        </w:rPr>
        <w:t xml:space="preserve">, </w:t>
      </w:r>
      <w:r>
        <w:rPr>
          <w:rStyle w:val="StringTok"/>
        </w:rPr>
        <w:t xml:space="preserve">"Oresme"</w:t>
      </w:r>
      <w:r>
        <w:rPr>
          <w:rStyle w:val="NormalTok"/>
        </w:rPr>
        <w:t xml:space="preserve">, </w:t>
      </w:r>
      <w:r>
        <w:rPr>
          <w:rStyle w:val="StringTok"/>
        </w:rPr>
        <w:t xml:space="preserve">"Flamel"</w:t>
      </w:r>
      <w:r>
        <w:rPr>
          <w:rStyle w:val="NormalTok"/>
        </w:rPr>
        <w:t xml:space="preserve">, </w:t>
      </w:r>
      <w:r>
        <w:rPr>
          <w:rStyle w:val="StringTok"/>
        </w:rPr>
        <w:t xml:space="preserve">"pseudo-Aristotle"</w:t>
      </w:r>
      <w:r>
        <w:rPr>
          <w:rStyle w:val="NormalTok"/>
        </w:rPr>
        <w:t xml:space="preserve">]</w:t>
      </w:r>
      <w:r>
        <w:br/>
      </w:r>
      <w:r>
        <w:rPr>
          <w:rStyle w:val="BuiltInTok"/>
        </w:rPr>
        <w:t xml:space="preserve">print</w:t>
      </w:r>
      <w:r>
        <w:rPr>
          <w:rStyle w:val="NormalTok"/>
        </w:rPr>
        <w:t xml:space="preserve">(alchemists[</w:t>
      </w:r>
      <w:r>
        <w:rPr>
          <w:rStyle w:val="DecValTok"/>
        </w:rPr>
        <w:t xml:space="preserve">1</w:t>
      </w:r>
      <w:r>
        <w:rPr>
          <w:rStyle w:val="NormalTok"/>
        </w:rPr>
        <w:t xml:space="preserve">])</w:t>
      </w:r>
    </w:p>
    <w:p>
      <w:pPr>
        <w:pStyle w:val="SourceCode"/>
      </w:pPr>
      <w:r>
        <w:rPr>
          <w:rStyle w:val="VerbatimChar"/>
        </w:rPr>
        <w:t xml:space="preserve">## Oresme</w:t>
      </w:r>
    </w:p>
    <w:p>
      <w:pPr>
        <w:pStyle w:val="FirstParagraph"/>
      </w:pPr>
      <w:r>
        <w:t xml:space="preserve">Notice that when we printed the item at position 1, we printed out the</w:t>
      </w:r>
      <w:r>
        <w:t xml:space="preserve"> </w:t>
      </w:r>
      <w:r>
        <w:rPr>
          <w:iCs/>
          <w:i/>
        </w:rPr>
        <w:t xml:space="preserve">second</w:t>
      </w:r>
      <w:r>
        <w:t xml:space="preserve"> </w:t>
      </w:r>
      <w:r>
        <w:t xml:space="preserve">entry in</w:t>
      </w:r>
      <w:r>
        <w:t xml:space="preserve"> </w:t>
      </w:r>
      <w:r>
        <w:rPr>
          <w:rStyle w:val="VerbatimChar"/>
        </w:rPr>
        <w:t xml:space="preserve">alchemists</w:t>
      </w:r>
      <w:r>
        <w:t xml:space="preserve">. This is because in Python,</w:t>
      </w:r>
      <w:r>
        <w:t xml:space="preserve"> </w:t>
      </w:r>
      <w:r>
        <w:rPr>
          <w:bCs/>
          <w:b/>
        </w:rPr>
        <w:t xml:space="preserve">indexing begins at 0</w:t>
      </w:r>
      <w:r>
        <w:t xml:space="preserve">. To print out the first entry, we would use</w:t>
      </w:r>
      <w:r>
        <w:t xml:space="preserve"> </w:t>
      </w:r>
      <w:r>
        <w:rPr>
          <w:rStyle w:val="VerbatimChar"/>
        </w:rPr>
        <w:t xml:space="preserve">alchemists[0]</w:t>
      </w:r>
      <w:r>
        <w:t xml:space="preserve">.</w:t>
      </w:r>
    </w:p>
    <w:p>
      <w:pPr>
        <w:pStyle w:val="BodyText"/>
      </w:pPr>
      <w:r>
        <w:t xml:space="preserve">A couple interesting things we can do with indexing:</w:t>
      </w:r>
    </w:p>
    <w:p>
      <w:pPr>
        <w:numPr>
          <w:ilvl w:val="0"/>
          <w:numId w:val="1008"/>
        </w:numPr>
        <w:pStyle w:val="Compact"/>
      </w:pPr>
      <w:r>
        <w:t xml:space="preserve">To print multiple consecutive items, we can provide two numbers separated by a colon</w:t>
      </w:r>
      <w:r>
        <w:t xml:space="preserve"> </w:t>
      </w:r>
      <w:r>
        <w:rPr>
          <w:rStyle w:val="VerbatimChar"/>
        </w:rPr>
        <w:t xml:space="preserve">:</w:t>
      </w:r>
      <w:r>
        <w:t xml:space="preserve">.</w:t>
      </w:r>
    </w:p>
    <w:p>
      <w:pPr>
        <w:pStyle w:val="SourceCode"/>
      </w:pPr>
      <w:r>
        <w:rPr>
          <w:rStyle w:val="BuiltInTok"/>
        </w:rPr>
        <w:t xml:space="preserve">print</w:t>
      </w:r>
      <w:r>
        <w:rPr>
          <w:rStyle w:val="NormalTok"/>
        </w:rPr>
        <w:t xml:space="preserve">(alchemists[</w:t>
      </w:r>
      <w:r>
        <w:rPr>
          <w:rStyle w:val="DecValTok"/>
        </w:rPr>
        <w:t xml:space="preserve">0</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['Zosimos', 'Oresme']</w:t>
      </w:r>
    </w:p>
    <w:p>
      <w:pPr>
        <w:pStyle w:val="FirstParagraph"/>
      </w:pPr>
      <w:r>
        <w:t xml:space="preserve">Note that the first number is</w:t>
      </w:r>
      <w:r>
        <w:t xml:space="preserve"> </w:t>
      </w:r>
      <w:r>
        <w:rPr>
          <w:bCs/>
          <w:b/>
        </w:rPr>
        <w:t xml:space="preserve">inclusive</w:t>
      </w:r>
      <w:r>
        <w:t xml:space="preserve"> </w:t>
      </w:r>
      <w:r>
        <w:t xml:space="preserve">and the second number is</w:t>
      </w:r>
      <w:r>
        <w:t xml:space="preserve"> </w:t>
      </w:r>
      <w:r>
        <w:rPr>
          <w:bCs/>
          <w:b/>
        </w:rPr>
        <w:t xml:space="preserve">exclusive</w:t>
      </w:r>
      <w:r>
        <w:t xml:space="preserve">: we include the item at position 0 (</w:t>
      </w:r>
      <w:r>
        <w:rPr>
          <w:rStyle w:val="VerbatimChar"/>
        </w:rPr>
        <w:t xml:space="preserve">'Zosimos'</w:t>
      </w:r>
      <w:r>
        <w:t xml:space="preserve">), but not the item at position 2 (</w:t>
      </w:r>
      <w:r>
        <w:rPr>
          <w:rStyle w:val="VerbatimChar"/>
        </w:rPr>
        <w:t xml:space="preserve">'Flamel'</w:t>
      </w:r>
      <w:r>
        <w:t xml:space="preserve">).</w:t>
      </w:r>
    </w:p>
    <w:p>
      <w:pPr>
        <w:numPr>
          <w:ilvl w:val="0"/>
          <w:numId w:val="1009"/>
        </w:numPr>
        <w:pStyle w:val="Compact"/>
      </w:pPr>
      <w:r>
        <w:t xml:space="preserve">We can index in reverse. To index from the end of a list, we use negative numbers.</w:t>
      </w:r>
    </w:p>
    <w:p>
      <w:pPr>
        <w:pStyle w:val="SourceCode"/>
      </w:pPr>
      <w:r>
        <w:rPr>
          <w:rStyle w:val="BuiltInTok"/>
        </w:rPr>
        <w:t xml:space="preserve">print</w:t>
      </w:r>
      <w:r>
        <w:rPr>
          <w:rStyle w:val="NormalTok"/>
        </w:rPr>
        <w:t xml:space="preserve">(alchemists[</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 pseudo-Aristotle</w:t>
      </w:r>
    </w:p>
    <w:p>
      <w:r>
        <w:pict>
          <v:rect style="width:0;height:1.5pt" o:hralign="center" o:hrstd="t" o:hr="t"/>
        </w:pict>
      </w:r>
    </w:p>
    <w:p>
      <w:pPr>
        <w:pStyle w:val="FirstParagraph"/>
      </w:pPr>
      <w:r>
        <w:t xml:space="preserve">Nested lists</w:t>
      </w:r>
    </w:p>
    <w:p>
      <w:pPr>
        <w:pStyle w:val="BodyText"/>
      </w:pPr>
      <w:r>
        <w:t xml:space="preserve">How would we extract the number</w:t>
      </w:r>
      <w:r>
        <w:t xml:space="preserve"> </w:t>
      </w:r>
      <w:r>
        <w:rPr>
          <w:rStyle w:val="VerbatimChar"/>
        </w:rPr>
        <w:t xml:space="preserve">3</w:t>
      </w:r>
      <w:r>
        <w:t xml:space="preserve"> </w:t>
      </w:r>
      <w:r>
        <w:t xml:space="preserve">from the list below?</w:t>
      </w:r>
    </w:p>
    <w:p>
      <w:pPr>
        <w:pStyle w:val="SourceCode"/>
      </w:pPr>
      <w:r>
        <w:rPr>
          <w:rStyle w:val="NormalTok"/>
        </w:rPr>
        <w:t xml:space="preserve">my_list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p>
    <w:p>
      <w:pPr>
        <w:pStyle w:val="FirstParagraph"/>
      </w:pPr>
      <w:r>
        <w:t xml:space="preserve">First, we extract the</w:t>
      </w:r>
      <w:r>
        <w:t xml:space="preserve"> </w:t>
      </w:r>
      <w:r>
        <w:rPr>
          <w:rStyle w:val="VerbatimChar"/>
        </w:rPr>
        <w:t xml:space="preserve">[3, 4]</w:t>
      </w:r>
      <w:r>
        <w:t xml:space="preserve"> </w:t>
      </w:r>
      <w:r>
        <w:t xml:space="preserve">list. This is the third item of the outer list, so it is at position 2 (remember, indexing in Python starts at 0). So we can access the interior list with</w:t>
      </w:r>
      <w:r>
        <w:t xml:space="preserve"> </w:t>
      </w:r>
      <w:r>
        <w:rPr>
          <w:rStyle w:val="VerbatimChar"/>
        </w:rPr>
        <w:t xml:space="preserve">my_list[2]</w:t>
      </w:r>
      <w:r>
        <w:t xml:space="preserve">:</w:t>
      </w:r>
    </w:p>
    <w:p>
      <w:pPr>
        <w:pStyle w:val="SourceCode"/>
      </w:pPr>
      <w:r>
        <w:rPr>
          <w:rStyle w:val="BuiltInTok"/>
        </w:rPr>
        <w:t xml:space="preserve">print</w:t>
      </w:r>
      <w:r>
        <w:rPr>
          <w:rStyle w:val="NormalTok"/>
        </w:rPr>
        <w:t xml:space="preserve">(my_list[</w:t>
      </w:r>
      <w:r>
        <w:rPr>
          <w:rStyle w:val="DecValTok"/>
        </w:rPr>
        <w:t xml:space="preserve">2</w:t>
      </w:r>
      <w:r>
        <w:rPr>
          <w:rStyle w:val="NormalTok"/>
        </w:rPr>
        <w:t xml:space="preserve">])</w:t>
      </w:r>
    </w:p>
    <w:p>
      <w:pPr>
        <w:pStyle w:val="SourceCode"/>
      </w:pPr>
      <w:r>
        <w:rPr>
          <w:rStyle w:val="VerbatimChar"/>
        </w:rPr>
        <w:t xml:space="preserve">## [3, 4]</w:t>
      </w:r>
    </w:p>
    <w:p>
      <w:pPr>
        <w:pStyle w:val="FirstParagraph"/>
      </w:pPr>
      <w:r>
        <w:t xml:space="preserve">Within the interior list,</w:t>
      </w:r>
      <w:r>
        <w:t xml:space="preserve"> </w:t>
      </w:r>
      <w:r>
        <w:rPr>
          <w:rStyle w:val="VerbatimChar"/>
        </w:rPr>
        <w:t xml:space="preserve">3</w:t>
      </w:r>
      <w:r>
        <w:t xml:space="preserve"> </w:t>
      </w:r>
      <w:r>
        <w:t xml:space="preserve">is the first item, so it is at position 0. It can be accessed with the syntax</w:t>
      </w:r>
      <w:r>
        <w:t xml:space="preserve"> </w:t>
      </w:r>
      <w:r>
        <w:rPr>
          <w:rStyle w:val="VerbatimChar"/>
        </w:rPr>
        <w:t xml:space="preserve">my_list[2][0]</w:t>
      </w:r>
      <w:r>
        <w:t xml:space="preserve">:</w:t>
      </w:r>
    </w:p>
    <w:p>
      <w:pPr>
        <w:pStyle w:val="SourceCode"/>
      </w:pPr>
      <w:r>
        <w:rPr>
          <w:rStyle w:val="BuiltInTok"/>
        </w:rPr>
        <w:t xml:space="preserve">print</w:t>
      </w:r>
      <w:r>
        <w:rPr>
          <w:rStyle w:val="NormalTok"/>
        </w:rPr>
        <w:t xml:space="preserve">(my_list[</w:t>
      </w:r>
      <w:r>
        <w:rPr>
          <w:rStyle w:val="DecValTok"/>
        </w:rPr>
        <w:t xml:space="preserve">2</w:t>
      </w:r>
      <w:r>
        <w:rPr>
          <w:rStyle w:val="NormalTok"/>
        </w:rPr>
        <w:t xml:space="preserve">][</w:t>
      </w:r>
      <w:r>
        <w:rPr>
          <w:rStyle w:val="DecValTok"/>
        </w:rPr>
        <w:t xml:space="preserve">0</w:t>
      </w:r>
      <w:r>
        <w:rPr>
          <w:rStyle w:val="NormalTok"/>
        </w:rPr>
        <w:t xml:space="preserve">])</w:t>
      </w:r>
    </w:p>
    <w:p>
      <w:pPr>
        <w:pStyle w:val="SourceCode"/>
      </w:pPr>
      <w:r>
        <w:rPr>
          <w:rStyle w:val="VerbatimChar"/>
        </w:rPr>
        <w:t xml:space="preserve">## 3</w:t>
      </w:r>
    </w:p>
    <w:p>
      <w:r>
        <w:pict>
          <v:rect style="width:0;height:1.5pt" o:hralign="center" o:hrstd="t" o:hr="t"/>
        </w:pict>
      </w:r>
    </w:p>
    <w:bookmarkStart w:id="28" w:name="indexing-strings"/>
    <w:p>
      <w:pPr>
        <w:pStyle w:val="Heading4"/>
      </w:pPr>
      <w:r>
        <w:rPr>
          <w:rStyle w:val="SectionNumber"/>
        </w:rPr>
        <w:t xml:space="preserve">2.4.1.1</w:t>
      </w:r>
      <w:r>
        <w:tab/>
      </w:r>
      <w:r>
        <w:t xml:space="preserve">Indexing Strings</w:t>
      </w:r>
    </w:p>
    <w:p>
      <w:pPr>
        <w:pStyle w:val="FirstParagraph"/>
      </w:pPr>
      <w:r>
        <w:t xml:space="preserve">We can also apply indexing to extract substrings from within a string. This is done identically to how we index a list:</w:t>
      </w:r>
    </w:p>
    <w:p>
      <w:pPr>
        <w:pStyle w:val="SourceCode"/>
      </w:pPr>
      <w:r>
        <w:rPr>
          <w:rStyle w:val="NormalTok"/>
        </w:rPr>
        <w:t xml:space="preserve">creature </w:t>
      </w:r>
      <w:r>
        <w:rPr>
          <w:rStyle w:val="OperatorTok"/>
        </w:rPr>
        <w:t xml:space="preserve">=</w:t>
      </w:r>
      <w:r>
        <w:rPr>
          <w:rStyle w:val="NormalTok"/>
        </w:rPr>
        <w:t xml:space="preserve"> </w:t>
      </w:r>
      <w:r>
        <w:rPr>
          <w:rStyle w:val="StringTok"/>
        </w:rPr>
        <w:t xml:space="preserve">'stingray'</w:t>
      </w:r>
      <w:r>
        <w:br/>
      </w:r>
      <w:r>
        <w:rPr>
          <w:rStyle w:val="BuiltInTok"/>
        </w:rPr>
        <w:t xml:space="preserve">print</w:t>
      </w:r>
      <w:r>
        <w:rPr>
          <w:rStyle w:val="NormalTok"/>
        </w:rPr>
        <w:t xml:space="preserve">(creature[</w:t>
      </w:r>
      <w:r>
        <w:rPr>
          <w:rStyle w:val="DecValTok"/>
        </w:rPr>
        <w:t xml:space="preserve">0</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sting</w:t>
      </w:r>
    </w:p>
    <w:bookmarkEnd w:id="28"/>
    <w:bookmarkEnd w:id="29"/>
    <w:bookmarkStart w:id="30" w:name="adding-to-lists"/>
    <w:p>
      <w:pPr>
        <w:pStyle w:val="Heading3"/>
      </w:pPr>
      <w:r>
        <w:rPr>
          <w:rStyle w:val="SectionNumber"/>
        </w:rPr>
        <w:t xml:space="preserve">2.4.2</w:t>
      </w:r>
      <w:r>
        <w:tab/>
      </w:r>
      <w:r>
        <w:t xml:space="preserve">Adding to lists</w:t>
      </w:r>
    </w:p>
    <w:p>
      <w:pPr>
        <w:pStyle w:val="FirstParagraph"/>
      </w:pPr>
      <w:r>
        <w:t xml:space="preserve">Finally, we can add entries to the end of a list. We do this with the</w:t>
      </w:r>
      <w:r>
        <w:t xml:space="preserve"> </w:t>
      </w:r>
      <w:r>
        <w:rPr>
          <w:rStyle w:val="VerbatimChar"/>
        </w:rPr>
        <w:t xml:space="preserve">append()</w:t>
      </w:r>
      <w:r>
        <w:t xml:space="preserve"> </w:t>
      </w:r>
      <w:r>
        <w:t xml:space="preserve">method, which is used with the following syntax:</w:t>
      </w:r>
    </w:p>
    <w:p>
      <w:pPr>
        <w:pStyle w:val="SourceCode"/>
      </w:pPr>
      <w:r>
        <w:rPr>
          <w:rStyle w:val="VerbatimChar"/>
        </w:rPr>
        <w:t xml:space="preserve">list_name.append(item)</w:t>
      </w:r>
    </w:p>
    <w:p>
      <w:pPr>
        <w:pStyle w:val="FirstParagraph"/>
      </w:pPr>
      <w:r>
        <w:t xml:space="preserve">For example:</w:t>
      </w:r>
    </w:p>
    <w:p>
      <w:pPr>
        <w:pStyle w:val="SourceCode"/>
      </w:pPr>
      <w:r>
        <w:rPr>
          <w:rStyle w:val="NormalTok"/>
        </w:rPr>
        <w:t xml:space="preserve">florilegium </w:t>
      </w:r>
      <w:r>
        <w:rPr>
          <w:rStyle w:val="OperatorTok"/>
        </w:rPr>
        <w:t xml:space="preserve">=</w:t>
      </w:r>
      <w:r>
        <w:rPr>
          <w:rStyle w:val="NormalTok"/>
        </w:rPr>
        <w:t xml:space="preserve"> [</w:t>
      </w:r>
      <w:r>
        <w:rPr>
          <w:rStyle w:val="StringTok"/>
        </w:rPr>
        <w:t xml:space="preserve">'marigold'</w:t>
      </w:r>
      <w:r>
        <w:rPr>
          <w:rStyle w:val="NormalTok"/>
        </w:rPr>
        <w:t xml:space="preserve">, </w:t>
      </w:r>
      <w:r>
        <w:rPr>
          <w:rStyle w:val="StringTok"/>
        </w:rPr>
        <w:t xml:space="preserve">'thistle'</w:t>
      </w:r>
      <w:r>
        <w:rPr>
          <w:rStyle w:val="NormalTok"/>
        </w:rPr>
        <w:t xml:space="preserve">, </w:t>
      </w:r>
      <w:r>
        <w:rPr>
          <w:rStyle w:val="StringTok"/>
        </w:rPr>
        <w:t xml:space="preserve">'wormwood'</w:t>
      </w:r>
      <w:r>
        <w:rPr>
          <w:rStyle w:val="NormalTok"/>
        </w:rPr>
        <w:t xml:space="preserve">]</w:t>
      </w:r>
      <w:r>
        <w:br/>
      </w:r>
      <w:r>
        <w:rPr>
          <w:rStyle w:val="NormalTok"/>
        </w:rPr>
        <w:t xml:space="preserve">florilegium.append(</w:t>
      </w:r>
      <w:r>
        <w:rPr>
          <w:rStyle w:val="StringTok"/>
        </w:rPr>
        <w:t xml:space="preserve">'tansy'</w:t>
      </w:r>
      <w:r>
        <w:rPr>
          <w:rStyle w:val="NormalTok"/>
        </w:rPr>
        <w:t xml:space="preserve">)</w:t>
      </w:r>
      <w:r>
        <w:br/>
      </w:r>
      <w:r>
        <w:rPr>
          <w:rStyle w:val="BuiltInTok"/>
        </w:rPr>
        <w:t xml:space="preserve">print</w:t>
      </w:r>
      <w:r>
        <w:rPr>
          <w:rStyle w:val="NormalTok"/>
        </w:rPr>
        <w:t xml:space="preserve">(florilegium)</w:t>
      </w:r>
    </w:p>
    <w:p>
      <w:pPr>
        <w:pStyle w:val="SourceCode"/>
      </w:pPr>
      <w:r>
        <w:rPr>
          <w:rStyle w:val="VerbatimChar"/>
        </w:rPr>
        <w:t xml:space="preserve">## ['marigold', 'thistle', 'wormwood', 'tansy']</w:t>
      </w:r>
    </w:p>
    <w:bookmarkEnd w:id="30"/>
    <w:bookmarkEnd w:id="31"/>
    <w:bookmarkStart w:id="34" w:name="for-loops"/>
    <w:p>
      <w:pPr>
        <w:pStyle w:val="Heading2"/>
      </w:pPr>
      <w:r>
        <w:rPr>
          <w:rStyle w:val="SectionNumber"/>
        </w:rPr>
        <w:t xml:space="preserve">2.5</w:t>
      </w:r>
      <w:r>
        <w:tab/>
      </w:r>
      <w:r>
        <w:t xml:space="preserve">For Loops</w:t>
      </w:r>
    </w:p>
    <w:p>
      <w:pPr>
        <w:pStyle w:val="FirstParagraph"/>
      </w:pPr>
      <w:r>
        <w:t xml:space="preserve">In Python, we will often want to perform an action more than once. For example, if we have a list, we might want to do the same operatation on every item within the list.</w:t>
      </w:r>
    </w:p>
    <w:p>
      <w:pPr>
        <w:pStyle w:val="BodyText"/>
      </w:pPr>
      <w:r>
        <w:t xml:space="preserve">One way to do this is to use a</w:t>
      </w:r>
      <w:r>
        <w:t xml:space="preserve"> </w:t>
      </w:r>
      <w:r>
        <w:rPr>
          <w:bCs/>
          <w:b/>
        </w:rPr>
        <w:t xml:space="preserve">for loop</w:t>
      </w:r>
      <w:r>
        <w:t xml:space="preserve">, which is structured like this:</w:t>
      </w:r>
    </w:p>
    <w:p>
      <w:pPr>
        <w:pStyle w:val="SourceCode"/>
      </w:pPr>
      <w:r>
        <w:rPr>
          <w:rStyle w:val="VerbatimChar"/>
        </w:rPr>
        <w:t xml:space="preserve">for &lt;temporary_variable&gt; in &lt;thing to loop through&gt;:</w:t>
      </w:r>
      <w:r>
        <w:br/>
      </w:r>
      <w:r>
        <w:rPr>
          <w:rStyle w:val="VerbatimChar"/>
        </w:rPr>
        <w:t xml:space="preserve">    {do something}</w:t>
      </w:r>
    </w:p>
    <w:p>
      <w:pPr>
        <w:pStyle w:val="FirstParagraph"/>
      </w:pPr>
      <w:r>
        <w:t xml:space="preserve">For example:</w:t>
      </w:r>
    </w:p>
    <w:p>
      <w:pPr>
        <w:pStyle w:val="SourceCode"/>
      </w:pPr>
      <w:r>
        <w:rPr>
          <w:rStyle w:val="NormalTok"/>
        </w:rPr>
        <w:t xml:space="preserve">stations </w:t>
      </w:r>
      <w:r>
        <w:rPr>
          <w:rStyle w:val="OperatorTok"/>
        </w:rPr>
        <w:t xml:space="preserve">=</w:t>
      </w:r>
      <w:r>
        <w:rPr>
          <w:rStyle w:val="NormalTok"/>
        </w:rPr>
        <w:t xml:space="preserve"> [</w:t>
      </w:r>
      <w:r>
        <w:rPr>
          <w:rStyle w:val="StringTok"/>
        </w:rPr>
        <w:t xml:space="preserve">"Oddity"</w:t>
      </w:r>
      <w:r>
        <w:rPr>
          <w:rStyle w:val="NormalTok"/>
        </w:rPr>
        <w:t xml:space="preserve">, </w:t>
      </w:r>
      <w:r>
        <w:rPr>
          <w:rStyle w:val="StringTok"/>
        </w:rPr>
        <w:t xml:space="preserve">"Londres"</w:t>
      </w:r>
      <w:r>
        <w:rPr>
          <w:rStyle w:val="NormalTok"/>
        </w:rPr>
        <w:t xml:space="preserve">, </w:t>
      </w:r>
      <w:r>
        <w:rPr>
          <w:rStyle w:val="StringTok"/>
        </w:rPr>
        <w:t xml:space="preserve">"Cherry"</w:t>
      </w:r>
      <w:r>
        <w:rPr>
          <w:rStyle w:val="NormalTok"/>
        </w:rPr>
        <w:t xml:space="preserve">, </w:t>
      </w:r>
      <w:r>
        <w:rPr>
          <w:rStyle w:val="StringTok"/>
        </w:rPr>
        <w:t xml:space="preserve">"Swedish"</w:t>
      </w:r>
      <w:r>
        <w:rPr>
          <w:rStyle w:val="Normal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stations:</w:t>
      </w:r>
      <w:r>
        <w:br/>
      </w:r>
      <w:r>
        <w:rPr>
          <w:rStyle w:val="NormalTok"/>
        </w:rPr>
        <w:t xml:space="preserve">  </w:t>
      </w:r>
      <w:r>
        <w:rPr>
          <w:rStyle w:val="BuiltInTok"/>
        </w:rPr>
        <w:t xml:space="preserve">print</w:t>
      </w:r>
      <w:r>
        <w:rPr>
          <w:rStyle w:val="NormalTok"/>
        </w:rPr>
        <w:t xml:space="preserve">(i)</w:t>
      </w:r>
    </w:p>
    <w:p>
      <w:pPr>
        <w:pStyle w:val="SourceCode"/>
      </w:pPr>
      <w:r>
        <w:rPr>
          <w:rStyle w:val="VerbatimChar"/>
        </w:rPr>
        <w:t xml:space="preserve">## Oddity</w:t>
      </w:r>
      <w:r>
        <w:br/>
      </w:r>
      <w:r>
        <w:rPr>
          <w:rStyle w:val="VerbatimChar"/>
        </w:rPr>
        <w:t xml:space="preserve">## Londres</w:t>
      </w:r>
      <w:r>
        <w:br/>
      </w:r>
      <w:r>
        <w:rPr>
          <w:rStyle w:val="VerbatimChar"/>
        </w:rPr>
        <w:t xml:space="preserve">## Cherry</w:t>
      </w:r>
      <w:r>
        <w:br/>
      </w:r>
      <w:r>
        <w:rPr>
          <w:rStyle w:val="VerbatimChar"/>
        </w:rPr>
        <w:t xml:space="preserve">## Swedish</w:t>
      </w:r>
    </w:p>
    <w:bookmarkStart w:id="32" w:name="for-loop-walkthrough"/>
    <w:p>
      <w:pPr>
        <w:pStyle w:val="Heading3"/>
      </w:pPr>
      <w:r>
        <w:rPr>
          <w:rStyle w:val="SectionNumber"/>
        </w:rPr>
        <w:t xml:space="preserve">2.5.1</w:t>
      </w:r>
      <w:r>
        <w:tab/>
      </w:r>
      <w:r>
        <w:t xml:space="preserve">For loop walkthrough</w:t>
      </w:r>
    </w:p>
    <w:p>
      <w:pPr>
        <w:pStyle w:val="FirstParagraph"/>
      </w:pPr>
      <w:r>
        <w:t xml:space="preserve">Here is how the loop works:</w:t>
      </w:r>
    </w:p>
    <w:p>
      <w:pPr>
        <w:pStyle w:val="SourceCode"/>
      </w:pPr>
      <w:r>
        <w:rPr>
          <w:rStyle w:val="VerbatimChar"/>
        </w:rPr>
        <w:t xml:space="preserve">for i in stations:</w:t>
      </w:r>
    </w:p>
    <w:p>
      <w:pPr>
        <w:pStyle w:val="FirstParagraph"/>
      </w:pPr>
      <w:r>
        <w:t xml:space="preserve">In this line, we:</w:t>
      </w:r>
    </w:p>
    <w:p>
      <w:pPr>
        <w:numPr>
          <w:ilvl w:val="0"/>
          <w:numId w:val="1010"/>
        </w:numPr>
        <w:pStyle w:val="Compact"/>
      </w:pPr>
      <w:r>
        <w:t xml:space="preserve">Define the temporary variable</w:t>
      </w:r>
      <w:r>
        <w:t xml:space="preserve"> </w:t>
      </w:r>
      <w:r>
        <w:rPr>
          <w:rStyle w:val="VerbatimChar"/>
        </w:rPr>
        <w:t xml:space="preserve">i</w:t>
      </w:r>
      <w:r>
        <w:t xml:space="preserve">. The name of this variable is arbitrary.</w:t>
      </w:r>
    </w:p>
    <w:p>
      <w:pPr>
        <w:numPr>
          <w:ilvl w:val="0"/>
          <w:numId w:val="1010"/>
        </w:numPr>
        <w:pStyle w:val="Compact"/>
      </w:pPr>
      <w:r>
        <w:t xml:space="preserve">We say that we are looping through</w:t>
      </w:r>
      <w:r>
        <w:t xml:space="preserve"> </w:t>
      </w:r>
      <w:r>
        <w:rPr>
          <w:rStyle w:val="VerbatimChar"/>
        </w:rPr>
        <w:t xml:space="preserve">stations</w:t>
      </w:r>
      <w:r>
        <w:t xml:space="preserve">.</w:t>
      </w:r>
    </w:p>
    <w:p>
      <w:pPr>
        <w:pStyle w:val="FirstParagraph"/>
      </w:pPr>
      <w:r>
        <w:t xml:space="preserve">In the first iteration of the for loop,</w:t>
      </w:r>
      <w:r>
        <w:t xml:space="preserve"> </w:t>
      </w:r>
      <w:r>
        <w:rPr>
          <w:rStyle w:val="VerbatimChar"/>
        </w:rPr>
        <w:t xml:space="preserve">i</w:t>
      </w:r>
      <w:r>
        <w:t xml:space="preserve"> </w:t>
      </w:r>
      <w:r>
        <w:t xml:space="preserve">takes on the value of the first item in</w:t>
      </w:r>
      <w:r>
        <w:t xml:space="preserve"> </w:t>
      </w:r>
      <w:r>
        <w:rPr>
          <w:rStyle w:val="VerbatimChar"/>
        </w:rPr>
        <w:t xml:space="preserve">stations</w:t>
      </w:r>
      <w:r>
        <w:t xml:space="preserve"> </w:t>
      </w:r>
      <w:r>
        <w:t xml:space="preserve">(</w:t>
      </w:r>
      <w:r>
        <w:rPr>
          <w:rStyle w:val="VerbatimChar"/>
        </w:rPr>
        <w:t xml:space="preserve">"Oddity"</w:t>
      </w:r>
      <w:r>
        <w:t xml:space="preserve">). Now we perform all of the indented code, which here is just a</w:t>
      </w:r>
      <w:r>
        <w:t xml:space="preserve"> </w:t>
      </w:r>
      <w:r>
        <w:rPr>
          <w:rStyle w:val="VerbatimChar"/>
        </w:rPr>
        <w:t xml:space="preserve">print()</w:t>
      </w:r>
      <w:r>
        <w:t xml:space="preserve"> </w:t>
      </w:r>
      <w:r>
        <w:t xml:space="preserve">statement.</w:t>
      </w:r>
    </w:p>
    <w:p>
      <w:pPr>
        <w:pStyle w:val="BodyText"/>
      </w:pPr>
      <w:r>
        <w:t xml:space="preserve">In the second iteration of the for loop, we set the value of</w:t>
      </w:r>
      <w:r>
        <w:t xml:space="preserve"> </w:t>
      </w:r>
      <w:r>
        <w:rPr>
          <w:rStyle w:val="VerbatimChar"/>
        </w:rPr>
        <w:t xml:space="preserve">i</w:t>
      </w:r>
      <w:r>
        <w:t xml:space="preserve"> </w:t>
      </w:r>
      <w:r>
        <w:t xml:space="preserve">to the second entry in</w:t>
      </w:r>
      <w:r>
        <w:t xml:space="preserve"> </w:t>
      </w:r>
      <w:r>
        <w:rPr>
          <w:rStyle w:val="VerbatimChar"/>
        </w:rPr>
        <w:t xml:space="preserve">stations</w:t>
      </w:r>
      <w:r>
        <w:t xml:space="preserve"> </w:t>
      </w:r>
      <w:r>
        <w:t xml:space="preserve">(</w:t>
      </w:r>
      <w:r>
        <w:rPr>
          <w:rStyle w:val="VerbatimChar"/>
        </w:rPr>
        <w:t xml:space="preserve">"Londres"</w:t>
      </w:r>
      <w:r>
        <w:t xml:space="preserve">). We execute all of the indented code, printing out</w:t>
      </w:r>
      <w:r>
        <w:t xml:space="preserve"> </w:t>
      </w:r>
      <w:r>
        <w:rPr>
          <w:rStyle w:val="VerbatimChar"/>
        </w:rPr>
        <w:t xml:space="preserve">"Londres"</w:t>
      </w:r>
      <w:r>
        <w:t xml:space="preserve">.</w:t>
      </w:r>
    </w:p>
    <w:p>
      <w:pPr>
        <w:pStyle w:val="BodyText"/>
      </w:pPr>
      <w:r>
        <w:t xml:space="preserve">We continue on doing this until there is nothing left in</w:t>
      </w:r>
      <w:r>
        <w:t xml:space="preserve"> </w:t>
      </w:r>
      <w:r>
        <w:rPr>
          <w:rStyle w:val="VerbatimChar"/>
        </w:rPr>
        <w:t xml:space="preserve">stations</w:t>
      </w:r>
      <w:r>
        <w:t xml:space="preserve">.</w:t>
      </w:r>
    </w:p>
    <w:p>
      <w:pPr>
        <w:pStyle w:val="BodyText"/>
      </w:pPr>
      <w:r>
        <w:t xml:space="preserve">In this example, there was a single line in the body of the loop, but a for loop can be arbitrarily long. Here is a longer example:</w:t>
      </w:r>
    </w:p>
    <w:p>
      <w:pPr>
        <w:pStyle w:val="SourceCode"/>
      </w:pPr>
      <w:r>
        <w:rPr>
          <w:rStyle w:val="NormalTok"/>
        </w:rPr>
        <w:t xml:space="preserve">my_list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my_list:</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print</w:t>
      </w:r>
      <w:r>
        <w:rPr>
          <w:rStyle w:val="NormalTok"/>
        </w:rPr>
        <w:t xml:space="preserve">(i)</w:t>
      </w:r>
    </w:p>
    <w:p>
      <w:pPr>
        <w:pStyle w:val="SourceCode"/>
      </w:pPr>
      <w:r>
        <w:rPr>
          <w:rStyle w:val="VerbatimChar"/>
        </w:rPr>
        <w:t xml:space="preserve">## 16</w:t>
      </w:r>
      <w:r>
        <w:br/>
      </w:r>
      <w:r>
        <w:rPr>
          <w:rStyle w:val="VerbatimChar"/>
        </w:rPr>
        <w:t xml:space="preserve">## 49</w:t>
      </w:r>
      <w:r>
        <w:br/>
      </w:r>
      <w:r>
        <w:rPr>
          <w:rStyle w:val="VerbatimChar"/>
        </w:rPr>
        <w:t xml:space="preserve">## 81</w:t>
      </w:r>
      <w:r>
        <w:br/>
      </w:r>
      <w:r>
        <w:rPr>
          <w:rStyle w:val="VerbatimChar"/>
        </w:rPr>
        <w:t xml:space="preserve">## 144</w:t>
      </w:r>
      <w:r>
        <w:br/>
      </w:r>
      <w:r>
        <w:rPr>
          <w:rStyle w:val="VerbatimChar"/>
        </w:rPr>
        <w:t xml:space="preserve">## 169</w:t>
      </w:r>
      <w:r>
        <w:br/>
      </w:r>
      <w:r>
        <w:rPr>
          <w:rStyle w:val="VerbatimChar"/>
        </w:rPr>
        <w:t xml:space="preserve">## 25</w:t>
      </w:r>
    </w:p>
    <w:bookmarkEnd w:id="32"/>
    <w:bookmarkStart w:id="33" w:name="repeating-an-action-n-times"/>
    <w:p>
      <w:pPr>
        <w:pStyle w:val="Heading3"/>
      </w:pPr>
      <w:r>
        <w:rPr>
          <w:rStyle w:val="SectionNumber"/>
        </w:rPr>
        <w:t xml:space="preserve">2.5.2</w:t>
      </w:r>
      <w:r>
        <w:tab/>
      </w:r>
      <w:r>
        <w:t xml:space="preserve">Repeating an action</w:t>
      </w:r>
      <w:r>
        <w:t xml:space="preserve"> </w:t>
      </w:r>
      <w:r>
        <w:rPr>
          <w:rStyle w:val="VerbatimChar"/>
        </w:rPr>
        <w:t xml:space="preserve">n</w:t>
      </w:r>
      <w:r>
        <w:t xml:space="preserve"> </w:t>
      </w:r>
      <w:r>
        <w:t xml:space="preserve">times</w:t>
      </w:r>
    </w:p>
    <w:p>
      <w:pPr>
        <w:pStyle w:val="FirstParagraph"/>
      </w:pPr>
      <w:r>
        <w:t xml:space="preserve">We can also use a for loop to perform an action a set number of times, even when we don’t have a list to loop through. To do so, we can use the</w:t>
      </w:r>
      <w:r>
        <w:t xml:space="preserve"> </w:t>
      </w:r>
      <w:r>
        <w:rPr>
          <w:rStyle w:val="VerbatimChar"/>
        </w:rPr>
        <w:t xml:space="preserve">range()</w:t>
      </w:r>
      <w:r>
        <w:t xml:space="preserve"> </w:t>
      </w:r>
      <w:r>
        <w:t xml:space="preserve">function. We’ll use this function a ton throughout the course.</w:t>
      </w:r>
    </w:p>
    <w:p>
      <w:pPr>
        <w:pStyle w:val="BodyText"/>
      </w:pPr>
      <w:r>
        <w:rPr>
          <w:rStyle w:val="VerbatimChar"/>
        </w:rPr>
        <w:t xml:space="preserve">range(&lt;n&gt;)</w:t>
      </w:r>
      <w:r>
        <w:t xml:space="preserve">, where</w:t>
      </w:r>
      <w:r>
        <w:t xml:space="preserve"> </w:t>
      </w:r>
      <w:r>
        <w:rPr>
          <w:rStyle w:val="VerbatimChar"/>
        </w:rPr>
        <w:t xml:space="preserve">n</w:t>
      </w:r>
      <w:r>
        <w:t xml:space="preserve"> </w:t>
      </w:r>
      <w:r>
        <w:t xml:space="preserve">is a single integer, generates a sequence of numbers from</w:t>
      </w:r>
      <w:r>
        <w:t xml:space="preserve"> </w:t>
      </w:r>
      <w:r>
        <w:rPr>
          <w:rStyle w:val="VerbatimChar"/>
        </w:rPr>
        <w:t xml:space="preserve">0</w:t>
      </w:r>
      <w:r>
        <w:t xml:space="preserve"> </w:t>
      </w:r>
      <w:r>
        <w:t xml:space="preserve">to</w:t>
      </w:r>
      <w:r>
        <w:t xml:space="preserve"> </w:t>
      </w:r>
      <w:r>
        <w:rPr>
          <w:rStyle w:val="VerbatimChar"/>
        </w:rPr>
        <w:t xml:space="preserve">n</w:t>
      </w:r>
      <w:r>
        <w:t xml:space="preserve"> </w:t>
      </w:r>
      <w:r>
        <w:t xml:space="preserve">(not including</w:t>
      </w:r>
      <w:r>
        <w:t xml:space="preserve"> </w:t>
      </w:r>
      <w:r>
        <w:rPr>
          <w:rStyle w:val="VerbatimChar"/>
        </w:rPr>
        <w:t xml:space="preserve">n</w:t>
      </w:r>
      <w:r>
        <w:t xml:space="preserve"> </w:t>
      </w:r>
      <w:r>
        <w:t xml:space="preserve">itself). So to run a function 3 times, we would provide the for loop with</w:t>
      </w:r>
      <w:r>
        <w:t xml:space="preserve"> </w:t>
      </w:r>
      <w:r>
        <w:rPr>
          <w:rStyle w:val="VerbatimChar"/>
        </w:rPr>
        <w:t xml:space="preserve">range(3)</w:t>
      </w:r>
      <w:r>
        <w:t xml:space="preserve"> </w:t>
      </w:r>
      <w:r>
        <w:t xml:space="preserve">(which generates the list</w:t>
      </w:r>
      <w:r>
        <w:t xml:space="preserve"> </w:t>
      </w:r>
      <w:r>
        <w:rPr>
          <w:rStyle w:val="VerbatimChar"/>
        </w:rPr>
        <w:t xml:space="preserve">[0, 1, 2]</w:t>
      </w:r>
      <w:r>
        <w:t xml:space="preserv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(i)</w:t>
      </w:r>
    </w:p>
    <w:p>
      <w:pPr>
        <w:pStyle w:val="SourceCode"/>
      </w:pPr>
      <w:r>
        <w:rPr>
          <w:rStyle w:val="VerbatimChar"/>
        </w:rPr>
        <w:t xml:space="preserve">## 0</w:t>
      </w:r>
      <w:r>
        <w:br/>
      </w:r>
      <w:r>
        <w:rPr>
          <w:rStyle w:val="VerbatimChar"/>
        </w:rPr>
        <w:t xml:space="preserve">## 1</w:t>
      </w:r>
      <w:r>
        <w:br/>
      </w:r>
      <w:r>
        <w:rPr>
          <w:rStyle w:val="VerbatimChar"/>
        </w:rPr>
        <w:t xml:space="preserve">## 2</w:t>
      </w:r>
    </w:p>
    <w:p>
      <w:pPr>
        <w:pStyle w:val="FirstParagraph"/>
      </w:pPr>
      <w:r>
        <w:t xml:space="preserve">So far, the body of our for loop has always referenced the temporary variable</w:t>
      </w:r>
      <w:r>
        <w:t xml:space="preserve"> </w:t>
      </w:r>
      <w:r>
        <w:rPr>
          <w:rStyle w:val="VerbatimChar"/>
        </w:rPr>
        <w:t xml:space="preserve">i</w:t>
      </w:r>
      <w:r>
        <w:t xml:space="preserve">. We can also use a for loop to run a block of code repeatedly without actually manipulating</w:t>
      </w:r>
      <w:r>
        <w:t xml:space="preserve"> </w:t>
      </w:r>
      <w:r>
        <w:rPr>
          <w:rStyle w:val="VerbatimChar"/>
        </w:rPr>
        <w:t xml:space="preserve">i</w:t>
      </w:r>
      <w:r>
        <w:t xml:space="preserv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"All work and no play"</w:t>
      </w:r>
      <w:r>
        <w:rPr>
          <w:rStyle w:val="NormalTok"/>
        </w:rPr>
        <w:t xml:space="preserve">)</w:t>
      </w:r>
    </w:p>
    <w:p>
      <w:pPr>
        <w:pStyle w:val="SourceCode"/>
      </w:pPr>
      <w:r>
        <w:rPr>
          <w:rStyle w:val="VerbatimChar"/>
        </w:rPr>
        <w:t xml:space="preserve">## All work and no play</w:t>
      </w:r>
      <w:r>
        <w:br/>
      </w:r>
      <w:r>
        <w:rPr>
          <w:rStyle w:val="VerbatimChar"/>
        </w:rPr>
        <w:t xml:space="preserve">## All work and no play</w:t>
      </w:r>
      <w:r>
        <w:br/>
      </w:r>
      <w:r>
        <w:rPr>
          <w:rStyle w:val="VerbatimChar"/>
        </w:rPr>
        <w:t xml:space="preserve">## All work and no play</w:t>
      </w:r>
    </w:p>
    <w:bookmarkEnd w:id="33"/>
    <w:bookmarkEnd w:id="34"/>
    <w:bookmarkStart w:id="37" w:name="modules"/>
    <w:p>
      <w:pPr>
        <w:pStyle w:val="Heading2"/>
      </w:pPr>
      <w:r>
        <w:rPr>
          <w:rStyle w:val="SectionNumber"/>
        </w:rPr>
        <w:t xml:space="preserve">2.6</w:t>
      </w:r>
      <w:r>
        <w:tab/>
      </w:r>
      <w:r>
        <w:t xml:space="preserve">Modules</w:t>
      </w:r>
    </w:p>
    <w:p>
      <w:pPr>
        <w:pStyle w:val="FirstParagraph"/>
      </w:pPr>
      <w:r>
        <w:t xml:space="preserve">Often, we need to make use of functions beyond the basic ones in Python. To do this, we can import a</w:t>
      </w:r>
      <w:r>
        <w:t xml:space="preserve"> </w:t>
      </w:r>
      <w:r>
        <w:rPr>
          <w:bCs/>
          <w:b/>
        </w:rPr>
        <w:t xml:space="preserve">module</w:t>
      </w:r>
      <w:r>
        <w:t xml:space="preserve">, or a collection of pre-written functions. A module is imported with the following syntax:</w:t>
      </w:r>
    </w:p>
    <w:p>
      <w:pPr>
        <w:pStyle w:val="SourceCode"/>
      </w:pPr>
      <w:r>
        <w:rPr>
          <w:rStyle w:val="VerbatimChar"/>
        </w:rPr>
        <w:t xml:space="preserve">import &lt;module name&gt;</w:t>
      </w:r>
    </w:p>
    <w:p>
      <w:pPr>
        <w:pStyle w:val="FirstParagraph"/>
      </w:pPr>
      <w:r>
        <w:t xml:space="preserve">For example, to import the popular plotting module Matplotlib, we write:</w:t>
      </w:r>
    </w:p>
    <w:p>
      <w:pPr>
        <w:pStyle w:val="SourceCode"/>
      </w:pPr>
      <w:r>
        <w:rPr>
          <w:rStyle w:val="ImportTok"/>
        </w:rPr>
        <w:t xml:space="preserve">import</w:t>
      </w:r>
      <w:r>
        <w:rPr>
          <w:rStyle w:val="NormalTok"/>
        </w:rPr>
        <w:t xml:space="preserve"> matplotlib.pyplot</w:t>
      </w:r>
    </w:p>
    <w:bookmarkStart w:id="35" w:name="module-functions"/>
    <w:p>
      <w:pPr>
        <w:pStyle w:val="Heading3"/>
      </w:pPr>
      <w:r>
        <w:rPr>
          <w:rStyle w:val="SectionNumber"/>
        </w:rPr>
        <w:t xml:space="preserve">2.6.1</w:t>
      </w:r>
      <w:r>
        <w:tab/>
      </w:r>
      <w:r>
        <w:t xml:space="preserve">Module functions</w:t>
      </w:r>
    </w:p>
    <w:p>
      <w:pPr>
        <w:pStyle w:val="FirstParagraph"/>
      </w:pPr>
      <w:r>
        <w:t xml:space="preserve">To use a function from Matplotlib, we need to reference both the package name and the function name, with the general syntax:</w:t>
      </w:r>
    </w:p>
    <w:p>
      <w:pPr>
        <w:pStyle w:val="SourceCode"/>
      </w:pPr>
      <w:r>
        <w:rPr>
          <w:rStyle w:val="VerbatimChar"/>
        </w:rPr>
        <w:t xml:space="preserve">moduleName.functionName()</w:t>
      </w:r>
    </w:p>
    <w:p>
      <w:pPr>
        <w:pStyle w:val="FirstParagraph"/>
      </w:pPr>
      <w:r>
        <w:t xml:space="preserve">To use Matplotlib’s</w:t>
      </w:r>
      <w:r>
        <w:t xml:space="preserve"> </w:t>
      </w:r>
      <w:r>
        <w:rPr>
          <w:rStyle w:val="VerbatimChar"/>
        </w:rPr>
        <w:t xml:space="preserve">show()</w:t>
      </w:r>
      <w:r>
        <w:t xml:space="preserve"> </w:t>
      </w:r>
      <w:r>
        <w:t xml:space="preserve">function, we would write:</w:t>
      </w:r>
    </w:p>
    <w:p>
      <w:pPr>
        <w:pStyle w:val="SourceCode"/>
      </w:pPr>
      <w:r>
        <w:rPr>
          <w:rStyle w:val="NormalTok"/>
        </w:rPr>
        <w:t xml:space="preserve">matplotlib.pyplot.show()</w:t>
      </w:r>
    </w:p>
    <w:bookmarkEnd w:id="35"/>
    <w:bookmarkStart w:id="36" w:name="abbreviating-module-names"/>
    <w:p>
      <w:pPr>
        <w:pStyle w:val="Heading3"/>
      </w:pPr>
      <w:r>
        <w:rPr>
          <w:rStyle w:val="SectionNumber"/>
        </w:rPr>
        <w:t xml:space="preserve">2.6.2</w:t>
      </w:r>
      <w:r>
        <w:tab/>
      </w:r>
      <w:r>
        <w:t xml:space="preserve">Abbreviating module names</w:t>
      </w:r>
    </w:p>
    <w:p>
      <w:pPr>
        <w:pStyle w:val="FirstParagraph"/>
      </w:pPr>
      <w:r>
        <w:t xml:space="preserve">What if you don’t want to write out</w:t>
      </w:r>
      <w:r>
        <w:t xml:space="preserve"> </w:t>
      </w:r>
      <w:r>
        <w:rPr>
          <w:rStyle w:val="VerbatimChar"/>
        </w:rPr>
        <w:t xml:space="preserve">matplotlib.pyplot</w:t>
      </w:r>
      <w:r>
        <w:t xml:space="preserve"> </w:t>
      </w:r>
      <w:r>
        <w:t xml:space="preserve">every time you run a Matplotlib function? To simplify this, we can give our modules a shorthand name. For example: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p>
    <w:p>
      <w:pPr>
        <w:pStyle w:val="FirstParagraph"/>
      </w:pPr>
      <w:r>
        <w:t xml:space="preserve">Now, instead of writing out</w:t>
      </w:r>
      <w:r>
        <w:t xml:space="preserve"> </w:t>
      </w:r>
      <w:r>
        <w:rPr>
          <w:rStyle w:val="VerbatimChar"/>
        </w:rPr>
        <w:t xml:space="preserve">matplotlib.pyplot</w:t>
      </w:r>
      <w:r>
        <w:t xml:space="preserve">, we can just write</w:t>
      </w:r>
      <w:r>
        <w:t xml:space="preserve"> </w:t>
      </w:r>
      <w:r>
        <w:rPr>
          <w:rStyle w:val="VerbatimChar"/>
        </w:rPr>
        <w:t xml:space="preserve">plt</w:t>
      </w:r>
      <w:r>
        <w:t xml:space="preserve">. The previous</w:t>
      </w:r>
      <w:r>
        <w:t xml:space="preserve"> </w:t>
      </w:r>
      <w:r>
        <w:rPr>
          <w:rStyle w:val="VerbatimChar"/>
        </w:rPr>
        <w:t xml:space="preserve">matplotlib.pyplot.show()</w:t>
      </w:r>
      <w:r>
        <w:t xml:space="preserve"> </w:t>
      </w:r>
      <w:r>
        <w:t xml:space="preserve">command is shortened to:</w:t>
      </w:r>
    </w:p>
    <w:p>
      <w:pPr>
        <w:pStyle w:val="SourceCode"/>
      </w:pPr>
      <w:r>
        <w:rPr>
          <w:rStyle w:val="NormalTok"/>
        </w:rPr>
        <w:t xml:space="preserve">plt.show()</w:t>
      </w:r>
    </w:p>
    <w:bookmarkEnd w:id="36"/>
    <w:bookmarkEnd w:id="37"/>
    <w:bookmarkStart w:id="46" w:name="plotting-with-matplotlib"/>
    <w:p>
      <w:pPr>
        <w:pStyle w:val="Heading2"/>
      </w:pPr>
      <w:r>
        <w:rPr>
          <w:rStyle w:val="SectionNumber"/>
        </w:rPr>
        <w:t xml:space="preserve">2.7</w:t>
      </w:r>
      <w:r>
        <w:tab/>
      </w:r>
      <w:r>
        <w:t xml:space="preserve">Plotting with</w:t>
      </w:r>
      <w:r>
        <w:t xml:space="preserve"> </w:t>
      </w:r>
      <w:r>
        <w:rPr>
          <w:rStyle w:val="VerbatimChar"/>
        </w:rPr>
        <w:t xml:space="preserve">matplotlib</w:t>
      </w:r>
    </w:p>
    <w:p>
      <w:pPr>
        <w:pStyle w:val="FirstParagraph"/>
      </w:pPr>
      <w:r>
        <w:t xml:space="preserve">In this course, we will use the library Matplotlib for plotting. For concision, we will import the</w:t>
      </w:r>
      <w:r>
        <w:t xml:space="preserve"> </w:t>
      </w:r>
      <w:r>
        <w:rPr>
          <w:rStyle w:val="VerbatimChar"/>
        </w:rPr>
        <w:t xml:space="preserve">matplotlib.pyplot</w:t>
      </w:r>
      <w:r>
        <w:t xml:space="preserve"> </w:t>
      </w:r>
      <w:r>
        <w:t xml:space="preserve">module with the name</w:t>
      </w:r>
      <w:r>
        <w:t xml:space="preserve"> </w:t>
      </w:r>
      <w:r>
        <w:rPr>
          <w:rStyle w:val="VerbatimChar"/>
        </w:rPr>
        <w:t xml:space="preserve">plt</w:t>
      </w:r>
      <w:r>
        <w:t xml:space="preserve">, as such:</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p>
    <w:bookmarkStart w:id="44" w:name="line-and-scatter-plots---walkthrough"/>
    <w:p>
      <w:pPr>
        <w:pStyle w:val="Heading3"/>
      </w:pPr>
      <w:r>
        <w:rPr>
          <w:rStyle w:val="SectionNumber"/>
        </w:rPr>
        <w:t xml:space="preserve">2.7.1</w:t>
      </w:r>
      <w:r>
        <w:tab/>
      </w:r>
      <w:r>
        <w:t xml:space="preserve">Line and Scatter Plots - Walkthrough</w:t>
      </w:r>
    </w:p>
    <w:p>
      <w:pPr>
        <w:pStyle w:val="FirstParagraph"/>
      </w:pPr>
      <w:r>
        <w:t xml:space="preserve">We can initialize a figure with the following line:</w:t>
      </w:r>
    </w:p>
    <w:p>
      <w:pPr>
        <w:pStyle w:val="SourceCode"/>
      </w:pPr>
      <w:r>
        <w:rPr>
          <w:rStyle w:val="NormalTok"/>
        </w:rPr>
        <w:t xml:space="preserve">fig, ax </w:t>
      </w:r>
      <w:r>
        <w:rPr>
          <w:rStyle w:val="OperatorTok"/>
        </w:rPr>
        <w:t xml:space="preserve">=</w:t>
      </w:r>
      <w:r>
        <w:rPr>
          <w:rStyle w:val="NormalTok"/>
        </w:rPr>
        <w:t xml:space="preserve"> plt.subplots()</w:t>
      </w:r>
    </w:p>
    <w:p>
      <w:pPr>
        <w:pStyle w:val="FirstParagraph"/>
      </w:pPr>
      <w:r>
        <w:t xml:space="preserve">This initializes a figure (named</w:t>
      </w:r>
      <w:r>
        <w:t xml:space="preserve"> </w:t>
      </w:r>
      <w:r>
        <w:rPr>
          <w:rStyle w:val="VerbatimChar"/>
        </w:rPr>
        <w:t xml:space="preserve">fig</w:t>
      </w:r>
      <w:r>
        <w:t xml:space="preserve">) and a plot within the figure (named</w:t>
      </w:r>
      <w:r>
        <w:t xml:space="preserve"> </w:t>
      </w:r>
      <w:r>
        <w:rPr>
          <w:rStyle w:val="VerbatimChar"/>
        </w:rPr>
        <w:t xml:space="preserve">ax</w:t>
      </w:r>
      <w:r>
        <w:t xml:space="preserve">). Having separate variables for the figure and the plot within the figure may seem strange, but it will make it considerably easier to arrange and manipulate multiple subplots within a larger figure. At present, our figure is just an empty canvas:</w:t>
      </w:r>
    </w:p>
    <w:p>
      <w:pPr>
        <w:pStyle w:val="BodyText"/>
      </w:pPr>
    </w:p>
    <w:bookmarkStart w:id="40" w:name="points-and-lines"/>
    <w:p>
      <w:pPr>
        <w:pStyle w:val="Heading4"/>
      </w:pPr>
      <w:r>
        <w:rPr>
          <w:rStyle w:val="SectionNumber"/>
        </w:rPr>
        <w:t xml:space="preserve">2.7.1.1</w:t>
      </w:r>
      <w:r>
        <w:tab/>
      </w:r>
      <w:r>
        <w:t xml:space="preserve">Points and Lines</w:t>
      </w:r>
    </w:p>
    <w:p>
      <w:pPr>
        <w:pStyle w:val="FirstParagraph"/>
      </w:pPr>
      <w:r>
        <w:t xml:space="preserve">Let’s add to our subplot by plotting some data. I’ve stored the temperature in Fahrenheit in Baltimore, MD and Wommels, Netherlands for the next seven hours:</w:t>
      </w:r>
    </w:p>
    <w:p>
      <w:pPr>
        <w:pStyle w:val="SourceCode"/>
      </w:pPr>
      <w:r>
        <w:rPr>
          <w:rStyle w:val="NormalTok"/>
        </w:rPr>
        <w:t xml:space="preserve">hours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tempBaltimore </w:t>
      </w:r>
      <w:r>
        <w:rPr>
          <w:rStyle w:val="OperatorTok"/>
        </w:rPr>
        <w:t xml:space="preserve">=</w:t>
      </w:r>
      <w:r>
        <w:rPr>
          <w:rStyle w:val="NormalTok"/>
        </w:rPr>
        <w:t xml:space="preserve"> [</w:t>
      </w:r>
      <w:r>
        <w:rPr>
          <w:rStyle w:val="DecValTok"/>
        </w:rPr>
        <w:t xml:space="preserve">74</w:t>
      </w:r>
      <w:r>
        <w:rPr>
          <w:rStyle w:val="NormalTok"/>
        </w:rPr>
        <w:t xml:space="preserve">, </w:t>
      </w:r>
      <w:r>
        <w:rPr>
          <w:rStyle w:val="DecValTok"/>
        </w:rPr>
        <w:t xml:space="preserve">73</w:t>
      </w:r>
      <w:r>
        <w:rPr>
          <w:rStyle w:val="NormalTok"/>
        </w:rPr>
        <w:t xml:space="preserve">, </w:t>
      </w:r>
      <w:r>
        <w:rPr>
          <w:rStyle w:val="DecValTok"/>
        </w:rPr>
        <w:t xml:space="preserve">72</w:t>
      </w:r>
      <w:r>
        <w:rPr>
          <w:rStyle w:val="NormalTok"/>
        </w:rPr>
        <w:t xml:space="preserve">, </w:t>
      </w:r>
      <w:r>
        <w:rPr>
          <w:rStyle w:val="DecValTok"/>
        </w:rPr>
        <w:t xml:space="preserve">71</w:t>
      </w:r>
      <w:r>
        <w:rPr>
          <w:rStyle w:val="NormalTok"/>
        </w:rPr>
        <w:t xml:space="preserve">, </w:t>
      </w:r>
      <w:r>
        <w:rPr>
          <w:rStyle w:val="DecValTok"/>
        </w:rPr>
        <w:t xml:space="preserve">75</w:t>
      </w:r>
      <w:r>
        <w:rPr>
          <w:rStyle w:val="NormalTok"/>
        </w:rPr>
        <w:t xml:space="preserve">, </w:t>
      </w:r>
      <w:r>
        <w:rPr>
          <w:rStyle w:val="DecValTok"/>
        </w:rPr>
        <w:t xml:space="preserve">79</w:t>
      </w:r>
      <w:r>
        <w:rPr>
          <w:rStyle w:val="NormalTok"/>
        </w:rPr>
        <w:t xml:space="preserve">, </w:t>
      </w:r>
      <w:r>
        <w:rPr>
          <w:rStyle w:val="DecValTok"/>
        </w:rPr>
        <w:t xml:space="preserve">87</w:t>
      </w:r>
      <w:r>
        <w:rPr>
          <w:rStyle w:val="NormalTok"/>
        </w:rPr>
        <w:t xml:space="preserve">]</w:t>
      </w:r>
      <w:r>
        <w:br/>
      </w:r>
      <w:r>
        <w:rPr>
          <w:rStyle w:val="NormalTok"/>
        </w:rPr>
        <w:t xml:space="preserve">tempWommels </w:t>
      </w:r>
      <w:r>
        <w:rPr>
          <w:rStyle w:val="OperatorTok"/>
        </w:rPr>
        <w:t xml:space="preserve">=</w:t>
      </w:r>
      <w:r>
        <w:rPr>
          <w:rStyle w:val="NormalTok"/>
        </w:rPr>
        <w:t xml:space="preserve"> [</w:t>
      </w:r>
      <w:r>
        <w:rPr>
          <w:rStyle w:val="DecValTok"/>
        </w:rPr>
        <w:t xml:space="preserve">59</w:t>
      </w:r>
      <w:r>
        <w:rPr>
          <w:rStyle w:val="NormalTok"/>
        </w:rPr>
        <w:t xml:space="preserve">, </w:t>
      </w:r>
      <w:r>
        <w:rPr>
          <w:rStyle w:val="DecValTok"/>
        </w:rPr>
        <w:t xml:space="preserve">60</w:t>
      </w:r>
      <w:r>
        <w:rPr>
          <w:rStyle w:val="NormalTok"/>
        </w:rPr>
        <w:t xml:space="preserve">, </w:t>
      </w:r>
      <w:r>
        <w:rPr>
          <w:rStyle w:val="DecValTok"/>
        </w:rPr>
        <w:t xml:space="preserve">62</w:t>
      </w:r>
      <w:r>
        <w:rPr>
          <w:rStyle w:val="NormalTok"/>
        </w:rPr>
        <w:t xml:space="preserve">, </w:t>
      </w:r>
      <w:r>
        <w:rPr>
          <w:rStyle w:val="DecValTok"/>
        </w:rPr>
        <w:t xml:space="preserve">65</w:t>
      </w:r>
      <w:r>
        <w:rPr>
          <w:rStyle w:val="NormalTok"/>
        </w:rPr>
        <w:t xml:space="preserve">, </w:t>
      </w:r>
      <w:r>
        <w:rPr>
          <w:rStyle w:val="DecValTok"/>
        </w:rPr>
        <w:t xml:space="preserve">69</w:t>
      </w:r>
      <w:r>
        <w:rPr>
          <w:rStyle w:val="NormalTok"/>
        </w:rPr>
        <w:t xml:space="preserve">, </w:t>
      </w:r>
      <w:r>
        <w:rPr>
          <w:rStyle w:val="DecValTok"/>
        </w:rPr>
        <w:t xml:space="preserve">72</w:t>
      </w:r>
      <w:r>
        <w:rPr>
          <w:rStyle w:val="NormalTok"/>
        </w:rPr>
        <w:t xml:space="preserve">, </w:t>
      </w:r>
      <w:r>
        <w:rPr>
          <w:rStyle w:val="DecValTok"/>
        </w:rPr>
        <w:t xml:space="preserve">67</w:t>
      </w:r>
      <w:r>
        <w:rPr>
          <w:rStyle w:val="NormalTok"/>
        </w:rPr>
        <w:t xml:space="preserve">]</w:t>
      </w:r>
    </w:p>
    <w:p>
      <w:pPr>
        <w:pStyle w:val="FirstParagraph"/>
      </w:pPr>
      <w:r>
        <w:t xml:space="preserve">To plot a set of points, we can use the</w:t>
      </w:r>
      <w:r>
        <w:t xml:space="preserve"> </w:t>
      </w:r>
      <w:r>
        <w:rPr>
          <w:rStyle w:val="VerbatimChar"/>
        </w:rPr>
        <w:t xml:space="preserve">.scatter()</w:t>
      </w:r>
      <w:r>
        <w:t xml:space="preserve"> </w:t>
      </w:r>
      <w:r>
        <w:t xml:space="preserve">method This function takes two mandatory arguments: a list of x coordinates and a list of y coordinates. We can plot the temperature in Baltimore as such:</w:t>
      </w:r>
    </w:p>
    <w:p>
      <w:pPr>
        <w:pStyle w:val="SourceCode"/>
      </w:pPr>
      <w:r>
        <w:rPr>
          <w:rStyle w:val="NormalTok"/>
        </w:rPr>
        <w:t xml:space="preserve">ax.scatter(hours, tempBaltimore)</w:t>
      </w:r>
    </w:p>
    <w:p>
      <w:pPr>
        <w:pStyle w:val="FirstParagraph"/>
      </w:pPr>
      <w:r>
        <w:t xml:space="preserve">We can display our plot by running the function</w:t>
      </w:r>
      <w:r>
        <w:t xml:space="preserve"> </w:t>
      </w:r>
      <w:r>
        <w:rPr>
          <w:rStyle w:val="VerbatimChar"/>
        </w:rPr>
        <w:t xml:space="preserve">plt.show()</w:t>
      </w:r>
      <w:r>
        <w:t xml:space="preserve">. Our plot will look like this:</w:t>
      </w:r>
    </w:p>
    <w:p>
      <w:pPr>
        <w:pStyle w:val="BodyText"/>
      </w:pPr>
    </w:p>
    <w:p>
      <w:pPr>
        <w:pStyle w:val="BodyText"/>
      </w:pPr>
      <w:r>
        <w:t xml:space="preserve">Note that the</w:t>
      </w:r>
      <w:r>
        <w:t xml:space="preserve"> </w:t>
      </w:r>
      <w:r>
        <w:rPr>
          <w:rStyle w:val="VerbatimChar"/>
        </w:rPr>
        <w:t xml:space="preserve">.scatter()</w:t>
      </w:r>
      <w:r>
        <w:t xml:space="preserve"> </w:t>
      </w:r>
      <w:r>
        <w:t xml:space="preserve">method has a variety of optional arguments that can be used to configure the appearance of your points; we will often modify the color (</w:t>
      </w:r>
      <w:r>
        <w:rPr>
          <w:rStyle w:val="VerbatimChar"/>
        </w:rPr>
        <w:t xml:space="preserve">c</w:t>
      </w:r>
      <w:r>
        <w:t xml:space="preserve">), size (</w:t>
      </w:r>
      <w:r>
        <w:rPr>
          <w:rStyle w:val="VerbatimChar"/>
        </w:rPr>
        <w:t xml:space="preserve">s</w:t>
      </w:r>
      <w:r>
        <w:t xml:space="preserve">), and shape (</w:t>
      </w:r>
      <w:r>
        <w:rPr>
          <w:rStyle w:val="VerbatimChar"/>
        </w:rPr>
        <w:t xml:space="preserve">m</w:t>
      </w:r>
      <w:r>
        <w:t xml:space="preserve">) of our points. A full list of options can be found</w:t>
      </w:r>
      <w:r>
        <w:t xml:space="preserve"> </w:t>
      </w:r>
      <w:hyperlink r:id="rId38">
        <w:r>
          <w:rPr>
            <w:rStyle w:val="Hyperlink"/>
          </w:rPr>
          <w:t xml:space="preserve">here</w:t>
        </w:r>
      </w:hyperlink>
      <w:r>
        <w:t xml:space="preserve">.</w:t>
      </w:r>
    </w:p>
    <w:p>
      <w:pPr>
        <w:pStyle w:val="BodyText"/>
      </w:pPr>
      <w:r>
        <w:t xml:space="preserve">To add a line, we use the</w:t>
      </w:r>
      <w:r>
        <w:t xml:space="preserve"> </w:t>
      </w:r>
      <w:r>
        <w:rPr>
          <w:rStyle w:val="VerbatimChar"/>
        </w:rPr>
        <w:t xml:space="preserve">.plot()</w:t>
      </w:r>
      <w:r>
        <w:t xml:space="preserve"> </w:t>
      </w:r>
      <w:r>
        <w:t xml:space="preserve">method. Like</w:t>
      </w:r>
      <w:r>
        <w:t xml:space="preserve"> </w:t>
      </w:r>
      <w:r>
        <w:rPr>
          <w:rStyle w:val="VerbatimChar"/>
        </w:rPr>
        <w:t xml:space="preserve">.scatter()</w:t>
      </w:r>
      <w:r>
        <w:t xml:space="preserve">, this function takes as arguments lists of x and y positions, and allows for aesthetic customization with a variety of optional parameters. For more information on these options, look</w:t>
      </w:r>
      <w:r>
        <w:t xml:space="preserve"> </w:t>
      </w:r>
      <w:hyperlink r:id="rId39">
        <w:r>
          <w:rPr>
            <w:rStyle w:val="Hyperlink"/>
          </w:rPr>
          <w:t xml:space="preserve">here</w:t>
        </w:r>
      </w:hyperlink>
      <w:r>
        <w:t xml:space="preserve">. Our plotting code now looks like this: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hours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tempBaltimore </w:t>
      </w:r>
      <w:r>
        <w:rPr>
          <w:rStyle w:val="OperatorTok"/>
        </w:rPr>
        <w:t xml:space="preserve">=</w:t>
      </w:r>
      <w:r>
        <w:rPr>
          <w:rStyle w:val="NormalTok"/>
        </w:rPr>
        <w:t xml:space="preserve"> [</w:t>
      </w:r>
      <w:r>
        <w:rPr>
          <w:rStyle w:val="DecValTok"/>
        </w:rPr>
        <w:t xml:space="preserve">74</w:t>
      </w:r>
      <w:r>
        <w:rPr>
          <w:rStyle w:val="NormalTok"/>
        </w:rPr>
        <w:t xml:space="preserve">, </w:t>
      </w:r>
      <w:r>
        <w:rPr>
          <w:rStyle w:val="DecValTok"/>
        </w:rPr>
        <w:t xml:space="preserve">73</w:t>
      </w:r>
      <w:r>
        <w:rPr>
          <w:rStyle w:val="NormalTok"/>
        </w:rPr>
        <w:t xml:space="preserve">, </w:t>
      </w:r>
      <w:r>
        <w:rPr>
          <w:rStyle w:val="DecValTok"/>
        </w:rPr>
        <w:t xml:space="preserve">72</w:t>
      </w:r>
      <w:r>
        <w:rPr>
          <w:rStyle w:val="NormalTok"/>
        </w:rPr>
        <w:t xml:space="preserve">, </w:t>
      </w:r>
      <w:r>
        <w:rPr>
          <w:rStyle w:val="DecValTok"/>
        </w:rPr>
        <w:t xml:space="preserve">71</w:t>
      </w:r>
      <w:r>
        <w:rPr>
          <w:rStyle w:val="NormalTok"/>
        </w:rPr>
        <w:t xml:space="preserve">, </w:t>
      </w:r>
      <w:r>
        <w:rPr>
          <w:rStyle w:val="DecValTok"/>
        </w:rPr>
        <w:t xml:space="preserve">75</w:t>
      </w:r>
      <w:r>
        <w:rPr>
          <w:rStyle w:val="NormalTok"/>
        </w:rPr>
        <w:t xml:space="preserve">, </w:t>
      </w:r>
      <w:r>
        <w:rPr>
          <w:rStyle w:val="DecValTok"/>
        </w:rPr>
        <w:t xml:space="preserve">79</w:t>
      </w:r>
      <w:r>
        <w:rPr>
          <w:rStyle w:val="NormalTok"/>
        </w:rPr>
        <w:t xml:space="preserve">, </w:t>
      </w:r>
      <w:r>
        <w:rPr>
          <w:rStyle w:val="DecValTok"/>
        </w:rPr>
        <w:t xml:space="preserve">87</w:t>
      </w:r>
      <w:r>
        <w:rPr>
          <w:rStyle w:val="NormalTok"/>
        </w:rPr>
        <w:t xml:space="preserve">]</w:t>
      </w:r>
      <w:r>
        <w:br/>
      </w:r>
      <w:r>
        <w:rPr>
          <w:rStyle w:val="NormalTok"/>
        </w:rPr>
        <w:t xml:space="preserve">tempWommels </w:t>
      </w:r>
      <w:r>
        <w:rPr>
          <w:rStyle w:val="OperatorTok"/>
        </w:rPr>
        <w:t xml:space="preserve">=</w:t>
      </w:r>
      <w:r>
        <w:rPr>
          <w:rStyle w:val="NormalTok"/>
        </w:rPr>
        <w:t xml:space="preserve"> [</w:t>
      </w:r>
      <w:r>
        <w:rPr>
          <w:rStyle w:val="DecValTok"/>
        </w:rPr>
        <w:t xml:space="preserve">59</w:t>
      </w:r>
      <w:r>
        <w:rPr>
          <w:rStyle w:val="NormalTok"/>
        </w:rPr>
        <w:t xml:space="preserve">, </w:t>
      </w:r>
      <w:r>
        <w:rPr>
          <w:rStyle w:val="DecValTok"/>
        </w:rPr>
        <w:t xml:space="preserve">60</w:t>
      </w:r>
      <w:r>
        <w:rPr>
          <w:rStyle w:val="NormalTok"/>
        </w:rPr>
        <w:t xml:space="preserve">, </w:t>
      </w:r>
      <w:r>
        <w:rPr>
          <w:rStyle w:val="DecValTok"/>
        </w:rPr>
        <w:t xml:space="preserve">62</w:t>
      </w:r>
      <w:r>
        <w:rPr>
          <w:rStyle w:val="NormalTok"/>
        </w:rPr>
        <w:t xml:space="preserve">, </w:t>
      </w:r>
      <w:r>
        <w:rPr>
          <w:rStyle w:val="DecValTok"/>
        </w:rPr>
        <w:t xml:space="preserve">65</w:t>
      </w:r>
      <w:r>
        <w:rPr>
          <w:rStyle w:val="NormalTok"/>
        </w:rPr>
        <w:t xml:space="preserve">, </w:t>
      </w:r>
      <w:r>
        <w:rPr>
          <w:rStyle w:val="DecValTok"/>
        </w:rPr>
        <w:t xml:space="preserve">69</w:t>
      </w:r>
      <w:r>
        <w:rPr>
          <w:rStyle w:val="NormalTok"/>
        </w:rPr>
        <w:t xml:space="preserve">, </w:t>
      </w:r>
      <w:r>
        <w:rPr>
          <w:rStyle w:val="DecValTok"/>
        </w:rPr>
        <w:t xml:space="preserve">72</w:t>
      </w:r>
      <w:r>
        <w:rPr>
          <w:rStyle w:val="NormalTok"/>
        </w:rPr>
        <w:t xml:space="preserve">, </w:t>
      </w:r>
      <w:r>
        <w:rPr>
          <w:rStyle w:val="DecValTok"/>
        </w:rPr>
        <w:t xml:space="preserve">67</w:t>
      </w:r>
      <w:r>
        <w:rPr>
          <w:rStyle w:val="NormalTok"/>
        </w:rPr>
        <w:t xml:space="preserve">]</w:t>
      </w:r>
      <w:r>
        <w:br/>
      </w:r>
      <w:r>
        <w:br/>
      </w:r>
      <w:r>
        <w:br/>
      </w:r>
      <w:r>
        <w:rPr>
          <w:rStyle w:val="NormalTok"/>
        </w:rPr>
        <w:t xml:space="preserve">fig, ax </w:t>
      </w:r>
      <w:r>
        <w:rPr>
          <w:rStyle w:val="OperatorTok"/>
        </w:rPr>
        <w:t xml:space="preserve">=</w:t>
      </w:r>
      <w:r>
        <w:rPr>
          <w:rStyle w:val="NormalTok"/>
        </w:rPr>
        <w:t xml:space="preserve"> plt.subplots()</w:t>
      </w:r>
      <w:r>
        <w:br/>
      </w:r>
      <w:r>
        <w:br/>
      </w:r>
      <w:r>
        <w:rPr>
          <w:rStyle w:val="NormalTok"/>
        </w:rPr>
        <w:t xml:space="preserve">ax.scatter(hours, tempBaltimore)</w:t>
      </w:r>
      <w:r>
        <w:br/>
      </w:r>
      <w:r>
        <w:rPr>
          <w:rStyle w:val="NormalTok"/>
        </w:rPr>
        <w:t xml:space="preserve">ax.plot(hours, tempBaltimore)</w:t>
      </w:r>
      <w:r>
        <w:br/>
      </w:r>
      <w:r>
        <w:rPr>
          <w:rStyle w:val="NormalTok"/>
        </w:rPr>
        <w:t xml:space="preserve">plt.show()</w:t>
      </w:r>
    </w:p>
    <w:p>
      <w:pPr>
        <w:pStyle w:val="FirstParagraph"/>
      </w:pPr>
      <w:r>
        <w:t xml:space="preserve">and generates this image:</w:t>
      </w:r>
    </w:p>
    <w:p>
      <w:pPr>
        <w:pStyle w:val="BodyText"/>
      </w:pPr>
    </w:p>
    <w:bookmarkEnd w:id="40"/>
    <w:bookmarkStart w:id="41" w:name="multiple-sets-of-data"/>
    <w:p>
      <w:pPr>
        <w:pStyle w:val="Heading4"/>
      </w:pPr>
      <w:r>
        <w:rPr>
          <w:rStyle w:val="SectionNumber"/>
        </w:rPr>
        <w:t xml:space="preserve">2.7.1.2</w:t>
      </w:r>
      <w:r>
        <w:tab/>
      </w:r>
      <w:r>
        <w:t xml:space="preserve">Multiple Sets of Data</w:t>
      </w:r>
    </w:p>
    <w:p>
      <w:pPr>
        <w:pStyle w:val="FirstParagraph"/>
      </w:pPr>
      <w:r>
        <w:t xml:space="preserve">To plot both Baltimore and Wommels, we simply add a second call to</w:t>
      </w:r>
      <w:r>
        <w:t xml:space="preserve"> </w:t>
      </w:r>
      <w:r>
        <w:rPr>
          <w:rStyle w:val="VerbatimChar"/>
        </w:rPr>
        <w:t xml:space="preserve">.scatter()</w:t>
      </w:r>
      <w:r>
        <w:t xml:space="preserve"> </w:t>
      </w:r>
      <w:r>
        <w:t xml:space="preserve">and</w:t>
      </w:r>
      <w:r>
        <w:t xml:space="preserve"> </w:t>
      </w:r>
      <w:r>
        <w:rPr>
          <w:rStyle w:val="VerbatimChar"/>
        </w:rPr>
        <w:t xml:space="preserve">.plot()</w:t>
      </w:r>
      <w:r>
        <w:t xml:space="preserve">:</w:t>
      </w:r>
    </w:p>
    <w:p>
      <w:pPr>
        <w:pStyle w:val="SourceCode"/>
      </w:pPr>
      <w:r>
        <w:rPr>
          <w:rStyle w:val="NormalTok"/>
        </w:rPr>
        <w:t xml:space="preserve">fig, ax </w:t>
      </w:r>
      <w:r>
        <w:rPr>
          <w:rStyle w:val="OperatorTok"/>
        </w:rPr>
        <w:t xml:space="preserve">=</w:t>
      </w:r>
      <w:r>
        <w:rPr>
          <w:rStyle w:val="NormalTok"/>
        </w:rPr>
        <w:t xml:space="preserve"> plt.subplots()</w:t>
      </w:r>
      <w:r>
        <w:br/>
      </w:r>
      <w:r>
        <w:br/>
      </w:r>
      <w:r>
        <w:rPr>
          <w:rStyle w:val="NormalTok"/>
        </w:rPr>
        <w:t xml:space="preserve">ax.scatter(hours, tempBaltimore)</w:t>
      </w:r>
      <w:r>
        <w:br/>
      </w:r>
      <w:r>
        <w:rPr>
          <w:rStyle w:val="NormalTok"/>
        </w:rPr>
        <w:t xml:space="preserve">ax.plot(hours, tempBaltimore)</w:t>
      </w:r>
      <w:r>
        <w:br/>
      </w:r>
      <w:r>
        <w:br/>
      </w:r>
      <w:r>
        <w:rPr>
          <w:rStyle w:val="NormalTok"/>
        </w:rPr>
        <w:t xml:space="preserve">ax.scatter(hours, tempWommels)</w:t>
      </w:r>
      <w:r>
        <w:br/>
      </w:r>
      <w:r>
        <w:rPr>
          <w:rStyle w:val="NormalTok"/>
        </w:rPr>
        <w:t xml:space="preserve">ax.plot(hours, tempWommels)</w:t>
      </w:r>
      <w:r>
        <w:br/>
      </w:r>
      <w:r>
        <w:rPr>
          <w:rStyle w:val="NormalTok"/>
        </w:rPr>
        <w:t xml:space="preserve">plt.show()</w:t>
      </w:r>
    </w:p>
    <w:p>
      <w:pPr>
        <w:pStyle w:val="FirstParagraph"/>
      </w:pPr>
    </w:p>
    <w:p>
      <w:pPr>
        <w:pStyle w:val="BodyText"/>
      </w:pPr>
      <w:r>
        <w:t xml:space="preserve">A couple things are interesting about this plot:</w:t>
      </w:r>
    </w:p>
    <w:p>
      <w:pPr>
        <w:numPr>
          <w:ilvl w:val="0"/>
          <w:numId w:val="1011"/>
        </w:numPr>
        <w:pStyle w:val="Compact"/>
      </w:pPr>
      <w:r>
        <w:t xml:space="preserve">The y axis scale adjust automatically to fit in Wommels.</w:t>
      </w:r>
    </w:p>
    <w:p>
      <w:pPr>
        <w:numPr>
          <w:ilvl w:val="0"/>
          <w:numId w:val="1011"/>
        </w:numPr>
        <w:pStyle w:val="Compact"/>
      </w:pPr>
      <w:r>
        <w:t xml:space="preserve">The second time that we call the</w:t>
      </w:r>
      <w:r>
        <w:t xml:space="preserve"> </w:t>
      </w:r>
      <w:r>
        <w:rPr>
          <w:rStyle w:val="VerbatimChar"/>
        </w:rPr>
        <w:t xml:space="preserve">.scatter()</w:t>
      </w:r>
      <w:r>
        <w:t xml:space="preserve"> </w:t>
      </w:r>
      <w:r>
        <w:t xml:space="preserve">and</w:t>
      </w:r>
      <w:r>
        <w:t xml:space="preserve"> </w:t>
      </w:r>
      <w:r>
        <w:rPr>
          <w:rStyle w:val="VerbatimChar"/>
        </w:rPr>
        <w:t xml:space="preserve">.plot()</w:t>
      </w:r>
      <w:r>
        <w:t xml:space="preserve"> </w:t>
      </w:r>
      <w:r>
        <w:t xml:space="preserve">functions, they automatically plot in a new color. If we were to add a third set of points, they would again be in a new color.</w:t>
      </w:r>
    </w:p>
    <w:bookmarkEnd w:id="41"/>
    <w:bookmarkStart w:id="42" w:name="labels-and-legends"/>
    <w:p>
      <w:pPr>
        <w:pStyle w:val="Heading4"/>
      </w:pPr>
      <w:r>
        <w:rPr>
          <w:rStyle w:val="SectionNumber"/>
        </w:rPr>
        <w:t xml:space="preserve">2.7.1.3</w:t>
      </w:r>
      <w:r>
        <w:tab/>
      </w:r>
      <w:r>
        <w:t xml:space="preserve">Labels and Legends</w:t>
      </w:r>
    </w:p>
    <w:p>
      <w:pPr>
        <w:pStyle w:val="FirstParagraph"/>
      </w:pPr>
      <w:r>
        <w:t xml:space="preserve">To an observe, our plot is a bit confusing because it is unclear which line represents Wommels and which line represents Baltimore. We could clarify this by adding a legend. There are two steps to doing this:</w:t>
      </w:r>
    </w:p>
    <w:p>
      <w:pPr>
        <w:numPr>
          <w:ilvl w:val="0"/>
          <w:numId w:val="1012"/>
        </w:numPr>
        <w:pStyle w:val="Compact"/>
      </w:pPr>
      <w:r>
        <w:t xml:space="preserve">We need to use the optional</w:t>
      </w:r>
      <w:r>
        <w:t xml:space="preserve"> </w:t>
      </w:r>
      <w:r>
        <w:rPr>
          <w:rStyle w:val="VerbatimChar"/>
        </w:rPr>
        <w:t xml:space="preserve">label</w:t>
      </w:r>
      <w:r>
        <w:t xml:space="preserve"> </w:t>
      </w:r>
      <w:r>
        <w:t xml:space="preserve">argument. This argument tells the interpreter how to label a line or set of points in the legend. For example, we can label a set of points as such:</w:t>
      </w:r>
      <w:r>
        <w:t xml:space="preserve"> </w:t>
      </w:r>
      <w:r>
        <w:rPr>
          <w:rStyle w:val="VerbatimChar"/>
        </w:rPr>
        <w:t xml:space="preserve">ax.scatter(hours, tempBaltimore, label='Baltimore')</w:t>
      </w:r>
      <w:r>
        <w:t xml:space="preserve">. In this example, we can label either the scatter plots or the line plots.</w:t>
      </w:r>
    </w:p>
    <w:p>
      <w:pPr>
        <w:numPr>
          <w:ilvl w:val="0"/>
          <w:numId w:val="1012"/>
        </w:numPr>
        <w:pStyle w:val="Compact"/>
      </w:pPr>
      <w:r>
        <w:t xml:space="preserve">Create a legend using the</w:t>
      </w:r>
      <w:r>
        <w:t xml:space="preserve"> </w:t>
      </w:r>
      <w:r>
        <w:rPr>
          <w:rStyle w:val="VerbatimChar"/>
        </w:rPr>
        <w:t xml:space="preserve">.legend()</w:t>
      </w:r>
      <w:r>
        <w:t xml:space="preserve"> </w:t>
      </w:r>
      <w:r>
        <w:t xml:space="preserve">method.</w:t>
      </w:r>
    </w:p>
    <w:p>
      <w:pPr>
        <w:pStyle w:val="SourceCode"/>
      </w:pPr>
      <w:r>
        <w:rPr>
          <w:rStyle w:val="NormalTok"/>
        </w:rPr>
        <w:t xml:space="preserve">fig, ax </w:t>
      </w:r>
      <w:r>
        <w:rPr>
          <w:rStyle w:val="OperatorTok"/>
        </w:rPr>
        <w:t xml:space="preserve">=</w:t>
      </w:r>
      <w:r>
        <w:rPr>
          <w:rStyle w:val="NormalTok"/>
        </w:rPr>
        <w:t xml:space="preserve"> plt.subplots()</w:t>
      </w:r>
      <w:r>
        <w:br/>
      </w:r>
      <w:r>
        <w:br/>
      </w:r>
      <w:r>
        <w:rPr>
          <w:rStyle w:val="NormalTok"/>
        </w:rPr>
        <w:t xml:space="preserve">ax.scatter(hours, tempBaltimore, label</w:t>
      </w:r>
      <w:r>
        <w:rPr>
          <w:rStyle w:val="OperatorTok"/>
        </w:rPr>
        <w:t xml:space="preserve">=</w:t>
      </w:r>
      <w:r>
        <w:rPr>
          <w:rStyle w:val="StringTok"/>
        </w:rPr>
        <w:t xml:space="preserve">'Baltimore'</w:t>
      </w:r>
      <w:r>
        <w:rPr>
          <w:rStyle w:val="NormalTok"/>
        </w:rPr>
        <w:t xml:space="preserve">)</w:t>
      </w:r>
      <w:r>
        <w:br/>
      </w:r>
      <w:r>
        <w:rPr>
          <w:rStyle w:val="NormalTok"/>
        </w:rPr>
        <w:t xml:space="preserve">ax.plot(hours, tempBaltimore)</w:t>
      </w:r>
      <w:r>
        <w:br/>
      </w:r>
      <w:r>
        <w:br/>
      </w:r>
      <w:r>
        <w:rPr>
          <w:rStyle w:val="NormalTok"/>
        </w:rPr>
        <w:t xml:space="preserve">ax.scatter(hours, tempWommels, label</w:t>
      </w:r>
      <w:r>
        <w:rPr>
          <w:rStyle w:val="OperatorTok"/>
        </w:rPr>
        <w:t xml:space="preserve">=</w:t>
      </w:r>
      <w:r>
        <w:rPr>
          <w:rStyle w:val="StringTok"/>
        </w:rPr>
        <w:t xml:space="preserve">'Wommels'</w:t>
      </w:r>
      <w:r>
        <w:rPr>
          <w:rStyle w:val="NormalTok"/>
        </w:rPr>
        <w:t xml:space="preserve">)</w:t>
      </w:r>
      <w:r>
        <w:br/>
      </w:r>
      <w:r>
        <w:rPr>
          <w:rStyle w:val="NormalTok"/>
        </w:rPr>
        <w:t xml:space="preserve">ax.plot(hours, tempWommels)</w:t>
      </w:r>
      <w:r>
        <w:br/>
      </w:r>
      <w:r>
        <w:rPr>
          <w:rStyle w:val="NormalTok"/>
        </w:rPr>
        <w:t xml:space="preserve">ax.legend()</w:t>
      </w:r>
      <w:r>
        <w:br/>
      </w:r>
      <w:r>
        <w:rPr>
          <w:rStyle w:val="NormalTok"/>
        </w:rPr>
        <w:t xml:space="preserve">plt.show()</w:t>
      </w:r>
    </w:p>
    <w:p>
      <w:pPr>
        <w:pStyle w:val="FirstParagraph"/>
      </w:pPr>
    </w:p>
    <w:bookmarkEnd w:id="42"/>
    <w:bookmarkStart w:id="43" w:name="figure-aesthetics"/>
    <w:p>
      <w:pPr>
        <w:pStyle w:val="Heading4"/>
      </w:pPr>
      <w:r>
        <w:rPr>
          <w:rStyle w:val="SectionNumber"/>
        </w:rPr>
        <w:t xml:space="preserve">2.7.1.4</w:t>
      </w:r>
      <w:r>
        <w:tab/>
      </w:r>
      <w:r>
        <w:t xml:space="preserve">Figure Aesthetics</w:t>
      </w:r>
    </w:p>
    <w:p>
      <w:pPr>
        <w:pStyle w:val="FirstParagraph"/>
      </w:pPr>
      <w:r>
        <w:t xml:space="preserve">Now that our data is plotted, let’s add some axis labels using the</w:t>
      </w:r>
      <w:r>
        <w:t xml:space="preserve"> </w:t>
      </w:r>
      <w:r>
        <w:rPr>
          <w:rStyle w:val="VerbatimChar"/>
        </w:rPr>
        <w:t xml:space="preserve">.set_xlabel()</w:t>
      </w:r>
      <w:r>
        <w:t xml:space="preserve"> </w:t>
      </w:r>
      <w:r>
        <w:t xml:space="preserve">and</w:t>
      </w:r>
      <w:r>
        <w:t xml:space="preserve"> </w:t>
      </w:r>
      <w:r>
        <w:rPr>
          <w:rStyle w:val="VerbatimChar"/>
        </w:rPr>
        <w:t xml:space="preserve">.set_ylabel()</w:t>
      </w:r>
      <w:r>
        <w:t xml:space="preserve"> </w:t>
      </w:r>
      <w:r>
        <w:t xml:space="preserve">methods:</w:t>
      </w:r>
    </w:p>
    <w:p>
      <w:pPr>
        <w:pStyle w:val="SourceCode"/>
      </w:pPr>
      <w:r>
        <w:rPr>
          <w:rStyle w:val="NormalTok"/>
        </w:rPr>
        <w:t xml:space="preserve">ax.set_xlabel(</w:t>
      </w:r>
      <w:r>
        <w:rPr>
          <w:rStyle w:val="StringTok"/>
        </w:rPr>
        <w:t xml:space="preserve">"Time (Hours)"</w:t>
      </w:r>
      <w:r>
        <w:rPr>
          <w:rStyle w:val="NormalTok"/>
        </w:rPr>
        <w:t xml:space="preserve">)</w:t>
      </w:r>
      <w:r>
        <w:br/>
      </w:r>
      <w:r>
        <w:rPr>
          <w:rStyle w:val="NormalTok"/>
        </w:rPr>
        <w:t xml:space="preserve">ax.set_ylabel(</w:t>
      </w:r>
      <w:r>
        <w:rPr>
          <w:rStyle w:val="StringTok"/>
        </w:rPr>
        <w:t xml:space="preserve">"Temperature (F)"</w:t>
      </w:r>
      <w:r>
        <w:rPr>
          <w:rStyle w:val="NormalTok"/>
        </w:rPr>
        <w:t xml:space="preserve">)</w:t>
      </w:r>
    </w:p>
    <w:p>
      <w:pPr>
        <w:pStyle w:val="FirstParagraph"/>
      </w:pPr>
      <w:r>
        <w:t xml:space="preserve">We can set a title as such:</w:t>
      </w:r>
    </w:p>
    <w:p>
      <w:pPr>
        <w:pStyle w:val="SourceCode"/>
      </w:pPr>
      <w:r>
        <w:rPr>
          <w:rStyle w:val="NormalTok"/>
        </w:rPr>
        <w:t xml:space="preserve">ax.set_title(</w:t>
      </w:r>
      <w:r>
        <w:rPr>
          <w:rStyle w:val="StringTok"/>
        </w:rPr>
        <w:t xml:space="preserve">'Temperature in Baltimore and Wommels'</w:t>
      </w:r>
      <w:r>
        <w:rPr>
          <w:rStyle w:val="NormalTok"/>
        </w:rPr>
        <w:t xml:space="preserve">)</w:t>
      </w:r>
    </w:p>
    <w:p>
      <w:pPr>
        <w:pStyle w:val="FirstParagraph"/>
      </w:pPr>
      <w:r>
        <w:t xml:space="preserve">If we wanted to set custom limits for our x and y limits, we can use the</w:t>
      </w:r>
      <w:r>
        <w:t xml:space="preserve"> </w:t>
      </w:r>
      <w:r>
        <w:rPr>
          <w:rStyle w:val="VerbatimChar"/>
        </w:rPr>
        <w:t xml:space="preserve">set_xlim()</w:t>
      </w:r>
      <w:r>
        <w:t xml:space="preserve"> </w:t>
      </w:r>
      <w:r>
        <w:t xml:space="preserve">and</w:t>
      </w:r>
      <w:r>
        <w:t xml:space="preserve"> </w:t>
      </w:r>
      <w:r>
        <w:rPr>
          <w:rStyle w:val="VerbatimChar"/>
        </w:rPr>
        <w:t xml:space="preserve">set_ylim()</w:t>
      </w:r>
      <w:r>
        <w:t xml:space="preserve"> </w:t>
      </w:r>
      <w:r>
        <w:t xml:space="preserve">methods:</w:t>
      </w:r>
    </w:p>
    <w:p>
      <w:pPr>
        <w:pStyle w:val="SourceCode"/>
      </w:pPr>
      <w:r>
        <w:rPr>
          <w:rStyle w:val="NormalTok"/>
        </w:rPr>
        <w:t xml:space="preserve">ax.set_ylim(</w:t>
      </w:r>
      <w:r>
        <w:rPr>
          <w:rStyle w:val="DecValTok"/>
        </w:rPr>
        <w:t xml:space="preserve">50</w:t>
      </w:r>
      <w:r>
        <w:rPr>
          <w:rStyle w:val="NormalTok"/>
        </w:rPr>
        <w:t xml:space="preserve">, </w:t>
      </w:r>
      <w:r>
        <w:rPr>
          <w:rStyle w:val="DecValTok"/>
        </w:rPr>
        <w:t xml:space="preserve">100</w:t>
      </w:r>
      <w:r>
        <w:rPr>
          <w:rStyle w:val="NormalTok"/>
        </w:rPr>
        <w:t xml:space="preserve">)</w:t>
      </w:r>
    </w:p>
    <w:p>
      <w:pPr>
        <w:pStyle w:val="FirstParagraph"/>
      </w:pPr>
      <w:r>
        <w:t xml:space="preserve">Altogether, our final image looks like this:</w:t>
      </w:r>
    </w:p>
    <w:p>
      <w:pPr>
        <w:pStyle w:val="BodyText"/>
      </w:pPr>
    </w:p>
    <w:bookmarkEnd w:id="43"/>
    <w:bookmarkEnd w:id="44"/>
    <w:bookmarkStart w:id="45" w:name="histograms"/>
    <w:p>
      <w:pPr>
        <w:pStyle w:val="Heading3"/>
      </w:pPr>
      <w:r>
        <w:rPr>
          <w:rStyle w:val="SectionNumber"/>
        </w:rPr>
        <w:t xml:space="preserve">2.7.2</w:t>
      </w:r>
      <w:r>
        <w:tab/>
      </w:r>
      <w:r>
        <w:t xml:space="preserve">Histograms</w:t>
      </w:r>
    </w:p>
    <w:p>
      <w:pPr>
        <w:pStyle w:val="FirstParagraph"/>
      </w:pPr>
      <w:r>
        <w:t xml:space="preserve">Histograms are a convenient way of visually displaying the overall distribution of a one-dimensional dataset.</w:t>
      </w:r>
    </w:p>
    <w:p>
      <w:pPr>
        <w:pStyle w:val="BodyText"/>
      </w:pPr>
      <w:r>
        <w:t xml:space="preserve">I’ve found 25 towns worldwide named Baltimore. Here are their current temperature in Fahrenheit saved to a list:</w:t>
      </w:r>
    </w:p>
    <w:p>
      <w:pPr>
        <w:pStyle w:val="SourceCode"/>
      </w:pPr>
      <w:r>
        <w:rPr>
          <w:rStyle w:val="NormalTok"/>
        </w:rPr>
        <w:t xml:space="preserve">temperatureBaltimore </w:t>
      </w:r>
      <w:r>
        <w:rPr>
          <w:rStyle w:val="OperatorTok"/>
        </w:rPr>
        <w:t xml:space="preserve">=</w:t>
      </w:r>
      <w:r>
        <w:rPr>
          <w:rStyle w:val="NormalTok"/>
        </w:rPr>
        <w:t xml:space="preserve"> [</w:t>
      </w:r>
      <w:r>
        <w:rPr>
          <w:rStyle w:val="DecValTok"/>
        </w:rPr>
        <w:t xml:space="preserve">69</w:t>
      </w:r>
      <w:r>
        <w:rPr>
          <w:rStyle w:val="NormalTok"/>
        </w:rPr>
        <w:t xml:space="preserve">, </w:t>
      </w:r>
      <w:r>
        <w:rPr>
          <w:rStyle w:val="DecValTok"/>
        </w:rPr>
        <w:t xml:space="preserve">83</w:t>
      </w:r>
      <w:r>
        <w:rPr>
          <w:rStyle w:val="NormalTok"/>
        </w:rPr>
        <w:t xml:space="preserve">, </w:t>
      </w:r>
      <w:r>
        <w:rPr>
          <w:rStyle w:val="DecValTok"/>
        </w:rPr>
        <w:t xml:space="preserve">82</w:t>
      </w:r>
      <w:r>
        <w:rPr>
          <w:rStyle w:val="NormalTok"/>
        </w:rPr>
        <w:t xml:space="preserve">, </w:t>
      </w:r>
      <w:r>
        <w:rPr>
          <w:rStyle w:val="DecValTok"/>
        </w:rPr>
        <w:t xml:space="preserve">90</w:t>
      </w:r>
      <w:r>
        <w:rPr>
          <w:rStyle w:val="NormalTok"/>
        </w:rPr>
        <w:t xml:space="preserve">, </w:t>
      </w:r>
      <w:r>
        <w:rPr>
          <w:rStyle w:val="DecValTok"/>
        </w:rPr>
        <w:t xml:space="preserve">77</w:t>
      </w:r>
      <w:r>
        <w:rPr>
          <w:rStyle w:val="NormalTok"/>
        </w:rPr>
        <w:t xml:space="preserve">, </w:t>
      </w:r>
      <w:r>
        <w:rPr>
          <w:rStyle w:val="DecValTok"/>
        </w:rPr>
        <w:t xml:space="preserve">89</w:t>
      </w:r>
      <w:r>
        <w:rPr>
          <w:rStyle w:val="NormalTok"/>
        </w:rPr>
        <w:t xml:space="preserve">, </w:t>
      </w:r>
      <w:r>
        <w:rPr>
          <w:rStyle w:val="DecValTok"/>
        </w:rPr>
        <w:t xml:space="preserve">82</w:t>
      </w:r>
      <w:r>
        <w:rPr>
          <w:rStyle w:val="NormalTok"/>
        </w:rPr>
        <w:t xml:space="preserve">, </w:t>
      </w:r>
      <w:r>
        <w:rPr>
          <w:rStyle w:val="DecValTok"/>
        </w:rPr>
        <w:t xml:space="preserve">67</w:t>
      </w:r>
      <w:r>
        <w:rPr>
          <w:rStyle w:val="NormalTok"/>
        </w:rPr>
        <w:t xml:space="preserve">, </w:t>
      </w:r>
      <w:r>
        <w:rPr>
          <w:rStyle w:val="DecValTok"/>
        </w:rPr>
        <w:t xml:space="preserve">59</w:t>
      </w:r>
      <w:r>
        <w:rPr>
          <w:rStyle w:val="NormalTok"/>
        </w:rPr>
        <w:t xml:space="preserve">, </w:t>
      </w:r>
      <w:r>
        <w:rPr>
          <w:rStyle w:val="DecValTok"/>
        </w:rPr>
        <w:t xml:space="preserve">86</w:t>
      </w:r>
      <w:r>
        <w:rPr>
          <w:rStyle w:val="NormalTok"/>
        </w:rPr>
        <w:t xml:space="preserve">, </w:t>
      </w:r>
      <w:r>
        <w:rPr>
          <w:rStyle w:val="DecValTok"/>
        </w:rPr>
        <w:t xml:space="preserve">74</w:t>
      </w:r>
      <w:r>
        <w:rPr>
          <w:rStyle w:val="NormalTok"/>
        </w:rPr>
        <w:t xml:space="preserve">, </w:t>
      </w:r>
      <w:r>
        <w:rPr>
          <w:rStyle w:val="DecValTok"/>
        </w:rPr>
        <w:t xml:space="preserve">77</w:t>
      </w:r>
      <w:r>
        <w:rPr>
          <w:rStyle w:val="NormalTok"/>
        </w:rPr>
        <w:t xml:space="preserve">, </w:t>
      </w:r>
      <w:r>
        <w:rPr>
          <w:rStyle w:val="DecValTok"/>
        </w:rPr>
        <w:t xml:space="preserve">58</w:t>
      </w:r>
      <w:r>
        <w:rPr>
          <w:rStyle w:val="NormalTok"/>
        </w:rPr>
        <w:t xml:space="preserve">, </w:t>
      </w:r>
      <w:r>
        <w:rPr>
          <w:rStyle w:val="DecValTok"/>
        </w:rPr>
        <w:t xml:space="preserve">67</w:t>
      </w:r>
      <w:r>
        <w:rPr>
          <w:rStyle w:val="NormalTok"/>
        </w:rPr>
        <w:t xml:space="preserve">, </w:t>
      </w:r>
      <w:r>
        <w:rPr>
          <w:rStyle w:val="DecValTok"/>
        </w:rPr>
        <w:t xml:space="preserve">62</w:t>
      </w:r>
      <w:r>
        <w:rPr>
          <w:rStyle w:val="NormalTok"/>
        </w:rPr>
        <w:t xml:space="preserve">, </w:t>
      </w:r>
      <w:r>
        <w:rPr>
          <w:rStyle w:val="DecValTok"/>
        </w:rPr>
        <w:t xml:space="preserve">91</w:t>
      </w:r>
      <w:r>
        <w:rPr>
          <w:rStyle w:val="NormalTok"/>
        </w:rPr>
        <w:t xml:space="preserve">, </w:t>
      </w:r>
      <w:r>
        <w:rPr>
          <w:rStyle w:val="DecValTok"/>
        </w:rPr>
        <w:t xml:space="preserve">73</w:t>
      </w:r>
      <w:r>
        <w:rPr>
          <w:rStyle w:val="NormalTok"/>
        </w:rPr>
        <w:t xml:space="preserve">, </w:t>
      </w:r>
      <w:r>
        <w:rPr>
          <w:rStyle w:val="DecValTok"/>
        </w:rPr>
        <w:t xml:space="preserve">81</w:t>
      </w:r>
      <w:r>
        <w:rPr>
          <w:rStyle w:val="NormalTok"/>
        </w:rPr>
        <w:t xml:space="preserve">, </w:t>
      </w:r>
      <w:r>
        <w:rPr>
          <w:rStyle w:val="DecValTok"/>
        </w:rPr>
        <w:t xml:space="preserve">67</w:t>
      </w:r>
      <w:r>
        <w:rPr>
          <w:rStyle w:val="NormalTok"/>
        </w:rPr>
        <w:t xml:space="preserve">, </w:t>
      </w:r>
      <w:r>
        <w:rPr>
          <w:rStyle w:val="DecValTok"/>
        </w:rPr>
        <w:t xml:space="preserve">87</w:t>
      </w:r>
      <w:r>
        <w:rPr>
          <w:rStyle w:val="NormalTok"/>
        </w:rPr>
        <w:t xml:space="preserve">, </w:t>
      </w:r>
      <w:r>
        <w:rPr>
          <w:rStyle w:val="DecValTok"/>
        </w:rPr>
        <w:t xml:space="preserve">61</w:t>
      </w:r>
      <w:r>
        <w:rPr>
          <w:rStyle w:val="NormalTok"/>
        </w:rPr>
        <w:t xml:space="preserve">, </w:t>
      </w:r>
      <w:r>
        <w:rPr>
          <w:rStyle w:val="DecValTok"/>
        </w:rPr>
        <w:t xml:space="preserve">67</w:t>
      </w:r>
      <w:r>
        <w:rPr>
          <w:rStyle w:val="NormalTok"/>
        </w:rPr>
        <w:t xml:space="preserve">, </w:t>
      </w:r>
      <w:r>
        <w:rPr>
          <w:rStyle w:val="DecValTok"/>
        </w:rPr>
        <w:t xml:space="preserve">61</w:t>
      </w:r>
      <w:r>
        <w:rPr>
          <w:rStyle w:val="NormalTok"/>
        </w:rPr>
        <w:t xml:space="preserve">, </w:t>
      </w:r>
      <w:r>
        <w:rPr>
          <w:rStyle w:val="DecValTok"/>
        </w:rPr>
        <w:t xml:space="preserve">108</w:t>
      </w:r>
      <w:r>
        <w:rPr>
          <w:rStyle w:val="NormalTok"/>
        </w:rPr>
        <w:t xml:space="preserve">, </w:t>
      </w:r>
      <w:r>
        <w:rPr>
          <w:rStyle w:val="DecValTok"/>
        </w:rPr>
        <w:t xml:space="preserve">112</w:t>
      </w:r>
      <w:r>
        <w:rPr>
          <w:rStyle w:val="NormalTok"/>
        </w:rPr>
        <w:t xml:space="preserve">]</w:t>
      </w:r>
    </w:p>
    <w:p>
      <w:pPr>
        <w:pStyle w:val="FirstParagraph"/>
      </w:pPr>
      <w:r>
        <w:t xml:space="preserve">To generate a histogram, we use the</w:t>
      </w:r>
      <w:r>
        <w:t xml:space="preserve"> </w:t>
      </w:r>
      <w:r>
        <w:rPr>
          <w:rStyle w:val="VerbatimChar"/>
        </w:rPr>
        <w:t xml:space="preserve">.hist()</w:t>
      </w:r>
      <w:r>
        <w:t xml:space="preserve"> </w:t>
      </w:r>
      <w:r>
        <w:t xml:space="preserve">method. By default, this method takes just one argument: the data that you wish to plot.</w:t>
      </w:r>
    </w:p>
    <w:p>
      <w:pPr>
        <w:pStyle w:val="SourceCode"/>
      </w:pPr>
      <w:r>
        <w:rPr>
          <w:rStyle w:val="NormalTok"/>
        </w:rPr>
        <w:t xml:space="preserve">fig, ax </w:t>
      </w:r>
      <w:r>
        <w:rPr>
          <w:rStyle w:val="OperatorTok"/>
        </w:rPr>
        <w:t xml:space="preserve">=</w:t>
      </w:r>
      <w:r>
        <w:rPr>
          <w:rStyle w:val="NormalTok"/>
        </w:rPr>
        <w:t xml:space="preserve"> plt.subplots()</w:t>
      </w:r>
      <w:r>
        <w:br/>
      </w:r>
      <w:r>
        <w:rPr>
          <w:rStyle w:val="NormalTok"/>
        </w:rPr>
        <w:t xml:space="preserve">ax.hist(temperatureBaltimore)</w:t>
      </w:r>
      <w:r>
        <w:br/>
      </w:r>
      <w:r>
        <w:rPr>
          <w:rStyle w:val="NormalTok"/>
        </w:rPr>
        <w:t xml:space="preserve">ax.set_xlabel(</w:t>
      </w:r>
      <w:r>
        <w:rPr>
          <w:rStyle w:val="StringTok"/>
        </w:rPr>
        <w:t xml:space="preserve">'Temperature (F)'</w:t>
      </w:r>
      <w:r>
        <w:rPr>
          <w:rStyle w:val="NormalTok"/>
        </w:rPr>
        <w:t xml:space="preserve">)</w:t>
      </w:r>
      <w:r>
        <w:br/>
      </w:r>
      <w:r>
        <w:rPr>
          <w:rStyle w:val="NormalTok"/>
        </w:rPr>
        <w:t xml:space="preserve">ax.set_ylabel(</w:t>
      </w:r>
      <w:r>
        <w:rPr>
          <w:rStyle w:val="StringTok"/>
        </w:rPr>
        <w:t xml:space="preserve">'Frequency'</w:t>
      </w:r>
      <w:r>
        <w:rPr>
          <w:rStyle w:val="NormalTok"/>
        </w:rPr>
        <w:t xml:space="preserve">)</w:t>
      </w:r>
      <w:r>
        <w:br/>
      </w:r>
      <w:r>
        <w:rPr>
          <w:rStyle w:val="NormalTok"/>
        </w:rPr>
        <w:t xml:space="preserve">ax.set_title(</w:t>
      </w:r>
      <w:r>
        <w:rPr>
          <w:rStyle w:val="StringTok"/>
        </w:rPr>
        <w:t xml:space="preserve">'Current Temperature in Every Town Named Baltimore'</w:t>
      </w:r>
      <w:r>
        <w:rPr>
          <w:rStyle w:val="NormalTok"/>
        </w:rPr>
        <w:t xml:space="preserve">)</w:t>
      </w:r>
      <w:r>
        <w:br/>
      </w:r>
      <w:r>
        <w:rPr>
          <w:rStyle w:val="NormalTok"/>
        </w:rPr>
        <w:t xml:space="preserve">plt.show()</w:t>
      </w:r>
    </w:p>
    <w:p>
      <w:pPr>
        <w:pStyle w:val="FirstParagraph"/>
      </w:pPr>
    </w:p>
    <w:p>
      <w:pPr>
        <w:pStyle w:val="BodyText"/>
      </w:pPr>
      <w:r>
        <w:t xml:space="preserve">One important argument for the</w:t>
      </w:r>
      <w:r>
        <w:t xml:space="preserve"> </w:t>
      </w:r>
      <w:r>
        <w:rPr>
          <w:rStyle w:val="VerbatimChar"/>
        </w:rPr>
        <w:t xml:space="preserve">.hist()</w:t>
      </w:r>
      <w:r>
        <w:t xml:space="preserve"> </w:t>
      </w:r>
      <w:r>
        <w:t xml:space="preserve">method is</w:t>
      </w:r>
      <w:r>
        <w:t xml:space="preserve"> </w:t>
      </w:r>
      <w:r>
        <w:rPr>
          <w:rStyle w:val="VerbatimChar"/>
        </w:rPr>
        <w:t xml:space="preserve">bins</w:t>
      </w:r>
      <w:r>
        <w:t xml:space="preserve">, which allows us to set how many groups our data is divided into. The more bins there are, the fewer x values will be contained within a single bin. For example, plotting the Baltimore data with a larger number of bins:</w:t>
      </w:r>
    </w:p>
    <w:p>
      <w:pPr>
        <w:pStyle w:val="SourceCode"/>
      </w:pPr>
      <w:r>
        <w:rPr>
          <w:rStyle w:val="NormalTok"/>
        </w:rPr>
        <w:t xml:space="preserve">ax.hist(temperatureBaltimore, bins </w:t>
      </w:r>
      <w:r>
        <w:rPr>
          <w:rStyle w:val="OperatorTok"/>
        </w:rPr>
        <w:t xml:space="preserve">=</w:t>
      </w:r>
      <w:r>
        <w:rPr>
          <w:rStyle w:val="NormalTok"/>
        </w:rPr>
        <w:t xml:space="preserve"> </w:t>
      </w:r>
      <w:r>
        <w:rPr>
          <w:rStyle w:val="DecValTok"/>
        </w:rPr>
        <w:t xml:space="preserve">20</w:t>
      </w:r>
      <w:r>
        <w:rPr>
          <w:rStyle w:val="NormalTok"/>
        </w:rPr>
        <w:t xml:space="preserve">)</w:t>
      </w:r>
    </w:p>
    <w:p>
      <w:pPr>
        <w:pStyle w:val="FirstParagraph"/>
      </w:pPr>
    </w:p>
    <w:bookmarkEnd w:id="45"/>
    <w:bookmarkEnd w:id="46"/>
    <w:bookmarkEnd w:id="47"/>
    <w:bookmarkStart w:id="49" w:name="class-notebooks-and-slides"/>
    <w:p>
      <w:pPr>
        <w:pStyle w:val="Heading1"/>
      </w:pPr>
      <w:r>
        <w:rPr>
          <w:rStyle w:val="SectionNumber"/>
        </w:rPr>
        <w:t xml:space="preserve">3</w:t>
      </w:r>
      <w:r>
        <w:tab/>
      </w:r>
      <w:r>
        <w:t xml:space="preserve">Class Notebooks and Slides</w:t>
      </w:r>
    </w:p>
    <w:p>
      <w:pPr>
        <w:pStyle w:val="FirstParagraph"/>
      </w:pPr>
      <w:r>
        <w:t xml:space="preserve">This page will host links to all slides and Google Colab notebooks used in class.</w:t>
      </w:r>
    </w:p>
    <w:p>
      <w:pPr>
        <w:pStyle w:val="BodyText"/>
      </w:pPr>
      <w:r>
        <w:rPr>
          <w:bCs/>
          <w:b/>
        </w:rPr>
        <w:t xml:space="preserve">Day 1: Exponential and Logistic Growth</w:t>
      </w:r>
      <w:r>
        <w:t xml:space="preserve"> </w:t>
      </w:r>
      <w:r>
        <w:t xml:space="preserve"> </w:t>
      </w:r>
      <w:r>
        <w:t xml:space="preserve">Class Slides:</w:t>
      </w:r>
      <w:r>
        <w:t xml:space="preserve"> </w:t>
      </w:r>
      <w:r>
        <w:t xml:space="preserve"> </w:t>
      </w:r>
      <w:r>
        <w:t xml:space="preserve">Colab Notebooks:</w:t>
      </w:r>
      <w:r>
        <w:t xml:space="preserve"> </w:t>
      </w:r>
      <w:hyperlink r:id="rId48">
        <w:r>
          <w:rPr>
            <w:rStyle w:val="Hyperlink"/>
          </w:rPr>
          <w:t xml:space="preserve">Blank Notebook</w:t>
        </w:r>
      </w:hyperlink>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colab.research.google.com/drive/1iDb7XgrZgGVz_KnpmeF6TsploXfDnCy-?usp=sharing" TargetMode="External" /><Relationship Type="http://schemas.openxmlformats.org/officeDocument/2006/relationships/hyperlink" Id="rId39" Target="https://matplotlib.org/stable/api/_as_gen/matplotlib.pyplot.plot.html" TargetMode="External" /><Relationship Type="http://schemas.openxmlformats.org/officeDocument/2006/relationships/hyperlink" Id="rId38" Target="https://matplotlib.org/stable/api/_as_gen/matplotlib.pyplot.scatter.html" TargetMode="External" /><Relationship Type="http://schemas.openxmlformats.org/officeDocument/2006/relationships/hyperlink" Id="rId23" Target="https://www.programiz.com/python-programming/keywords-identifier" TargetMode="External" /></Relationships>
</file>

<file path=word/_rels/footnotes.xml.rels><?xml version="1.0" encoding="UTF-8"?><Relationships xmlns="http://schemas.openxmlformats.org/package/2006/relationships"><Relationship Type="http://schemas.openxmlformats.org/officeDocument/2006/relationships/hyperlink" Id="rId48" Target="https://colab.research.google.com/drive/1iDb7XgrZgGVz_KnpmeF6TsploXfDnCy-?usp=sharing" TargetMode="External" /><Relationship Type="http://schemas.openxmlformats.org/officeDocument/2006/relationships/hyperlink" Id="rId39" Target="https://matplotlib.org/stable/api/_as_gen/matplotlib.pyplot.plot.html" TargetMode="External" /><Relationship Type="http://schemas.openxmlformats.org/officeDocument/2006/relationships/hyperlink" Id="rId38" Target="https://matplotlib.org/stable/api/_as_gen/matplotlib.pyplot.scatter.html" TargetMode="External" /><Relationship Type="http://schemas.openxmlformats.org/officeDocument/2006/relationships/hyperlink" Id="rId23" Target="https://www.programiz.com/python-programming/keywords-identifi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Biological Populations</dc:title>
  <dc:creator/>
  <dc:description>Description about Course/Book.</dc:description>
  <cp:keywords/>
  <dcterms:created xsi:type="dcterms:W3CDTF">2024-01-02T17:03:06Z</dcterms:created>
  <dcterms:modified xsi:type="dcterms:W3CDTF">2024-01-02T17:03:06Z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January, 2024</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yes</vt:lpwstr>
  </property>
  <property fmtid="{D5CDD505-2E9C-101B-9397-08002B2CF9AE}" pid="9" name="output">
    <vt:lpwstr/>
  </property>
  <property fmtid="{D5CDD505-2E9C-101B-9397-08002B2CF9AE}" pid="10" name="site">
    <vt:lpwstr>bookdown::bookdown_site</vt:lpwstr>
  </property>
</Properties>
</file>