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Override PartName="/word/media/rId107.png" ContentType="image/png"/>
  <Override PartName="/word/media/rId110.png" ContentType="image/png"/>
  <Override PartName="/word/media/rId136.jpg" ContentType="image/jpeg"/>
  <Override PartName="/word/media/rId133.jpg" ContentType="image/jpeg"/>
  <Override PartName="/word/media/rId147.jpg" ContentType="image/jpeg"/>
  <Override PartName="/word/media/rId144.jpg" ContentType="image/jpeg"/>
  <Override PartName="/word/media/rId127.png" ContentType="image/png"/>
  <Override PartName="/word/media/rId128.png" ContentType="image/png"/>
  <Override PartName="/word/media/rId117.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bookmarkEnd w:id="20"/>
    <w:bookmarkStart w:id="21" w:name="schedule-logistics"/>
    <w:p>
      <w:pPr>
        <w:pStyle w:val="Heading4"/>
      </w:pPr>
      <w:r>
        <w:rPr>
          <w:rStyle w:val="SectionNumber"/>
        </w:rPr>
        <w:t xml:space="preserve">1.0.0.2</w:t>
      </w:r>
      <w:r>
        <w:tab/>
      </w:r>
      <w:r>
        <w:t xml:space="preserve">Schedule &amp; Logistics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r>
        <w:t xml:space="preserve"> </w:t>
      </w:r>
    </w:p>
    <w:tbl>
      <w:tblPr>
        <w:tblStyle w:val="Table"/>
        <w:tblW w:type="pct" w:w="5000"/>
        <w:tblLook w:firstRow="1" w:lastRow="0" w:firstColumn="0" w:lastColumn="0" w:noHBand="0" w:noVBand="0" w:val="0020"/>
      </w:tblPr>
      <w:tblGrid>
        <w:gridCol w:w="2640"/>
        <w:gridCol w:w="5280"/>
      </w:tblGrid>
      <w:tr>
        <w:trPr>
          <w:tblHeader w:val="true"/>
        </w:trPr>
        <w:tc>
          <w:tcPr/>
          <w:p>
            <w:pPr>
              <w:pStyle w:val="Compact"/>
              <w:jc w:val="left"/>
            </w:pPr>
            <w:r>
              <w:t xml:space="preserve">Session</w:t>
            </w:r>
          </w:p>
        </w:tc>
        <w:tc>
          <w:tcPr/>
          <w:p>
            <w:pPr>
              <w:pStyle w:val="Compact"/>
              <w:jc w:val="left"/>
            </w:pPr>
            <w:r>
              <w:t xml:space="preserve">Content</w:t>
            </w:r>
          </w:p>
        </w:tc>
      </w:tr>
      <w:tr>
        <w:tc>
          <w:tcPr/>
          <w:p>
            <w:pPr>
              <w:pStyle w:val="Compact"/>
              <w:jc w:val="left"/>
            </w:pPr>
            <w:r>
              <w:rPr>
                <w:bCs/>
                <w:b/>
              </w:rPr>
              <w:t xml:space="preserve">Session 1:</w:t>
            </w:r>
            <w:r>
              <w:t xml:space="preserve"> </w:t>
            </w:r>
            <w:r>
              <w:t xml:space="preserve"> </w:t>
            </w:r>
            <w:r>
              <w:rPr>
                <w:iCs/>
                <w:i/>
              </w:rPr>
              <w:t xml:space="preserve">January 24, 2023</w:t>
            </w:r>
          </w:p>
        </w:tc>
        <w:tc>
          <w:tcPr/>
          <w:p>
            <w:pPr>
              <w:pStyle w:val="Compact"/>
              <w:jc w:val="left"/>
            </w:pPr>
            <w:r>
              <w:t xml:space="preserve">The reference genome</w:t>
            </w:r>
            <w:r>
              <w:t xml:space="preserve"> </w:t>
            </w:r>
            <w:r>
              <w:t xml:space="preserve"> </w:t>
            </w:r>
            <w:r>
              <w:t xml:space="preserve">Genome browsers</w:t>
            </w:r>
          </w:p>
        </w:tc>
      </w:tr>
      <w:tr>
        <w:tc>
          <w:tcPr/>
          <w:p>
            <w:pPr>
              <w:pStyle w:val="Compact"/>
              <w:jc w:val="left"/>
            </w:pPr>
            <w:r>
              <w:rPr>
                <w:bCs/>
                <w:b/>
              </w:rPr>
              <w:t xml:space="preserve">Session 2:</w:t>
            </w:r>
            <w:r>
              <w:t xml:space="preserve"> </w:t>
            </w:r>
            <w:r>
              <w:t xml:space="preserve"> </w:t>
            </w:r>
            <w:r>
              <w:rPr>
                <w:iCs/>
                <w:i/>
              </w:rPr>
              <w:t xml:space="preserve">January 31,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3:</w:t>
            </w:r>
            <w:r>
              <w:t xml:space="preserve"> </w:t>
            </w:r>
            <w:r>
              <w:t xml:space="preserve"> </w:t>
            </w:r>
            <w:r>
              <w:rPr>
                <w:iCs/>
                <w:i/>
              </w:rPr>
              <w:t xml:space="preserve">February 7,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4:</w:t>
            </w:r>
            <w:r>
              <w:t xml:space="preserve"> </w:t>
            </w:r>
            <w:r>
              <w:t xml:space="preserve"> </w:t>
            </w:r>
            <w:r>
              <w:rPr>
                <w:iCs/>
                <w:i/>
              </w:rPr>
              <w:t xml:space="preserve">February 14, 2023</w:t>
            </w:r>
          </w:p>
        </w:tc>
        <w:tc>
          <w:tcPr/>
          <w:p>
            <w:pPr>
              <w:pStyle w:val="Compact"/>
              <w:jc w:val="left"/>
            </w:pPr>
            <w:r>
              <w:t xml:space="preserve">Linkage disequilibrium</w:t>
            </w:r>
          </w:p>
        </w:tc>
      </w:tr>
      <w:tr>
        <w:tc>
          <w:tcPr/>
          <w:p>
            <w:pPr>
              <w:pStyle w:val="Compact"/>
              <w:jc w:val="left"/>
            </w:pPr>
            <w:r>
              <w:rPr>
                <w:bCs/>
                <w:b/>
              </w:rPr>
              <w:t xml:space="preserve">Session 5:</w:t>
            </w:r>
            <w:r>
              <w:t xml:space="preserve"> </w:t>
            </w:r>
            <w:r>
              <w:t xml:space="preserve"> </w:t>
            </w:r>
            <w:r>
              <w:rPr>
                <w:iCs/>
                <w:i/>
              </w:rPr>
              <w:t xml:space="preserve">February 21, 2023</w:t>
            </w:r>
          </w:p>
        </w:tc>
        <w:tc>
          <w:tcPr/>
          <w:p>
            <w:pPr>
              <w:pStyle w:val="Compact"/>
              <w:jc w:val="left"/>
            </w:pPr>
            <w:r>
              <w:t xml:space="preserve">Population structure – part I</w:t>
            </w:r>
          </w:p>
        </w:tc>
      </w:tr>
      <w:tr>
        <w:tc>
          <w:tcPr/>
          <w:p>
            <w:pPr>
              <w:pStyle w:val="Compact"/>
              <w:jc w:val="left"/>
            </w:pPr>
            <w:r>
              <w:rPr>
                <w:bCs/>
                <w:b/>
              </w:rPr>
              <w:t xml:space="preserve">Session 6:</w:t>
            </w:r>
            <w:r>
              <w:t xml:space="preserve"> </w:t>
            </w:r>
            <w:r>
              <w:t xml:space="preserve"> </w:t>
            </w:r>
            <w:r>
              <w:rPr>
                <w:iCs/>
                <w:i/>
              </w:rPr>
              <w:t xml:space="preserve">February 28, 2023</w:t>
            </w:r>
          </w:p>
        </w:tc>
        <w:tc>
          <w:tcPr/>
          <w:p>
            <w:pPr>
              <w:pStyle w:val="Compact"/>
              <w:jc w:val="left"/>
            </w:pPr>
            <w:r>
              <w:t xml:space="preserve">Population structure – part II</w:t>
            </w:r>
          </w:p>
        </w:tc>
      </w:tr>
      <w:tr>
        <w:tc>
          <w:tcPr/>
          <w:p>
            <w:pPr>
              <w:pStyle w:val="Compact"/>
              <w:jc w:val="left"/>
            </w:pPr>
            <w:r>
              <w:rPr>
                <w:bCs/>
                <w:b/>
              </w:rPr>
              <w:t xml:space="preserve">Session 7:</w:t>
            </w:r>
            <w:r>
              <w:t xml:space="preserve"> </w:t>
            </w:r>
            <w:r>
              <w:t xml:space="preserve"> </w:t>
            </w:r>
            <w:r>
              <w:rPr>
                <w:iCs/>
                <w:i/>
              </w:rPr>
              <w:t xml:space="preserve">March 7, 2023</w:t>
            </w:r>
          </w:p>
        </w:tc>
        <w:tc>
          <w:tcPr/>
          <w:p>
            <w:pPr>
              <w:pStyle w:val="Compact"/>
              <w:jc w:val="left"/>
            </w:pPr>
            <w:r>
              <w:t xml:space="preserve">Genome-wide association studies – part I</w:t>
            </w:r>
          </w:p>
        </w:tc>
      </w:tr>
      <w:tr>
        <w:tc>
          <w:tcPr/>
          <w:p>
            <w:pPr>
              <w:pStyle w:val="Compact"/>
              <w:jc w:val="left"/>
            </w:pPr>
            <w:r>
              <w:rPr>
                <w:bCs/>
                <w:b/>
              </w:rPr>
              <w:t xml:space="preserve">Session 8:</w:t>
            </w:r>
            <w:r>
              <w:t xml:space="preserve"> </w:t>
            </w:r>
            <w:r>
              <w:t xml:space="preserve"> </w:t>
            </w:r>
            <w:r>
              <w:rPr>
                <w:iCs/>
                <w:i/>
              </w:rPr>
              <w:t xml:space="preserve">March 14, 2023</w:t>
            </w:r>
          </w:p>
        </w:tc>
        <w:tc>
          <w:tcPr/>
          <w:p>
            <w:pPr>
              <w:pStyle w:val="Compact"/>
              <w:jc w:val="left"/>
            </w:pPr>
            <w:r>
              <w:t xml:space="preserve">Genome-wide association studies – part II</w:t>
            </w:r>
          </w:p>
        </w:tc>
      </w:tr>
      <w:tr>
        <w:tc>
          <w:tcPr/>
          <w:p>
            <w:pPr>
              <w:pStyle w:val="Compact"/>
            </w:pPr>
          </w:p>
        </w:tc>
        <w:tc>
          <w:tcPr/>
          <w:p>
            <w:pPr>
              <w:pStyle w:val="Compact"/>
              <w:jc w:val="left"/>
            </w:pPr>
            <w:r>
              <w:rPr>
                <w:iCs/>
                <w:i/>
              </w:rPr>
              <w:t xml:space="preserve">Spring break – no class</w:t>
            </w:r>
          </w:p>
        </w:tc>
      </w:tr>
      <w:tr>
        <w:tc>
          <w:tcPr/>
          <w:p>
            <w:pPr>
              <w:pStyle w:val="Compact"/>
              <w:jc w:val="left"/>
            </w:pPr>
            <w:r>
              <w:rPr>
                <w:bCs/>
                <w:b/>
              </w:rPr>
              <w:t xml:space="preserve">Session 9:</w:t>
            </w:r>
            <w:r>
              <w:t xml:space="preserve"> </w:t>
            </w:r>
            <w:r>
              <w:t xml:space="preserve"> </w:t>
            </w:r>
            <w:r>
              <w:rPr>
                <w:iCs/>
                <w:i/>
              </w:rPr>
              <w:t xml:space="preserve">March 28, 2023</w:t>
            </w:r>
          </w:p>
        </w:tc>
        <w:tc>
          <w:tcPr/>
          <w:p>
            <w:pPr>
              <w:pStyle w:val="Compact"/>
              <w:jc w:val="left"/>
            </w:pPr>
            <w:r>
              <w:t xml:space="preserve">Scans for selection – part I</w:t>
            </w:r>
          </w:p>
        </w:tc>
      </w:tr>
      <w:tr>
        <w:tc>
          <w:tcPr/>
          <w:p>
            <w:pPr>
              <w:pStyle w:val="Compact"/>
              <w:jc w:val="left"/>
            </w:pPr>
            <w:r>
              <w:rPr>
                <w:bCs/>
                <w:b/>
              </w:rPr>
              <w:t xml:space="preserve">Session 10:</w:t>
            </w:r>
            <w:r>
              <w:t xml:space="preserve"> </w:t>
            </w:r>
            <w:r>
              <w:t xml:space="preserve"> </w:t>
            </w:r>
            <w:r>
              <w:rPr>
                <w:iCs/>
                <w:i/>
              </w:rPr>
              <w:t xml:space="preserve">April 4, 2023</w:t>
            </w:r>
          </w:p>
        </w:tc>
        <w:tc>
          <w:tcPr/>
          <w:p>
            <w:pPr>
              <w:pStyle w:val="Compact"/>
              <w:jc w:val="left"/>
            </w:pPr>
            <w:r>
              <w:t xml:space="preserve">Scans for selection – part II</w:t>
            </w:r>
          </w:p>
        </w:tc>
      </w:tr>
      <w:tr>
        <w:tc>
          <w:tcPr/>
          <w:p>
            <w:pPr>
              <w:pStyle w:val="Compact"/>
              <w:jc w:val="left"/>
            </w:pPr>
            <w:r>
              <w:rPr>
                <w:bCs/>
                <w:b/>
              </w:rPr>
              <w:t xml:space="preserve">Session 11:</w:t>
            </w:r>
            <w:r>
              <w:t xml:space="preserve"> </w:t>
            </w:r>
            <w:r>
              <w:t xml:space="preserve"> </w:t>
            </w:r>
            <w:r>
              <w:rPr>
                <w:iCs/>
                <w:i/>
              </w:rPr>
              <w:t xml:space="preserve">April 11, 2023</w:t>
            </w:r>
          </w:p>
        </w:tc>
        <w:tc>
          <w:tcPr/>
          <w:p>
            <w:pPr>
              <w:pStyle w:val="Compact"/>
              <w:jc w:val="left"/>
            </w:pPr>
            <w:r>
              <w:t xml:space="preserve">Simulating evolution – part I</w:t>
            </w:r>
          </w:p>
        </w:tc>
      </w:tr>
      <w:tr>
        <w:tc>
          <w:tcPr/>
          <w:p>
            <w:pPr>
              <w:pStyle w:val="Compact"/>
              <w:jc w:val="left"/>
            </w:pPr>
            <w:r>
              <w:rPr>
                <w:bCs/>
                <w:b/>
              </w:rPr>
              <w:t xml:space="preserve">Session 12:</w:t>
            </w:r>
            <w:r>
              <w:t xml:space="preserve"> </w:t>
            </w:r>
            <w:r>
              <w:t xml:space="preserve"> </w:t>
            </w:r>
            <w:r>
              <w:rPr>
                <w:iCs/>
                <w:i/>
              </w:rPr>
              <w:t xml:space="preserve">April 18, 2023</w:t>
            </w:r>
          </w:p>
        </w:tc>
        <w:tc>
          <w:tcPr/>
          <w:p>
            <w:pPr>
              <w:pStyle w:val="Compact"/>
              <w:jc w:val="left"/>
            </w:pPr>
            <w:r>
              <w:t xml:space="preserve">Simulating evolution – part II</w:t>
            </w:r>
          </w:p>
        </w:tc>
      </w:tr>
      <w:tr>
        <w:tc>
          <w:tcPr/>
          <w:p>
            <w:pPr>
              <w:pStyle w:val="Compact"/>
              <w:jc w:val="left"/>
            </w:pPr>
            <w:r>
              <w:rPr>
                <w:bCs/>
                <w:b/>
              </w:rPr>
              <w:t xml:space="preserve">Session 13:</w:t>
            </w:r>
            <w:r>
              <w:t xml:space="preserve"> </w:t>
            </w:r>
            <w:r>
              <w:t xml:space="preserve"> </w:t>
            </w:r>
            <w:r>
              <w:rPr>
                <w:iCs/>
                <w:i/>
              </w:rPr>
              <w:t xml:space="preserve">April 25, 2023</w:t>
            </w:r>
          </w:p>
        </w:tc>
        <w:tc>
          <w:tcPr/>
          <w:p>
            <w:pPr>
              <w:pStyle w:val="Compact"/>
              <w:jc w:val="left"/>
            </w:pPr>
            <w:r>
              <w:t xml:space="preserve">Archaic introgression</w:t>
            </w:r>
          </w:p>
        </w:tc>
      </w:tr>
    </w:tbl>
    <w:bookmarkEnd w:id="21"/>
    <w:bookmarkStart w:id="23" w:name="course-description"/>
    <w:p>
      <w:pPr>
        <w:pStyle w:val="Heading2"/>
      </w:pPr>
      <w:r>
        <w:rPr>
          <w:rStyle w:val="SectionNumber"/>
        </w:rPr>
        <w:t xml:space="preserve">1.1</w:t>
      </w:r>
      <w:r>
        <w:tab/>
      </w:r>
      <w:r>
        <w:t xml:space="preserve">Course Description</w:t>
      </w:r>
    </w:p>
    <w:p>
      <w:pPr>
        <w:pStyle w:val="FirstParagraph"/>
      </w:pPr>
      <w:r>
        <w:t xml:space="preserve">The course on Human Genome Variation has exposed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2" w:name="educational-objectives"/>
    <w:p>
      <w:pPr>
        <w:pStyle w:val="Heading4"/>
      </w:pPr>
      <w:r>
        <w:rPr>
          <w:rStyle w:val="SectionNumber"/>
        </w:rPr>
        <w:t xml:space="preserve">1.1.0.1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2"/>
    <w:bookmarkEnd w:id="23"/>
    <w:bookmarkStart w:id="25" w:name="assessment-grading"/>
    <w:p>
      <w:pPr>
        <w:pStyle w:val="Heading2"/>
      </w:pPr>
      <w:r>
        <w:rPr>
          <w:rStyle w:val="SectionNumber"/>
        </w:rPr>
        <w:t xml:space="preserve">1.2</w:t>
      </w:r>
      <w:r>
        <w:tab/>
      </w:r>
      <w:r>
        <w:t xml:space="preserve">Assessment &amp; Grading</w:t>
      </w:r>
    </w:p>
    <w:p>
      <w:pPr>
        <w:pStyle w:val="FirstParagraph"/>
      </w:pPr>
      <w:r>
        <w:t xml:space="preserve">All students will conduct mid-term and final self-evaluations and use these evaluations for self-grading. The instructor will provide individual feedback on these evaluations.</w:t>
      </w:r>
    </w:p>
    <w:p>
      <w:pPr>
        <w:pStyle w:val="BodyText"/>
      </w:pPr>
      <w:r>
        <w:t xml:space="preserve">Final grades will be determined either through:</w:t>
      </w:r>
    </w:p>
    <w:p>
      <w:pPr>
        <w:numPr>
          <w:ilvl w:val="0"/>
          <w:numId w:val="1002"/>
        </w:numPr>
        <w:pStyle w:val="Compact"/>
      </w:pPr>
      <w:r>
        <w:t xml:space="preserve">A comprehensive final exam that is graded by the instructors</w:t>
      </w:r>
    </w:p>
    <w:p>
      <w:pPr>
        <w:numPr>
          <w:ilvl w:val="0"/>
          <w:numId w:val="1002"/>
        </w:numPr>
        <w:pStyle w:val="Compact"/>
      </w:pPr>
      <w:r>
        <w:t xml:space="preserve">A self-grade that is based upon criteria set forth in your self-evaluations.</w:t>
      </w:r>
    </w:p>
    <w:p>
      <w:pPr>
        <w:pStyle w:val="FirstParagraph"/>
      </w:pPr>
      <w:r>
        <w:t xml:space="preserve">To qualify for self-grading, students must demonstrate participation in 12 out of 13 class sessions. Participation can be demonstrated by in-person class attendance or, if absent from class, via evidence of work on the Posit Cloud workspace associated with a particular week.</w:t>
      </w:r>
    </w:p>
    <w:bookmarkStart w:id="24" w:name="homework"/>
    <w:p>
      <w:pPr>
        <w:pStyle w:val="Heading4"/>
      </w:pPr>
      <w:r>
        <w:rPr>
          <w:rStyle w:val="SectionNumber"/>
        </w:rPr>
        <w:t xml:space="preserve">1.2.0.1</w:t>
      </w:r>
      <w:r>
        <w:tab/>
      </w:r>
      <w:r>
        <w:t xml:space="preserve">Homework</w:t>
      </w:r>
    </w:p>
    <w:p>
      <w:pPr>
        <w:pStyle w:val="FirstParagraph"/>
      </w:pPr>
      <w:r>
        <w:t xml:space="preserve">There are required and optional homework assignments for each topic we cover.</w:t>
      </w:r>
    </w:p>
    <w:bookmarkEnd w:id="24"/>
    <w:bookmarkEnd w:id="25"/>
    <w:bookmarkStart w:id="28" w:name="posit-cloud"/>
    <w:p>
      <w:pPr>
        <w:pStyle w:val="Heading2"/>
      </w:pPr>
      <w:r>
        <w:rPr>
          <w:rStyle w:val="SectionNumber"/>
        </w:rPr>
        <w:t xml:space="preserve">1.3</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7" w:name="making-a-posit-cloud-account"/>
    <w:p>
      <w:pPr>
        <w:pStyle w:val="Heading4"/>
      </w:pPr>
      <w:r>
        <w:rPr>
          <w:rStyle w:val="SectionNumber"/>
        </w:rPr>
        <w:t xml:space="preserve">1.3.0.1</w:t>
      </w:r>
      <w:r>
        <w:tab/>
      </w:r>
      <w:r>
        <w:t xml:space="preserve">Making a Posit Cloud account</w:t>
      </w:r>
    </w:p>
    <w:p>
      <w:pPr>
        <w:pStyle w:val="FirstParagraph"/>
      </w:pPr>
      <w:r>
        <w:t xml:space="preserve">Go to the</w:t>
      </w:r>
      <w:r>
        <w:t xml:space="preserve"> </w:t>
      </w:r>
      <w:hyperlink r:id="rId26">
        <w:r>
          <w:rPr>
            <w:rStyle w:val="Hyperlink"/>
          </w:rPr>
          <w:t xml:space="preserve">Posit Cloud website</w:t>
        </w:r>
      </w:hyperlink>
      <w:r>
        <w:t xml:space="preserve"> </w:t>
      </w:r>
      <w:r>
        <w:t xml:space="preserve">and sign up for an account, using your JHU email.</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3"/>
        </w:numPr>
        <w:pStyle w:val="Compact"/>
      </w:pPr>
      <w:r>
        <w:t xml:space="preserve">Explain why a reference genome is an important resource for genomics research.</w:t>
      </w:r>
    </w:p>
    <w:p>
      <w:pPr>
        <w:numPr>
          <w:ilvl w:val="0"/>
          <w:numId w:val="1003"/>
        </w:numPr>
        <w:pStyle w:val="Compact"/>
      </w:pPr>
      <w:r>
        <w:t xml:space="preserve">Use the UCSC genome browser to find genomic features in a region of interest.</w:t>
      </w:r>
    </w:p>
    <w:p>
      <w:pPr>
        <w:numPr>
          <w:ilvl w:val="0"/>
          <w:numId w:val="1003"/>
        </w:numPr>
        <w:pStyle w:val="Compact"/>
      </w:pPr>
      <w:r>
        <w:t xml:space="preserve">Describe the data contained in a file of sequencing reads.</w:t>
      </w:r>
    </w:p>
    <w:p>
      <w:pPr>
        <w:numPr>
          <w:ilvl w:val="0"/>
          <w:numId w:val="1003"/>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4"/>
        </w:numPr>
        <w:pStyle w:val="Compact"/>
      </w:pPr>
      <w:r>
        <w:t xml:space="preserve">Extract DNA</w:t>
      </w:r>
    </w:p>
    <w:p>
      <w:pPr>
        <w:numPr>
          <w:ilvl w:val="0"/>
          <w:numId w:val="1004"/>
        </w:numPr>
        <w:pStyle w:val="Compact"/>
      </w:pPr>
      <w:r>
        <w:t xml:space="preserve">Fragment DNA</w:t>
      </w:r>
    </w:p>
    <w:p>
      <w:pPr>
        <w:numPr>
          <w:ilvl w:val="0"/>
          <w:numId w:val="1004"/>
        </w:numPr>
        <w:pStyle w:val="Compact"/>
      </w:pPr>
      <w:r>
        <w:t xml:space="preserve">Prepare for sequencer (add adapters, etc.)</w:t>
      </w:r>
    </w:p>
    <w:p>
      <w:pPr>
        <w:numPr>
          <w:ilvl w:val="0"/>
          <w:numId w:val="1004"/>
        </w:numPr>
        <w:pStyle w:val="Compact"/>
      </w:pPr>
      <w:r>
        <w:t xml:space="preserve">Amplify DNA</w:t>
      </w:r>
    </w:p>
    <w:p>
      <w:pPr>
        <w:numPr>
          <w:ilvl w:val="0"/>
          <w:numId w:val="1004"/>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5"/>
        </w:numPr>
        <w:pStyle w:val="Compact"/>
      </w:pPr>
      <w:r>
        <w:t xml:space="preserve">Because of the fragmentation step, the resulting sequencing reads are extremely short (~150 bp).</w:t>
      </w:r>
    </w:p>
    <w:p>
      <w:pPr>
        <w:numPr>
          <w:ilvl w:val="0"/>
          <w:numId w:val="1005"/>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6"/>
        </w:numPr>
        <w:pStyle w:val="Compact"/>
      </w:pPr>
      <w:r>
        <w:rPr>
          <w:rStyle w:val="VerbatimChar"/>
        </w:rPr>
        <w:t xml:space="preserve">Browse/Select Species</w:t>
      </w:r>
      <w:r>
        <w:t xml:space="preserve"> </w:t>
      </w:r>
      <w:r>
        <w:t xml:space="preserve">– choose the species</w:t>
      </w:r>
    </w:p>
    <w:p>
      <w:pPr>
        <w:numPr>
          <w:ilvl w:val="0"/>
          <w:numId w:val="1006"/>
        </w:numPr>
        <w:pStyle w:val="Compact"/>
      </w:pPr>
      <w:r>
        <w:rPr>
          <w:rStyle w:val="VerbatimChar"/>
        </w:rPr>
        <w:t xml:space="preserve">Human Assembly</w:t>
      </w:r>
      <w:r>
        <w:t xml:space="preserve"> </w:t>
      </w:r>
      <w:r>
        <w:t xml:space="preserve">– choose the version of the human reference genome</w:t>
      </w:r>
    </w:p>
    <w:p>
      <w:pPr>
        <w:numPr>
          <w:ilvl w:val="0"/>
          <w:numId w:val="1006"/>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7"/>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7"/>
        </w:numPr>
        <w:pStyle w:val="Compact"/>
      </w:pPr>
      <w:r>
        <w:rPr>
          <w:bCs/>
          <w:b/>
        </w:rPr>
        <w:t xml:space="preserve">Position</w:t>
      </w:r>
      <w:r>
        <w:t xml:space="preserve">: Current position on the chromosome; current base pair position</w:t>
      </w:r>
    </w:p>
    <w:p>
      <w:pPr>
        <w:numPr>
          <w:ilvl w:val="0"/>
          <w:numId w:val="1007"/>
        </w:numPr>
        <w:pStyle w:val="Compact"/>
      </w:pPr>
      <w:r>
        <w:rPr>
          <w:bCs/>
          <w:b/>
        </w:rPr>
        <w:t xml:space="preserve">Genes</w:t>
      </w:r>
      <w:r>
        <w:t xml:space="preserve">: Gene annotations; gene expression by tissue; gene regulatory elements (CREs)</w:t>
      </w:r>
    </w:p>
    <w:p>
      <w:pPr>
        <w:numPr>
          <w:ilvl w:val="0"/>
          <w:numId w:val="1007"/>
        </w:numPr>
        <w:pStyle w:val="Compact"/>
      </w:pPr>
      <w:r>
        <w:rPr>
          <w:bCs/>
          <w:b/>
        </w:rPr>
        <w:t xml:space="preserve">Species comparison</w:t>
      </w:r>
      <w:r>
        <w:t xml:space="preserve">: DNA sequence conservation across vertebrates; regions that align with the genomes of other vertebrates</w:t>
      </w:r>
    </w:p>
    <w:p>
      <w:pPr>
        <w:numPr>
          <w:ilvl w:val="0"/>
          <w:numId w:val="1007"/>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8"/>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8"/>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9"/>
        </w:numPr>
        <w:pStyle w:val="Compact"/>
      </w:pPr>
      <w:r>
        <w:t xml:space="preserve">The exact position it aligns to</w:t>
      </w:r>
    </w:p>
    <w:p>
      <w:pPr>
        <w:numPr>
          <w:ilvl w:val="0"/>
          <w:numId w:val="1009"/>
        </w:numPr>
        <w:pStyle w:val="Compact"/>
      </w:pPr>
      <w:r>
        <w:t xml:space="preserve">The mapping quality (a score indicating how uniquely it aligns to this position)</w:t>
      </w:r>
    </w:p>
    <w:p>
      <w:pPr>
        <w:numPr>
          <w:ilvl w:val="0"/>
          <w:numId w:val="1009"/>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10"/>
        </w:numPr>
        <w:pStyle w:val="Compact"/>
      </w:pPr>
      <w:hyperlink r:id="rId97">
        <w:r>
          <w:rPr>
            <w:rStyle w:val="Hyperlink"/>
            <w:bCs/>
            <w:b/>
          </w:rPr>
          <w:t xml:space="preserve">UCSC genome browser</w:t>
        </w:r>
      </w:hyperlink>
      <w:r>
        <w:t xml:space="preserve">: Used to explore features of the human genome</w:t>
      </w:r>
    </w:p>
    <w:p>
      <w:pPr>
        <w:numPr>
          <w:ilvl w:val="1"/>
          <w:numId w:val="1011"/>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10"/>
        </w:numPr>
        <w:pStyle w:val="Compact"/>
      </w:pPr>
      <w:hyperlink r:id="rId63">
        <w:r>
          <w:rPr>
            <w:rStyle w:val="Hyperlink"/>
            <w:bCs/>
            <w:b/>
          </w:rPr>
          <w:t xml:space="preserve">IGV</w:t>
        </w:r>
      </w:hyperlink>
      <w:r>
        <w:t xml:space="preserve">: Used to visualize sequencing data</w:t>
      </w:r>
    </w:p>
    <w:p>
      <w:pPr>
        <w:numPr>
          <w:ilvl w:val="1"/>
          <w:numId w:val="1012"/>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3"/>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4"/>
        </w:numPr>
        <w:pStyle w:val="Compact"/>
      </w:pPr>
      <w:r>
        <w:t xml:space="preserve">Data from 1000 Genomes is frequently used in human genetics studies</w:t>
      </w:r>
      <w:r>
        <w:t xml:space="preserve"> </w:t>
      </w:r>
    </w:p>
    <w:p>
      <w:pPr>
        <w:numPr>
          <w:ilvl w:val="0"/>
          <w:numId w:val="1013"/>
        </w:numPr>
        <w:pStyle w:val="Compact"/>
      </w:pPr>
      <w:hyperlink r:id="rId80">
        <w:r>
          <w:rPr>
            <w:rStyle w:val="Hyperlink"/>
            <w:bCs/>
            <w:b/>
          </w:rPr>
          <w:t xml:space="preserve">SRA</w:t>
        </w:r>
      </w:hyperlink>
      <w:r>
        <w:t xml:space="preserve">: A repository for publicly available sequencing data</w:t>
      </w:r>
    </w:p>
    <w:p>
      <w:pPr>
        <w:numPr>
          <w:ilvl w:val="1"/>
          <w:numId w:val="1015"/>
        </w:numPr>
        <w:pStyle w:val="Compact"/>
      </w:pPr>
      <w:r>
        <w:t xml:space="preserve">Genetics studies deposit their data in SRA if it can be made publicly available (i.e., if it has no identifiable information)</w:t>
      </w:r>
    </w:p>
    <w:bookmarkEnd w:id="99"/>
    <w:bookmarkEnd w:id="100"/>
    <w:bookmarkStart w:id="104" w:name="homework-1"/>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 Posit Cloud account and join the HGV workspace.</w:t>
      </w:r>
    </w:p>
    <w:bookmarkEnd w:id="103"/>
    <w:bookmarkEnd w:id="104"/>
    <w:bookmarkEnd w:id="105"/>
    <w:bookmarkStart w:id="131"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6"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6"/>
        </w:numPr>
        <w:pStyle w:val="Compact"/>
      </w:pPr>
      <w:r>
        <w:t xml:space="preserve">Create plots to visualize the relationship between two variables.</w:t>
      </w:r>
    </w:p>
    <w:p>
      <w:pPr>
        <w:numPr>
          <w:ilvl w:val="0"/>
          <w:numId w:val="1016"/>
        </w:numPr>
        <w:pStyle w:val="Compact"/>
      </w:pPr>
      <w:r>
        <w:t xml:space="preserve">Interpret the results of a linear model.</w:t>
      </w:r>
    </w:p>
    <w:p>
      <w:pPr>
        <w:numPr>
          <w:ilvl w:val="0"/>
          <w:numId w:val="1016"/>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6"/>
        </w:numPr>
        <w:pStyle w:val="Compact"/>
      </w:pPr>
      <w:r>
        <w:t xml:space="preserve">Explain what a confidence interval is and why it’s useful.</w:t>
      </w:r>
    </w:p>
    <w:bookmarkEnd w:id="106"/>
    <w:bookmarkStart w:id="109"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7"/>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rPr>
          <w:bCs/>
          <w:b/>
        </w:rPr>
        <w:t xml:space="preserve">Fig. 1.</w:t>
      </w:r>
      <w:r>
        <w:t xml:space="preserve"> </w:t>
      </w:r>
      <w:r>
        <w:t xml:space="preserve">Sources of DNMs in gametogenesis.</w:t>
      </w:r>
    </w:p>
    <w:bookmarkEnd w:id="109"/>
    <w:bookmarkStart w:id="112"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because they ensure proper homologous chromosome pairing and segregation (although there are exceptions in some organisms, like male fruit flies).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png" id="0" name="Picture"/>
                    <pic:cNvPicPr>
                      <a:picLocks noChangeArrowheads="1" noChangeAspect="1"/>
                    </pic:cNvPicPr>
                  </pic:nvPicPr>
                  <pic:blipFill>
                    <a:blip r:embed="rId110"/>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2"/>
    <w:bookmarkStart w:id="116"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3"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3"/>
    <w:bookmarkStart w:id="115"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4">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7"/>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7"/>
        </w:numPr>
        <w:pStyle w:val="Compact"/>
      </w:pPr>
      <w:r>
        <w:rPr>
          <w:rStyle w:val="VerbatimChar"/>
        </w:rPr>
        <w:t xml:space="preserve">n_paternal_dnm</w:t>
      </w:r>
      <w:r>
        <w:t xml:space="preserve">: Number of DNMs (carried by the child) that came from the father</w:t>
      </w:r>
    </w:p>
    <w:p>
      <w:pPr>
        <w:numPr>
          <w:ilvl w:val="0"/>
          <w:numId w:val="1017"/>
        </w:numPr>
        <w:pStyle w:val="Compact"/>
      </w:pPr>
      <w:r>
        <w:rPr>
          <w:rStyle w:val="VerbatimChar"/>
        </w:rPr>
        <w:t xml:space="preserve">n_maternal_dnm</w:t>
      </w:r>
      <w:r>
        <w:t xml:space="preserve">: Number of DNMs that came from the mother</w:t>
      </w:r>
    </w:p>
    <w:p>
      <w:pPr>
        <w:numPr>
          <w:ilvl w:val="0"/>
          <w:numId w:val="1017"/>
        </w:numPr>
        <w:pStyle w:val="Compact"/>
      </w:pPr>
      <w:r>
        <w:rPr>
          <w:rStyle w:val="VerbatimChar"/>
        </w:rPr>
        <w:t xml:space="preserve">n_na_dnm</w:t>
      </w:r>
      <w:r>
        <w:t xml:space="preserve">: Number of DNMs whose parental origin can’t be determined</w:t>
      </w:r>
    </w:p>
    <w:p>
      <w:pPr>
        <w:numPr>
          <w:ilvl w:val="0"/>
          <w:numId w:val="1017"/>
        </w:numPr>
        <w:pStyle w:val="Compact"/>
      </w:pPr>
      <w:r>
        <w:rPr>
          <w:rStyle w:val="VerbatimChar"/>
        </w:rPr>
        <w:t xml:space="preserve">Father_age</w:t>
      </w:r>
      <w:r>
        <w:t xml:space="preserve">: Father’s age at proband’s birth</w:t>
      </w:r>
    </w:p>
    <w:p>
      <w:pPr>
        <w:numPr>
          <w:ilvl w:val="0"/>
          <w:numId w:val="1017"/>
        </w:numPr>
        <w:pStyle w:val="Compact"/>
      </w:pPr>
      <w:r>
        <w:rPr>
          <w:rStyle w:val="VerbatimChar"/>
        </w:rPr>
        <w:t xml:space="preserve">Mother_age</w:t>
      </w:r>
      <w:r>
        <w:t xml:space="preserve">: Mother’s age at proband’s birth</w:t>
      </w:r>
    </w:p>
    <w:bookmarkEnd w:id="115"/>
    <w:bookmarkEnd w:id="116"/>
    <w:bookmarkStart w:id="119"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9"/>
    <w:bookmarkStart w:id="120"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8"/>
        </w:numPr>
        <w:pStyle w:val="Compact"/>
      </w:pPr>
      <w:r>
        <w:t xml:space="preserve">The formula or equation it’s evaluating</w:t>
      </w:r>
    </w:p>
    <w:p>
      <w:pPr>
        <w:numPr>
          <w:ilvl w:val="0"/>
          <w:numId w:val="1018"/>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20"/>
    <w:bookmarkStart w:id="121"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9"/>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20"/>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1"/>
    <w:bookmarkStart w:id="122"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1"/>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1"/>
        </w:numPr>
        <w:pStyle w:val="Compact"/>
      </w:pPr>
      <w:r>
        <w:t xml:space="preserve">The parameter we want a CI for (</w:t>
      </w:r>
      <w:r>
        <w:rPr>
          <w:rStyle w:val="VerbatimChar"/>
        </w:rPr>
        <w:t xml:space="preserve">Father_age</w:t>
      </w:r>
      <w:r>
        <w:t xml:space="preserve">)</w:t>
      </w:r>
    </w:p>
    <w:p>
      <w:pPr>
        <w:numPr>
          <w:ilvl w:val="0"/>
          <w:numId w:val="1021"/>
        </w:numPr>
        <w:pStyle w:val="Compact"/>
      </w:pPr>
      <w:r>
        <w:t xml:space="preserve">The CI’s probability (typically 95%)</w:t>
      </w:r>
    </w:p>
    <w:bookmarkEnd w:id="122"/>
    <w:bookmarkStart w:id="123"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3"/>
    <w:bookmarkStart w:id="124"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2"/>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2"/>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2"/>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4"/>
    <w:bookmarkStart w:id="126" w:name="homework-2"/>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4">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5"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3"/>
        </w:numPr>
        <w:pStyle w:val="Compact"/>
      </w:pPr>
      <w:r>
        <w:t xml:space="preserve">Required homework: Practice visualizing data with</w:t>
      </w:r>
      <w:r>
        <w:t xml:space="preserve"> </w:t>
      </w:r>
      <w:r>
        <w:rPr>
          <w:rStyle w:val="VerbatimChar"/>
        </w:rPr>
        <w:t xml:space="preserve">ggplot2</w:t>
      </w:r>
    </w:p>
    <w:p>
      <w:pPr>
        <w:numPr>
          <w:ilvl w:val="0"/>
          <w:numId w:val="1023"/>
        </w:numPr>
        <w:pStyle w:val="Compact"/>
      </w:pPr>
      <w:r>
        <w:t xml:space="preserve">Optional homework: Practice interpreting linear models</w:t>
      </w:r>
    </w:p>
    <w:bookmarkEnd w:id="125"/>
    <w:bookmarkEnd w:id="126"/>
    <w:bookmarkStart w:id="129"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4"/>
        </w:numPr>
        <w:pStyle w:val="Compact"/>
      </w:pPr>
      <w:r>
        <w:rPr>
          <w:rStyle w:val="VerbatimChar"/>
        </w:rPr>
        <w:t xml:space="preserve">Proband_id</w:t>
      </w:r>
      <w:r>
        <w:t xml:space="preserve">: ID of the child</w:t>
      </w:r>
    </w:p>
    <w:p>
      <w:pPr>
        <w:numPr>
          <w:ilvl w:val="0"/>
          <w:numId w:val="1024"/>
        </w:numPr>
        <w:pStyle w:val="Compact"/>
      </w:pPr>
      <w:r>
        <w:rPr>
          <w:rStyle w:val="VerbatimChar"/>
        </w:rPr>
        <w:t xml:space="preserve">n_pat_xover</w:t>
      </w:r>
      <w:r>
        <w:t xml:space="preserve">: Number of crossovers (carried by the child) that occurred in the paternal gametes</w:t>
      </w:r>
    </w:p>
    <w:p>
      <w:pPr>
        <w:numPr>
          <w:ilvl w:val="0"/>
          <w:numId w:val="1024"/>
        </w:numPr>
        <w:pStyle w:val="Compact"/>
      </w:pPr>
      <w:r>
        <w:rPr>
          <w:rStyle w:val="VerbatimChar"/>
        </w:rPr>
        <w:t xml:space="preserve">n_mat_xover</w:t>
      </w:r>
      <w:r>
        <w:t xml:space="preserve">: Number of crossovers that occurred in the maternal gametes</w:t>
      </w:r>
    </w:p>
    <w:p>
      <w:pPr>
        <w:numPr>
          <w:ilvl w:val="0"/>
          <w:numId w:val="1024"/>
        </w:numPr>
        <w:pStyle w:val="Compact"/>
      </w:pPr>
      <w:r>
        <w:rPr>
          <w:rStyle w:val="VerbatimChar"/>
        </w:rPr>
        <w:t xml:space="preserve">Father_age</w:t>
      </w:r>
      <w:r>
        <w:t xml:space="preserve">: Father’s age at proband’s birth</w:t>
      </w:r>
    </w:p>
    <w:p>
      <w:pPr>
        <w:numPr>
          <w:ilvl w:val="0"/>
          <w:numId w:val="1024"/>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9"/>
    <w:bookmarkStart w:id="130"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30"/>
    <w:bookmarkEnd w:id="131"/>
    <w:bookmarkStart w:id="166" w:name="linkage-disequilibrium"/>
    <w:p>
      <w:pPr>
        <w:pStyle w:val="Heading1"/>
      </w:pPr>
      <w:r>
        <w:rPr>
          <w:rStyle w:val="SectionNumber"/>
        </w:rPr>
        <w:t xml:space="preserve">4</w:t>
      </w:r>
      <w:r>
        <w:tab/>
      </w:r>
      <w:r>
        <w:t xml:space="preserve">Linkage disequilibrium</w:t>
      </w:r>
    </w:p>
    <w:p>
      <w:pPr>
        <w:pStyle w:val="FirstParagraph"/>
      </w:pPr>
      <w:r>
        <w:t xml:space="preserve">In this module, we’ll use DNA sequencing data from human populations to assess linkage between two genetic variants.</w:t>
      </w:r>
    </w:p>
    <w:bookmarkStart w:id="132" w:name="learning-objectives-2"/>
    <w:p>
      <w:pPr>
        <w:pStyle w:val="Heading4"/>
      </w:pPr>
      <w:r>
        <w:rPr>
          <w:rStyle w:val="SectionNumber"/>
        </w:rPr>
        <w:t xml:space="preserve">4.0.0.1</w:t>
      </w:r>
      <w:r>
        <w:tab/>
      </w:r>
      <w:r>
        <w:t xml:space="preserve">Learning objectives</w:t>
      </w:r>
    </w:p>
    <w:p>
      <w:pPr>
        <w:pStyle w:val="FirstParagraph"/>
      </w:pPr>
      <w:r>
        <w:t xml:space="preserve">After completing this chapter, you’ll be able to:</w:t>
      </w:r>
    </w:p>
    <w:p>
      <w:pPr>
        <w:numPr>
          <w:ilvl w:val="0"/>
          <w:numId w:val="1025"/>
        </w:numPr>
        <w:pStyle w:val="Compact"/>
      </w:pPr>
      <w:r>
        <w:t xml:space="preserve">Define linkage disequilibrium.</w:t>
      </w:r>
    </w:p>
    <w:p>
      <w:pPr>
        <w:numPr>
          <w:ilvl w:val="0"/>
          <w:numId w:val="1025"/>
        </w:numPr>
        <w:pStyle w:val="Compact"/>
      </w:pPr>
      <w:r>
        <w:t xml:space="preserve">Describe the data stored in a Variant Call Format (VCF) file.</w:t>
      </w:r>
    </w:p>
    <w:p>
      <w:pPr>
        <w:numPr>
          <w:ilvl w:val="0"/>
          <w:numId w:val="1025"/>
        </w:numPr>
        <w:pStyle w:val="Compact"/>
      </w:pPr>
      <w:r>
        <w:t xml:space="preserve">Manually calculate</w:t>
      </w:r>
      <w:r>
        <w:t xml:space="preserve"> </w:t>
      </w:r>
      <m:oMath>
        <m:r>
          <m:t>D</m:t>
        </m:r>
      </m:oMath>
      <w:r>
        <w:t xml:space="preserve">,</w:t>
      </w:r>
      <w:r>
        <w:t xml:space="preserve"> </w:t>
      </w:r>
      <m:oMath>
        <m:r>
          <m:t>D</m:t>
        </m:r>
        <m:r>
          <m:rPr>
            <m:sty m:val="p"/>
          </m:rPr>
          <m:t>′</m:t>
        </m:r>
      </m:oMath>
      <w:r>
        <w:t xml:space="preserve">, and</w:t>
      </w:r>
      <w:r>
        <w:t xml:space="preserve"> </w:t>
      </w:r>
      <m:oMath>
        <m:sSup>
          <m:e>
            <m:r>
              <m:t>r</m:t>
            </m:r>
          </m:e>
          <m:sup>
            <m:r>
              <m:t>2</m:t>
            </m:r>
          </m:sup>
        </m:sSup>
      </m:oMath>
      <w:r>
        <w:t xml:space="preserve"> </w:t>
      </w:r>
      <w:r>
        <w:t xml:space="preserve">from genotype data.</w:t>
      </w:r>
    </w:p>
    <w:p>
      <w:pPr>
        <w:numPr>
          <w:ilvl w:val="0"/>
          <w:numId w:val="1025"/>
        </w:numPr>
        <w:pStyle w:val="Compact"/>
      </w:pPr>
      <w:r>
        <w:t xml:space="preserve">Explain the differences in interpretation for different LD statistics.</w:t>
      </w:r>
    </w:p>
    <w:bookmarkEnd w:id="132"/>
    <w:bookmarkStart w:id="135" w:name="what-is-linkage-disequilibrium"/>
    <w:p>
      <w:pPr>
        <w:pStyle w:val="Heading2"/>
      </w:pPr>
      <w:r>
        <w:rPr>
          <w:rStyle w:val="SectionNumber"/>
        </w:rPr>
        <w:t xml:space="preserve">4.1</w:t>
      </w:r>
      <w:r>
        <w:tab/>
      </w:r>
      <w:r>
        <w:t xml:space="preserve">What is linkage disequilibrium?</w:t>
      </w:r>
    </w:p>
    <w:p>
      <w:pPr>
        <w:pStyle w:val="FirstParagraph"/>
      </w:pPr>
      <w:r>
        <w:rPr>
          <w:bCs/>
          <w:b/>
        </w:rPr>
        <w:t xml:space="preserve">Linkage disequlibrium (LD)</w:t>
      </w:r>
      <w:r>
        <w:t xml:space="preserve"> </w:t>
      </w:r>
      <w:r>
        <w:t xml:space="preserve">refers to correlation among genotypes at multiple sites in the genome. This is a consequence of the fact that chromosomes are transmitted in</w:t>
      </w:r>
      <w:r>
        <w:t xml:space="preserve"> </w:t>
      </w:r>
      <w:r>
        <w:t xml:space="preserve">“</w:t>
      </w:r>
      <w:r>
        <w:t xml:space="preserve">chunks</w:t>
      </w:r>
      <w:r>
        <w:t xml:space="preserve">”</w:t>
      </w:r>
      <w:r>
        <w:t xml:space="preserve"> </w:t>
      </w:r>
      <w:r>
        <w:t xml:space="preserve">through the generations.</w:t>
      </w:r>
    </w:p>
    <w:p>
      <w:pPr>
        <w:pStyle w:val="BodyText"/>
      </w:pPr>
      <w:r>
        <w:t xml:space="preserve">When mutations arise, they arise on a single chromosome with a given set of alleles. The new mutation will continue to be associated with this genetic background until it is shuffled during the process of meiotic recombination. Together, a set of alleles that tend to occur together because of linkage disequilibrium is called a</w:t>
      </w:r>
      <w:r>
        <w:t xml:space="preserve"> </w:t>
      </w:r>
      <w:r>
        <w:rPr>
          <w:bCs/>
          <w:b/>
        </w:rPr>
        <w:t xml:space="preserve">haplotype</w:t>
      </w:r>
      <w:r>
        <w:t xml:space="preserve">.</w:t>
      </w:r>
    </w:p>
    <w:p>
      <w:pPr>
        <w:pStyle w:val="CaptionedFigure"/>
      </w:pPr>
      <w:r>
        <w:drawing>
          <wp:inline>
            <wp:extent cx="5248656" cy="4075176"/>
            <wp:effectExtent b="0" l="0" r="0" t="0"/>
            <wp:docPr descr="Fig. 1. After a new mutation arises, recombination over the course of many generations reduces the number of variants in LD with it." title="" id="1" name="Picture"/>
            <a:graphic>
              <a:graphicData uri="http://schemas.openxmlformats.org/drawingml/2006/picture">
                <pic:pic>
                  <pic:nvPicPr>
                    <pic:cNvPr descr="03-ld/images/ld.jpg" id="0" name="Picture"/>
                    <pic:cNvPicPr>
                      <a:picLocks noChangeArrowheads="1" noChangeAspect="1"/>
                    </pic:cNvPicPr>
                  </pic:nvPicPr>
                  <pic:blipFill>
                    <a:blip r:embed="rId133"/>
                    <a:stretch>
                      <a:fillRect/>
                    </a:stretch>
                  </pic:blipFill>
                  <pic:spPr bwMode="auto">
                    <a:xfrm>
                      <a:off x="0" y="0"/>
                      <a:ext cx="5248656" cy="4075176"/>
                    </a:xfrm>
                    <a:prstGeom prst="rect">
                      <a:avLst/>
                    </a:prstGeom>
                    <a:noFill/>
                    <a:ln w="9525">
                      <a:noFill/>
                      <a:headEnd/>
                      <a:tailEnd/>
                    </a:ln>
                  </pic:spPr>
                </pic:pic>
              </a:graphicData>
            </a:graphic>
          </wp:inline>
        </w:drawing>
      </w:r>
    </w:p>
    <w:p>
      <w:pPr>
        <w:pStyle w:val="ImageCaption"/>
      </w:pPr>
      <w:bookmarkStart w:id="134" w:name="fig23"/>
      <w:r>
        <w:t xml:space="preserve">Figure </w:t>
      </w:r>
      <w:fldSimple w:instr="SEQ Figure \* ARABIC ">
        <w:r>
          <w:t>23</w:t>
        </w:r>
      </w:fldSimple>
      <w:r>
        <w:t xml:space="preserve">:</w:t>
      </w:r>
      <w:r>
        <w:t xml:space="preserve"> </w:t>
      </w:r>
      <w:bookmarkEnd w:id="134"/>
      <w:r>
        <w:rPr>
          <w:bCs/>
          <w:b/>
        </w:rPr>
        <w:t xml:space="preserve">Fig. 1.</w:t>
      </w:r>
      <w:r>
        <w:t xml:space="preserve"> </w:t>
      </w:r>
      <w:r>
        <w:t xml:space="preserve">After a new mutation arises, recombination over the course of many generations reduces the number of variants in LD with it.</w:t>
      </w:r>
    </w:p>
    <w:bookmarkEnd w:id="135"/>
    <w:bookmarkStart w:id="138" w:name="why-do-we-care-about-ld"/>
    <w:p>
      <w:pPr>
        <w:pStyle w:val="Heading2"/>
      </w:pPr>
      <w:r>
        <w:rPr>
          <w:rStyle w:val="SectionNumber"/>
        </w:rPr>
        <w:t xml:space="preserve">4.2</w:t>
      </w:r>
      <w:r>
        <w:tab/>
      </w:r>
      <w:r>
        <w:t xml:space="preserve">Why do we care about LD?</w:t>
      </w:r>
    </w:p>
    <w:p>
      <w:pPr>
        <w:pStyle w:val="FirstParagraph"/>
      </w:pPr>
      <w:r>
        <w:t xml:space="preserve">As a result of linkage disequilibrium, knowledge of genotype at one site in the genome can be informative of genotype at another site, even if the second site was not actually genotyped. Using prior knowledge of LD to</w:t>
      </w:r>
      <w:r>
        <w:t xml:space="preserve"> </w:t>
      </w:r>
      <w:r>
        <w:t xml:space="preserve">“</w:t>
      </w:r>
      <w:r>
        <w:t xml:space="preserve">fill in</w:t>
      </w:r>
      <w:r>
        <w:t xml:space="preserve">”</w:t>
      </w:r>
      <w:r>
        <w:t xml:space="preserve"> </w:t>
      </w:r>
      <w:r>
        <w:t xml:space="preserve">missing genotype information is a process called</w:t>
      </w:r>
      <w:r>
        <w:t xml:space="preserve"> </w:t>
      </w:r>
      <w:r>
        <w:rPr>
          <w:bCs/>
          <w:b/>
        </w:rPr>
        <w:t xml:space="preserve">imputation</w:t>
      </w:r>
      <w:r>
        <w:t xml:space="preserve">.</w:t>
      </w:r>
    </w:p>
    <w:p>
      <w:pPr>
        <w:pStyle w:val="BodyText"/>
      </w:pPr>
      <w:r>
        <w:t xml:space="preserve">Linkage disequilibrium also means that correlation between genotype at a particular site and phenotype (e.g., disease outcome) does not imply causation. Even ignoring other possible confounders, any variant on the same haplotype could be driving the association.</w:t>
      </w:r>
    </w:p>
    <w:p>
      <w:pPr>
        <w:pStyle w:val="BodyText"/>
      </w:pPr>
      <w:r>
        <w:t xml:space="preserve">Beyond mutation and recombination, other evolutionary forces such as gene flow, genetic drift, and natural selection can also influence patterns of LD observed in population genetic data. Measuring linkage disequilibrium is therefore important for both medical and evolutionary studies.</w:t>
      </w:r>
    </w:p>
    <w:p>
      <w:pPr>
        <w:pStyle w:val="CaptionedFigure"/>
      </w:pPr>
      <w:r>
        <w:drawing>
          <wp:inline>
            <wp:extent cx="5068824" cy="2572512"/>
            <wp:effectExtent b="0" l="0" r="0" t="0"/>
            <wp:docPr descr="Fig. 2. LD can be used to impute missing genotypes, but also complicates genetic association studies (such as finding variants that cause disease)." title="" id="1" name="Picture"/>
            <a:graphic>
              <a:graphicData uri="http://schemas.openxmlformats.org/drawingml/2006/picture">
                <pic:pic>
                  <pic:nvPicPr>
                    <pic:cNvPr descr="03-ld/images/imputation_gwas.jpg" id="0" name="Picture"/>
                    <pic:cNvPicPr>
                      <a:picLocks noChangeArrowheads="1" noChangeAspect="1"/>
                    </pic:cNvPicPr>
                  </pic:nvPicPr>
                  <pic:blipFill>
                    <a:blip r:embed="rId136"/>
                    <a:stretch>
                      <a:fillRect/>
                    </a:stretch>
                  </pic:blipFill>
                  <pic:spPr bwMode="auto">
                    <a:xfrm>
                      <a:off x="0" y="0"/>
                      <a:ext cx="5068824" cy="2572512"/>
                    </a:xfrm>
                    <a:prstGeom prst="rect">
                      <a:avLst/>
                    </a:prstGeom>
                    <a:noFill/>
                    <a:ln w="9525">
                      <a:noFill/>
                      <a:headEnd/>
                      <a:tailEnd/>
                    </a:ln>
                  </pic:spPr>
                </pic:pic>
              </a:graphicData>
            </a:graphic>
          </wp:inline>
        </w:drawing>
      </w:r>
    </w:p>
    <w:p>
      <w:pPr>
        <w:pStyle w:val="ImageCaption"/>
      </w:pPr>
      <w:bookmarkStart w:id="137" w:name="fig24"/>
      <w:r>
        <w:t xml:space="preserve">Figure </w:t>
      </w:r>
      <w:fldSimple w:instr="SEQ Figure \* ARABIC ">
        <w:r>
          <w:t>24</w:t>
        </w:r>
      </w:fldSimple>
      <w:r>
        <w:t xml:space="preserve">:</w:t>
      </w:r>
      <w:r>
        <w:t xml:space="preserve"> </w:t>
      </w:r>
      <w:bookmarkEnd w:id="137"/>
      <w:r>
        <w:rPr>
          <w:bCs/>
          <w:b/>
        </w:rPr>
        <w:t xml:space="preserve">Fig. 2.</w:t>
      </w:r>
      <w:r>
        <w:t xml:space="preserve"> </w:t>
      </w:r>
      <w:r>
        <w:t xml:space="preserve">LD can be used to impute missing genotypes, but also complicates genetic association studies (such as finding variants that cause disease).</w:t>
      </w:r>
    </w:p>
    <w:bookmarkEnd w:id="138"/>
    <w:bookmarkStart w:id="141" w:name="variant-call-format-vcf"/>
    <w:p>
      <w:pPr>
        <w:pStyle w:val="Heading2"/>
      </w:pPr>
      <w:r>
        <w:rPr>
          <w:rStyle w:val="SectionNumber"/>
        </w:rPr>
        <w:t xml:space="preserve">4.3</w:t>
      </w:r>
      <w:r>
        <w:tab/>
      </w:r>
      <w:r>
        <w:t xml:space="preserve">Variant Call Format (VCF)</w:t>
      </w:r>
    </w:p>
    <w:p>
      <w:pPr>
        <w:pStyle w:val="FirstParagraph"/>
      </w:pPr>
      <w:r>
        <w:t xml:space="preserve">We’re investigating linkage disequilibrium in genotype data from the</w:t>
      </w:r>
      <w:r>
        <w:t xml:space="preserve"> </w:t>
      </w:r>
      <w:hyperlink r:id="rId139">
        <w:r>
          <w:rPr>
            <w:rStyle w:val="Hyperlink"/>
          </w:rPr>
          <w:t xml:space="preserve">1000 Genomes Project</w:t>
        </w:r>
      </w:hyperlink>
      <w:r>
        <w:t xml:space="preserve"> </w:t>
      </w:r>
      <w:r>
        <w:t xml:space="preserve">– a sequencing dataset introduced in the genome browsers module.</w:t>
      </w:r>
    </w:p>
    <w:p>
      <w:pPr>
        <w:pStyle w:val="BodyText"/>
      </w:pPr>
      <w:r>
        <w:t xml:space="preserve">We’ll eventually work with a pre-processed form of this genotype data, but first let’s look at the full file, which is in</w:t>
      </w:r>
      <w:r>
        <w:t xml:space="preserve"> </w:t>
      </w:r>
      <w:r>
        <w:rPr>
          <w:bCs/>
          <w:b/>
        </w:rPr>
        <w:t xml:space="preserve">Variant Call Format (VCF)</w:t>
      </w:r>
      <w:r>
        <w:t xml:space="preserve">.</w:t>
      </w:r>
    </w:p>
    <w:bookmarkStart w:id="140" w:name="what-is-a-vcf"/>
    <w:p>
      <w:pPr>
        <w:pStyle w:val="Heading3"/>
      </w:pPr>
      <w:r>
        <w:rPr>
          <w:rStyle w:val="SectionNumber"/>
        </w:rPr>
        <w:t xml:space="preserve">4.3.1</w:t>
      </w:r>
      <w:r>
        <w:tab/>
      </w:r>
      <w:r>
        <w:t xml:space="preserve">What is a VCF?</w:t>
      </w:r>
    </w:p>
    <w:p>
      <w:pPr>
        <w:pStyle w:val="FirstParagraph"/>
      </w:pPr>
      <w:r>
        <w:t xml:space="preserve">VCF files store</w:t>
      </w:r>
      <w:r>
        <w:t xml:space="preserve"> </w:t>
      </w:r>
      <w:r>
        <w:rPr>
          <w:bCs/>
          <w:b/>
        </w:rPr>
        <w:t xml:space="preserve">genotype</w:t>
      </w:r>
      <w:r>
        <w:t xml:space="preserve"> </w:t>
      </w:r>
      <w:r>
        <w:t xml:space="preserve">data at variable sites. Every line of a VCF represents a genetic variant, and contains information about what the variant is and which individuals carry it.</w:t>
      </w:r>
    </w:p>
    <w:p>
      <w:pPr>
        <w:pStyle w:val="BodyText"/>
      </w:pPr>
      <w:r>
        <w:t xml:space="preserve">While these are just text files, they have a strange format that goes beyond a simple table. Run this code to read in and view the</w:t>
      </w:r>
      <w:r>
        <w:t xml:space="preserve"> </w:t>
      </w:r>
      <w:r>
        <w:rPr>
          <w:rStyle w:val="VerbatimChar"/>
        </w:rPr>
        <w:t xml:space="preserve">contiguous_snippet.vcf.gz</w:t>
      </w:r>
      <w:r>
        <w:t xml:space="preserve"> </w:t>
      </w:r>
      <w:r>
        <w:t xml:space="preserve">VCF file:</w:t>
      </w:r>
    </w:p>
    <w:p>
      <w:pPr>
        <w:pStyle w:val="SourceCode"/>
      </w:pPr>
      <w:r>
        <w:rPr>
          <w:rStyle w:val="CommentTok"/>
        </w:rPr>
        <w:t xml:space="preserve"># use the `fread` function from `data.table` to read in the vcf</w:t>
      </w:r>
      <w:r>
        <w:br/>
      </w:r>
      <w:r>
        <w:rPr>
          <w:rStyle w:val="NormalTok"/>
        </w:rPr>
        <w:t xml:space="preserve">vcf </w:t>
      </w:r>
      <w:r>
        <w:rPr>
          <w:rStyle w:val="OtherTok"/>
        </w:rPr>
        <w:t xml:space="preserve">&lt;-</w:t>
      </w:r>
      <w:r>
        <w:rPr>
          <w:rStyle w:val="NormalTok"/>
        </w:rPr>
        <w:t xml:space="preserve"> data.table</w:t>
      </w:r>
      <w:r>
        <w:rPr>
          <w:rStyle w:val="SpecialCharTok"/>
        </w:rPr>
        <w:t xml:space="preserve">::</w:t>
      </w:r>
      <w:r>
        <w:rPr>
          <w:rStyle w:val="FunctionTok"/>
        </w:rPr>
        <w:t xml:space="preserve">fread</w:t>
      </w:r>
      <w:r>
        <w:rPr>
          <w:rStyle w:val="NormalTok"/>
        </w:rPr>
        <w:t xml:space="preserve">(</w:t>
      </w:r>
      <w:r>
        <w:rPr>
          <w:rStyle w:val="StringTok"/>
        </w:rPr>
        <w:t xml:space="preserve">"contiguous_snippet.vcf.gz"</w:t>
      </w:r>
      <w:r>
        <w:rPr>
          <w:rStyle w:val="NormalTok"/>
        </w:rPr>
        <w:t xml:space="preserve">,</w:t>
      </w:r>
      <w:r>
        <w:br/>
      </w:r>
      <w:r>
        <w:rPr>
          <w:rStyle w:val="NormalTok"/>
        </w:rPr>
        <w:t xml:space="preserve">                         </w:t>
      </w:r>
      <w:r>
        <w:rPr>
          <w:rStyle w:val="AttributeTok"/>
        </w:rPr>
        <w:t xml:space="preserve">skip =</w:t>
      </w:r>
      <w:r>
        <w:rPr>
          <w:rStyle w:val="NormalTok"/>
        </w:rPr>
        <w:t xml:space="preserve"> </w:t>
      </w:r>
      <w:r>
        <w:rPr>
          <w:rStyle w:val="DecValTok"/>
        </w:rPr>
        <w:t xml:space="preserve">19</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NormalTok"/>
        </w:rPr>
        <w:t xml:space="preserve">vcf</w:t>
      </w:r>
    </w:p>
    <w:p>
      <w:pPr>
        <w:pStyle w:val="SourceCode"/>
      </w:pPr>
      <w:r>
        <w:rPr>
          <w:rStyle w:val="VerbatimChar"/>
        </w:rPr>
        <w:t xml:space="preserve">##    #CHROM      POS ID REF ALT QUAL FILTER</w:t>
      </w:r>
      <w:r>
        <w:br/>
      </w:r>
      <w:r>
        <w:rPr>
          <w:rStyle w:val="VerbatimChar"/>
        </w:rPr>
        <w:t xml:space="preserve">## 1:  chr21 15000072  .   T   C    .   PASS</w:t>
      </w:r>
      <w:r>
        <w:br/>
      </w:r>
      <w:r>
        <w:rPr>
          <w:rStyle w:val="VerbatimChar"/>
        </w:rPr>
        <w:t xml:space="preserve">## 2:  chr21 15000079  .   G   C    .   PASS</w:t>
      </w:r>
      <w:r>
        <w:br/>
      </w:r>
      <w:r>
        <w:rPr>
          <w:rStyle w:val="VerbatimChar"/>
        </w:rPr>
        <w:t xml:space="preserve">## 3:  chr21 15000082  .   G   A    .   PASS</w:t>
      </w:r>
      <w:r>
        <w:br/>
      </w:r>
      <w:r>
        <w:rPr>
          <w:rStyle w:val="VerbatimChar"/>
        </w:rPr>
        <w:t xml:space="preserve">## 4:  chr21 15000090  .   C   T    .   PASS</w:t>
      </w:r>
      <w:r>
        <w:br/>
      </w:r>
      <w:r>
        <w:rPr>
          <w:rStyle w:val="VerbatimChar"/>
        </w:rPr>
        <w:t xml:space="preserve">## 5:  chr21 15000091  .   A   G    .   PASS</w:t>
      </w:r>
      <w:r>
        <w:br/>
      </w:r>
      <w:r>
        <w:rPr>
          <w:rStyle w:val="VerbatimChar"/>
        </w:rPr>
        <w:t xml:space="preserve">## 6:  chr21 15000112  .   T   G    .   PASS</w:t>
      </w:r>
      <w:r>
        <w:br/>
      </w:r>
      <w:r>
        <w:rPr>
          <w:rStyle w:val="VerbatimChar"/>
        </w:rPr>
        <w:t xml:space="preserve">##                                                                                                      INFO</w:t>
      </w:r>
      <w:r>
        <w:br/>
      </w:r>
      <w:r>
        <w:rPr>
          <w:rStyle w:val="VerbatimChar"/>
        </w:rPr>
        <w:t xml:space="preserve">## 1:                 AC=3;AN=5008;DP=16665;AF=0;EAS_AF=0;EUR_AF=0;AFR_AF=0;AMR_AF=0;SAS_AF=0;VT=SNP;NS=2548</w:t>
      </w:r>
      <w:r>
        <w:br/>
      </w:r>
      <w:r>
        <w:rPr>
          <w:rStyle w:val="VerbatimChar"/>
        </w:rPr>
        <w:t xml:space="preserve">## 2:                 AC=1;AN=5008;DP=18230;AF=0;EAS_AF=0;EUR_AF=0;AFR_AF=0;AMR_AF=0;SAS_AF=0;VT=SNP;NS=2548</w:t>
      </w:r>
      <w:r>
        <w:br/>
      </w:r>
      <w:r>
        <w:rPr>
          <w:rStyle w:val="VerbatimChar"/>
        </w:rPr>
        <w:t xml:space="preserve">## 3:                 AC=1;AN=5008;DP=18721;AF=0;EAS_AF=0;EUR_AF=0;AFR_AF=0;AMR_AF=0;SAS_AF=0;VT=SNP;NS=2548</w:t>
      </w:r>
      <w:r>
        <w:br/>
      </w:r>
      <w:r>
        <w:rPr>
          <w:rStyle w:val="VerbatimChar"/>
        </w:rPr>
        <w:t xml:space="preserve">## 4:    AC=382;AN=5008;DP=20156;AF=0.08;EAS_AF=0.27;EUR_AF=0;AFR_AF=0;AMR_AF=0.01;SAS_AF=0.1;VT=SNP;NS=2548</w:t>
      </w:r>
      <w:r>
        <w:br/>
      </w:r>
      <w:r>
        <w:rPr>
          <w:rStyle w:val="VerbatimChar"/>
        </w:rPr>
        <w:t xml:space="preserve">## 5: AC=387;AN=5008;DP=20362;AF=0.08;EAS_AF=0.27;EUR_AF=0;AFR_AF=0.01;AMR_AF=0.01;SAS_AF=0.1;VT=SNP;NS=2548</w:t>
      </w:r>
      <w:r>
        <w:br/>
      </w:r>
      <w:r>
        <w:rPr>
          <w:rStyle w:val="VerbatimChar"/>
        </w:rPr>
        <w:t xml:space="preserve">## 6:                 AC=1;AN=5008;DP=21892;AF=0;EAS_AF=0;EUR_AF=0;AFR_AF=0;AMR_AF=0;SAS_AF=0;VT=SNP;NS=2548</w:t>
      </w:r>
      <w:r>
        <w:br/>
      </w:r>
      <w:r>
        <w:rPr>
          <w:rStyle w:val="VerbatimChar"/>
        </w:rPr>
        <w:t xml:space="preserve">##    FORMAT HG00096 HG00097 HG00099 HG00100 HG00101 HG00102 HG00103 HG00104</w:t>
      </w:r>
      <w:r>
        <w:br/>
      </w:r>
      <w:r>
        <w:rPr>
          <w:rStyle w:val="VerbatimChar"/>
        </w:rPr>
        <w:t xml:space="preserve">## 1:     GT     0|0     0|0     0|0     0|0     0|0     0|0     0|0     0|0</w:t>
      </w:r>
      <w:r>
        <w:br/>
      </w:r>
      <w:r>
        <w:rPr>
          <w:rStyle w:val="VerbatimChar"/>
        </w:rPr>
        <w:t xml:space="preserve">## 2:     GT     0|0     0|0     0|0     0|0     0|0     0|0     0|0     0|0</w:t>
      </w:r>
      <w:r>
        <w:br/>
      </w:r>
      <w:r>
        <w:rPr>
          <w:rStyle w:val="VerbatimChar"/>
        </w:rPr>
        <w:t xml:space="preserve">## 3:     GT     0|0     0|0     0|0     0|0     0|0     0|0     0|0     0|0</w:t>
      </w:r>
      <w:r>
        <w:br/>
      </w:r>
      <w:r>
        <w:rPr>
          <w:rStyle w:val="VerbatimChar"/>
        </w:rPr>
        <w:t xml:space="preserve">## 4:     GT     0|0     0|0     0|0     0|0     0|0     0|0     0|0     0|0</w:t>
      </w:r>
      <w:r>
        <w:br/>
      </w:r>
      <w:r>
        <w:rPr>
          <w:rStyle w:val="VerbatimChar"/>
        </w:rPr>
        <w:t xml:space="preserve">## 5:     GT     0|0     0|0     0|0     0|0     0|0     0|0     0|0     0|0</w:t>
      </w:r>
      <w:r>
        <w:br/>
      </w:r>
      <w:r>
        <w:rPr>
          <w:rStyle w:val="VerbatimChar"/>
        </w:rPr>
        <w:t xml:space="preserve">## 6:     GT     0|0     0|0     0|0     0|0     0|0     0|0     0|0     0|0</w:t>
      </w:r>
      <w:r>
        <w:br/>
      </w:r>
      <w:r>
        <w:rPr>
          <w:rStyle w:val="VerbatimChar"/>
        </w:rPr>
        <w:t xml:space="preserve">##    HG00105 HG00106 HG00107</w:t>
      </w:r>
      <w:r>
        <w:br/>
      </w:r>
      <w:r>
        <w:rPr>
          <w:rStyle w:val="VerbatimChar"/>
        </w:rPr>
        <w:t xml:space="preserve">## 1:     0|0     0|0     0|0</w:t>
      </w:r>
      <w:r>
        <w:br/>
      </w:r>
      <w:r>
        <w:rPr>
          <w:rStyle w:val="VerbatimChar"/>
        </w:rPr>
        <w:t xml:space="preserve">## 2:     0|0     0|0     0|0</w:t>
      </w:r>
      <w:r>
        <w:br/>
      </w:r>
      <w:r>
        <w:rPr>
          <w:rStyle w:val="VerbatimChar"/>
        </w:rPr>
        <w:t xml:space="preserve">## 3:     0|0     0|0     0|0</w:t>
      </w:r>
      <w:r>
        <w:br/>
      </w:r>
      <w:r>
        <w:rPr>
          <w:rStyle w:val="VerbatimChar"/>
        </w:rPr>
        <w:t xml:space="preserve">## 4:     0|0     0|0     0|0</w:t>
      </w:r>
      <w:r>
        <w:br/>
      </w:r>
      <w:r>
        <w:rPr>
          <w:rStyle w:val="VerbatimChar"/>
        </w:rPr>
        <w:t xml:space="preserve">## 5:     0|0     0|0     0|0</w:t>
      </w:r>
      <w:r>
        <w:br/>
      </w:r>
      <w:r>
        <w:rPr>
          <w:rStyle w:val="VerbatimChar"/>
        </w:rPr>
        <w:t xml:space="preserve">## 6:     0|0     0|0     0|0</w:t>
      </w:r>
    </w:p>
    <w:p>
      <w:r>
        <w:pict>
          <v:rect style="width:0;height:1.5pt" o:hralign="center" o:hrstd="t" o:hr="t"/>
        </w:pict>
      </w:r>
    </w:p>
    <w:p>
      <w:pPr>
        <w:pStyle w:val="FirstParagraph"/>
      </w:pPr>
      <w:r>
        <w:t xml:space="preserve">How do you read a VCF file?</w:t>
      </w:r>
    </w:p>
    <w:p>
      <w:pPr>
        <w:pStyle w:val="BodyText"/>
      </w:pPr>
      <w:r>
        <w:t xml:space="preserve">The first 8 columns of the VCF are about the variant itself - its position, the reference/alternative alleles, etc. Note that column 8, the</w:t>
      </w:r>
      <w:r>
        <w:t xml:space="preserve"> </w:t>
      </w:r>
      <w:r>
        <w:rPr>
          <w:rStyle w:val="VerbatimChar"/>
        </w:rPr>
        <w:t xml:space="preserve">INFO</w:t>
      </w:r>
      <w:r>
        <w:t xml:space="preserve"> </w:t>
      </w:r>
      <w:r>
        <w:t xml:space="preserve">column, also contains metadata such as the variant’s allele frequency (</w:t>
      </w:r>
      <w:r>
        <w:rPr>
          <w:rStyle w:val="VerbatimChar"/>
        </w:rPr>
        <w:t xml:space="preserve">AF=</w:t>
      </w:r>
      <w:r>
        <w:t xml:space="preserve">).</w:t>
      </w:r>
    </w:p>
    <w:p>
      <w:pPr>
        <w:pStyle w:val="BodyText"/>
      </w:pPr>
      <w:r>
        <w:t xml:space="preserve">The rest of the VCF columns contain the genotypes of all the samples we have data for. Here, every column is one individual from the 1000 Genomes Project (so there are 2,504 columns total).</w:t>
      </w:r>
    </w:p>
    <w:p>
      <w:r>
        <w:pict>
          <v:rect style="width:0;height:1.5pt" o:hralign="center" o:hrstd="t" o:hr="t"/>
        </w:pict>
      </w:r>
    </w:p>
    <w:bookmarkEnd w:id="140"/>
    <w:bookmarkEnd w:id="141"/>
    <w:bookmarkStart w:id="146" w:name="setup-1"/>
    <w:p>
      <w:pPr>
        <w:pStyle w:val="Heading2"/>
      </w:pPr>
      <w:r>
        <w:rPr>
          <w:rStyle w:val="SectionNumber"/>
        </w:rPr>
        <w:t xml:space="preserve">4.4</w:t>
      </w:r>
      <w:r>
        <w:tab/>
      </w:r>
      <w:r>
        <w:t xml:space="preserve">Setup</w:t>
      </w:r>
    </w:p>
    <w:p>
      <w:pPr>
        <w:pStyle w:val="FirstParagraph"/>
      </w:pPr>
      <w:r>
        <w:t xml:space="preserve">We’ll use a subset of the VCF data to measure LD between two SNPs (randomly chosen for this exercise):</w:t>
      </w:r>
    </w:p>
    <w:p>
      <w:pPr>
        <w:numPr>
          <w:ilvl w:val="0"/>
          <w:numId w:val="1026"/>
        </w:numPr>
        <w:pStyle w:val="Compact"/>
      </w:pPr>
      <w:hyperlink r:id="rId142">
        <w:r>
          <w:rPr>
            <w:rStyle w:val="Hyperlink"/>
          </w:rPr>
          <w:t xml:space="preserve">rs28574812</w:t>
        </w:r>
      </w:hyperlink>
      <w:r>
        <w:t xml:space="preserve"> </w:t>
      </w:r>
      <w:r>
        <w:t xml:space="preserve">(</w:t>
      </w:r>
      <w:r>
        <w:rPr>
          <w:rStyle w:val="VerbatimChar"/>
        </w:rPr>
        <w:t xml:space="preserve">chr21:15012619</w:t>
      </w:r>
      <w:r>
        <w:t xml:space="preserve">)</w:t>
      </w:r>
    </w:p>
    <w:p>
      <w:pPr>
        <w:numPr>
          <w:ilvl w:val="0"/>
          <w:numId w:val="1026"/>
        </w:numPr>
        <w:pStyle w:val="Compact"/>
      </w:pPr>
      <w:hyperlink r:id="rId143">
        <w:r>
          <w:rPr>
            <w:rStyle w:val="Hyperlink"/>
          </w:rPr>
          <w:t xml:space="preserve">rs2251399</w:t>
        </w:r>
      </w:hyperlink>
      <w:r>
        <w:t xml:space="preserve"> </w:t>
      </w:r>
      <w:r>
        <w:t xml:space="preserve">(</w:t>
      </w:r>
      <w:r>
        <w:rPr>
          <w:rStyle w:val="VerbatimChar"/>
        </w:rPr>
        <w:t xml:space="preserve">chr21:15013185</w:t>
      </w:r>
      <w:r>
        <w:t xml:space="preserve">)</w:t>
      </w:r>
    </w:p>
    <w:p>
      <w:pPr>
        <w:pStyle w:val="FirstParagraph"/>
      </w:pPr>
      <w:r>
        <w:t xml:space="preserve">We’ve reformatted the VCF so that every line represents</w:t>
      </w:r>
      <w:r>
        <w:t xml:space="preserve"> </w:t>
      </w:r>
      <w:r>
        <w:rPr>
          <w:bCs/>
          <w:b/>
        </w:rPr>
        <w:t xml:space="preserve">one haplotype</w:t>
      </w:r>
      <w:r>
        <w:t xml:space="preserve"> </w:t>
      </w:r>
      <w:r>
        <w:t xml:space="preserve">in the 1000 Genomes database. Load the pre-processed data by running the code below.</w:t>
      </w:r>
    </w:p>
    <w:p>
      <w:pPr>
        <w:pStyle w:val="SourceCode"/>
      </w:pPr>
      <w:r>
        <w:rPr>
          <w:rStyle w:val="CommentTok"/>
        </w:rPr>
        <w:t xml:space="preserve"># read data</w:t>
      </w:r>
      <w:r>
        <w:br/>
      </w:r>
      <w:r>
        <w:rPr>
          <w:rStyle w:val="NormalTok"/>
        </w:rPr>
        <w:t xml:space="preserve">haplotypes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"snp_haplotypes.txt"</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(haplotypes)</w:t>
      </w:r>
    </w:p>
    <w:p>
      <w:pPr>
        <w:pStyle w:val="SourceCode"/>
      </w:pPr>
      <w:r>
        <w:rPr>
          <w:rStyle w:val="VerbatimChar"/>
        </w:rPr>
        <w:t xml:space="preserve">##    sample haplotype snp1_allele snp2_allele</w:t>
      </w:r>
      <w:r>
        <w:br/>
      </w:r>
      <w:r>
        <w:rPr>
          <w:rStyle w:val="VerbatimChar"/>
        </w:rPr>
        <w:t xml:space="preserve">## 1 HG00096     hap_1           A           C</w:t>
      </w:r>
      <w:r>
        <w:br/>
      </w:r>
      <w:r>
        <w:rPr>
          <w:rStyle w:val="VerbatimChar"/>
        </w:rPr>
        <w:t xml:space="preserve">## 2 HG00096     hap_2           A           C</w:t>
      </w:r>
      <w:r>
        <w:br/>
      </w:r>
      <w:r>
        <w:rPr>
          <w:rStyle w:val="VerbatimChar"/>
        </w:rPr>
        <w:t xml:space="preserve">## 3 HG00097     hap_1           A           C</w:t>
      </w:r>
      <w:r>
        <w:br/>
      </w:r>
      <w:r>
        <w:rPr>
          <w:rStyle w:val="VerbatimChar"/>
        </w:rPr>
        <w:t xml:space="preserve">## 4 HG00097     hap_2           A           C</w:t>
      </w:r>
      <w:r>
        <w:br/>
      </w:r>
      <w:r>
        <w:rPr>
          <w:rStyle w:val="VerbatimChar"/>
        </w:rPr>
        <w:t xml:space="preserve">## 5 HG00099     hap_1           A           C</w:t>
      </w:r>
      <w:r>
        <w:br/>
      </w:r>
      <w:r>
        <w:rPr>
          <w:rStyle w:val="VerbatimChar"/>
        </w:rPr>
        <w:t xml:space="preserve">## 6 HG00099     hap_2           A           C</w:t>
      </w:r>
    </w:p>
    <w:p>
      <w:pPr>
        <w:pStyle w:val="FirstParagraph"/>
      </w:pPr>
      <w:r>
        <w:t xml:space="preserve">The columns in this table are:</w:t>
      </w:r>
    </w:p>
    <w:p>
      <w:pPr>
        <w:numPr>
          <w:ilvl w:val="0"/>
          <w:numId w:val="1027"/>
        </w:numPr>
        <w:pStyle w:val="Compact"/>
      </w:pPr>
      <w:r>
        <w:rPr>
          <w:rStyle w:val="VerbatimChar"/>
        </w:rPr>
        <w:t xml:space="preserve">sample</w:t>
      </w:r>
      <w:r>
        <w:t xml:space="preserve">: Name of the individual who was sequenced</w:t>
      </w:r>
    </w:p>
    <w:p>
      <w:pPr>
        <w:numPr>
          <w:ilvl w:val="0"/>
          <w:numId w:val="1027"/>
        </w:numPr>
        <w:pStyle w:val="Compact"/>
      </w:pPr>
      <w:r>
        <w:rPr>
          <w:rStyle w:val="VerbatimChar"/>
        </w:rPr>
        <w:t xml:space="preserve">haplotype</w:t>
      </w:r>
      <w:r>
        <w:t xml:space="preserve">: Haplotype (i.e., the maternal or paternal chromosome) that the SNP is on</w:t>
      </w:r>
    </w:p>
    <w:p>
      <w:pPr>
        <w:numPr>
          <w:ilvl w:val="0"/>
          <w:numId w:val="1027"/>
        </w:numPr>
        <w:pStyle w:val="Compact"/>
      </w:pPr>
      <w:r>
        <w:rPr>
          <w:rStyle w:val="VerbatimChar"/>
        </w:rPr>
        <w:t xml:space="preserve">snp1_allele</w:t>
      </w:r>
      <w:r>
        <w:t xml:space="preserve">: Genotype at SNP1 on this haplotype</w:t>
      </w:r>
    </w:p>
    <w:p>
      <w:pPr>
        <w:numPr>
          <w:ilvl w:val="0"/>
          <w:numId w:val="1027"/>
        </w:numPr>
        <w:pStyle w:val="Compact"/>
      </w:pPr>
      <w:r>
        <w:rPr>
          <w:rStyle w:val="VerbatimChar"/>
        </w:rPr>
        <w:t xml:space="preserve">snp2_allele</w:t>
      </w:r>
      <w:r>
        <w:t xml:space="preserve">: Genotype at SNP2 on this haplotype</w:t>
      </w:r>
    </w:p>
    <w:p>
      <w:pPr>
        <w:pStyle w:val="FirstParagraph"/>
      </w:pPr>
      <w:r>
        <w:t xml:space="preserve">Note that there are</w:t>
      </w:r>
      <w:r>
        <w:t xml:space="preserve"> </w:t>
      </w:r>
      <w:r>
        <w:rPr>
          <w:bCs/>
          <w:b/>
        </w:rPr>
        <w:t xml:space="preserve">2,504</w:t>
      </w:r>
      <w:r>
        <w:t xml:space="preserve"> </w:t>
      </w:r>
      <w:r>
        <w:t xml:space="preserve">samples in the 1000 Genomes Project but</w:t>
      </w:r>
      <w:r>
        <w:t xml:space="preserve"> </w:t>
      </w:r>
      <w:r>
        <w:rPr>
          <w:bCs/>
          <w:b/>
        </w:rPr>
        <w:t xml:space="preserve">5,008</w:t>
      </w:r>
      <w:r>
        <w:t xml:space="preserve"> </w:t>
      </w:r>
      <w:r>
        <w:t xml:space="preserve">total lines in the table. This is because there are two lines per individual – one for each of their maternal and paternal haplotypes.</w:t>
      </w:r>
    </w:p>
    <w:p>
      <w:r>
        <w:pict>
          <v:rect style="width:0;height:1.5pt" o:hralign="center" o:hrstd="t" o:hr="t"/>
        </w:pict>
      </w:r>
    </w:p>
    <w:p>
      <w:pPr>
        <w:pStyle w:val="FirstParagraph"/>
      </w:pPr>
      <w:r>
        <w:t xml:space="preserve">Click for a biological representation of the data in the table</w:t>
      </w:r>
    </w:p>
    <w:p>
      <w:pPr>
        <w:pStyle w:val="CaptionedFigure"/>
      </w:pPr>
      <w:r>
        <w:drawing>
          <wp:inline>
            <wp:extent cx="4282440" cy="2139696"/>
            <wp:effectExtent b="0" l="0" r="0" t="0"/>
            <wp:docPr descr="Fig. 3. Our reformatted VCF shows the combinations of alleles at two SNPs of interest, for all haplotypes in the 1000 Genomes dataset." title="" id="1" name="Picture"/>
            <a:graphic>
              <a:graphicData uri="http://schemas.openxmlformats.org/drawingml/2006/picture">
                <pic:pic>
                  <pic:nvPicPr>
                    <pic:cNvPr descr="03-ld/images/vcf_data.jpg" id="0" name="Picture"/>
                    <pic:cNvPicPr>
                      <a:picLocks noChangeArrowheads="1" noChangeAspect="1"/>
                    </pic:cNvPicPr>
                  </pic:nvPicPr>
                  <pic:blipFill>
                    <a:blip r:embed="rId144"/>
                    <a:stretch>
                      <a:fillRect/>
                    </a:stretch>
                  </pic:blipFill>
                  <pic:spPr bwMode="auto">
                    <a:xfrm>
                      <a:off x="0" y="0"/>
                      <a:ext cx="4282440" cy="2139696"/>
                    </a:xfrm>
                    <a:prstGeom prst="rect">
                      <a:avLst/>
                    </a:prstGeom>
                    <a:noFill/>
                    <a:ln w="9525">
                      <a:noFill/>
                      <a:headEnd/>
                      <a:tailEnd/>
                    </a:ln>
                  </pic:spPr>
                </pic:pic>
              </a:graphicData>
            </a:graphic>
          </wp:inline>
        </w:drawing>
      </w:r>
    </w:p>
    <w:p>
      <w:pPr>
        <w:pStyle w:val="ImageCaption"/>
      </w:pPr>
      <w:bookmarkStart w:id="145" w:name="fig25"/>
      <w:r>
        <w:t xml:space="preserve">Figure </w:t>
      </w:r>
      <w:fldSimple w:instr="SEQ Figure \* ARABIC ">
        <w:r>
          <w:t>25</w:t>
        </w:r>
      </w:fldSimple>
      <w:r>
        <w:t xml:space="preserve">:</w:t>
      </w:r>
      <w:r>
        <w:t xml:space="preserve"> </w:t>
      </w:r>
      <w:bookmarkEnd w:id="145"/>
      <w:r>
        <w:rPr>
          <w:bCs/>
          <w:b/>
        </w:rPr>
        <w:t xml:space="preserve">Fig. 3.</w:t>
      </w:r>
      <w:r>
        <w:t xml:space="preserve"> </w:t>
      </w:r>
      <w:r>
        <w:t xml:space="preserve">Our reformatted VCF shows the combinations of alleles at two SNPs of interest, for all haplotypes in the 1000 Genomes dataset.</w:t>
      </w:r>
    </w:p>
    <w:p>
      <w:r>
        <w:pict>
          <v:rect style="width:0;height:1.5pt" o:hralign="center" o:hrstd="t" o:hr="t"/>
        </w:pict>
      </w:r>
    </w:p>
    <w:bookmarkEnd w:id="146"/>
    <w:bookmarkStart w:id="149" w:name="are-these-snps-in-ld"/>
    <w:p>
      <w:pPr>
        <w:pStyle w:val="Heading2"/>
      </w:pPr>
      <w:r>
        <w:rPr>
          <w:rStyle w:val="SectionNumber"/>
        </w:rPr>
        <w:t xml:space="preserve">4.5</w:t>
      </w:r>
      <w:r>
        <w:tab/>
      </w:r>
      <w:r>
        <w:t xml:space="preserve">Are these SNPs in LD?</w:t>
      </w:r>
    </w:p>
    <w:p>
      <w:pPr>
        <w:pStyle w:val="FirstParagraph"/>
      </w:pPr>
      <w:r>
        <w:t xml:space="preserve">In the</w:t>
      </w:r>
      <w:r>
        <w:t xml:space="preserve"> </w:t>
      </w:r>
      <w:r>
        <w:rPr>
          <w:rStyle w:val="VerbatimChar"/>
        </w:rPr>
        <w:t xml:space="preserve">haplotypes</w:t>
      </w:r>
      <w:r>
        <w:t xml:space="preserve"> </w:t>
      </w:r>
      <w:r>
        <w:t xml:space="preserve">table, we can see that there are two possible alleles at each SNP.</w:t>
      </w:r>
    </w:p>
    <w:p>
      <w:pPr>
        <w:numPr>
          <w:ilvl w:val="0"/>
          <w:numId w:val="1028"/>
        </w:numPr>
        <w:pStyle w:val="Compact"/>
      </w:pPr>
      <w:r>
        <w:t xml:space="preserve">SNP1 can be</w:t>
      </w:r>
      <w:r>
        <w:t xml:space="preserve"> </w:t>
      </w:r>
      <w:r>
        <w:rPr>
          <w:rStyle w:val="VerbatimChar"/>
        </w:rPr>
        <w:t xml:space="preserve">A</w:t>
      </w:r>
      <w:r>
        <w:t xml:space="preserve"> </w:t>
      </w:r>
      <w:r>
        <w:t xml:space="preserve">or</w:t>
      </w:r>
      <w:r>
        <w:t xml:space="preserve"> </w:t>
      </w:r>
      <w:r>
        <w:rPr>
          <w:rStyle w:val="VerbatimChar"/>
        </w:rPr>
        <w:t xml:space="preserve">G</w:t>
      </w:r>
    </w:p>
    <w:p>
      <w:pPr>
        <w:numPr>
          <w:ilvl w:val="0"/>
          <w:numId w:val="1028"/>
        </w:numPr>
        <w:pStyle w:val="Compact"/>
      </w:pPr>
      <w:r>
        <w:t xml:space="preserve">SNP2 can be</w:t>
      </w:r>
      <w:r>
        <w:t xml:space="preserve"> </w:t>
      </w:r>
      <w:r>
        <w:rPr>
          <w:rStyle w:val="VerbatimChar"/>
        </w:rPr>
        <w:t xml:space="preserve">C</w:t>
      </w:r>
      <w:r>
        <w:t xml:space="preserve"> </w:t>
      </w:r>
      <w:r>
        <w:t xml:space="preserve">or</w:t>
      </w:r>
      <w:r>
        <w:t xml:space="preserve"> </w:t>
      </w:r>
      <w:r>
        <w:rPr>
          <w:rStyle w:val="VerbatimChar"/>
        </w:rPr>
        <w:t xml:space="preserve">T</w:t>
      </w:r>
    </w:p>
    <w:p>
      <w:pPr>
        <w:pStyle w:val="FirstParagraph"/>
      </w:pPr>
      <w:r>
        <w:t xml:space="preserve">If these two SNPs are in</w:t>
      </w:r>
      <w:r>
        <w:t xml:space="preserve"> </w:t>
      </w:r>
      <w:r>
        <w:rPr>
          <w:bCs/>
          <w:b/>
        </w:rPr>
        <w:t xml:space="preserve">perfect LD</w:t>
      </w:r>
      <w:r>
        <w:t xml:space="preserve">, we expect to see only two haplotypes in our data (</w:t>
      </w:r>
      <w:r>
        <w:rPr>
          <w:bCs/>
          <w:b/>
        </w:rPr>
        <w:t xml:space="preserve">Fig. 2A</w:t>
      </w:r>
      <w:r>
        <w:t xml:space="preserve">).</w:t>
      </w:r>
    </w:p>
    <w:p>
      <w:pPr>
        <w:numPr>
          <w:ilvl w:val="0"/>
          <w:numId w:val="1029"/>
        </w:numPr>
        <w:pStyle w:val="Compact"/>
      </w:pPr>
      <w:r>
        <w:rPr>
          <w:rStyle w:val="VerbatimChar"/>
        </w:rPr>
        <w:t xml:space="preserve">A</w:t>
      </w:r>
      <w:r>
        <w:t xml:space="preserve"> </w:t>
      </w:r>
      <w:r>
        <w:rPr>
          <w:rStyle w:val="VerbatimChar"/>
        </w:rPr>
        <w:t xml:space="preserve">C</w:t>
      </w:r>
      <w:r>
        <w:t xml:space="preserve">: If someone carries an</w:t>
      </w:r>
      <w:r>
        <w:t xml:space="preserve"> </w:t>
      </w:r>
      <w:r>
        <w:rPr>
          <w:rStyle w:val="VerbatimChar"/>
        </w:rPr>
        <w:t xml:space="preserve">A</w:t>
      </w:r>
      <w:r>
        <w:t xml:space="preserve"> </w:t>
      </w:r>
      <w:r>
        <w:t xml:space="preserve">at SNP1, they will always carry a</w:t>
      </w:r>
      <w:r>
        <w:t xml:space="preserve"> </w:t>
      </w:r>
      <w:r>
        <w:rPr>
          <w:rStyle w:val="VerbatimChar"/>
        </w:rPr>
        <w:t xml:space="preserve">C</w:t>
      </w:r>
      <w:r>
        <w:t xml:space="preserve"> </w:t>
      </w:r>
      <w:r>
        <w:t xml:space="preserve">at SNP2.</w:t>
      </w:r>
    </w:p>
    <w:p>
      <w:pPr>
        <w:numPr>
          <w:ilvl w:val="0"/>
          <w:numId w:val="1029"/>
        </w:numPr>
        <w:pStyle w:val="Compact"/>
      </w:pPr>
      <w:r>
        <w:rPr>
          <w:rStyle w:val="VerbatimChar"/>
        </w:rPr>
        <w:t xml:space="preserve">G</w:t>
      </w:r>
      <w:r>
        <w:t xml:space="preserve"> </w:t>
      </w:r>
      <w:r>
        <w:rPr>
          <w:rStyle w:val="VerbatimChar"/>
        </w:rPr>
        <w:t xml:space="preserve">T</w:t>
      </w:r>
      <w:r>
        <w:t xml:space="preserve">: If they carry a</w:t>
      </w:r>
      <w:r>
        <w:t xml:space="preserve"> </w:t>
      </w:r>
      <w:r>
        <w:rPr>
          <w:rStyle w:val="VerbatimChar"/>
        </w:rPr>
        <w:t xml:space="preserve">G</w:t>
      </w:r>
      <w:r>
        <w:t xml:space="preserve"> </w:t>
      </w:r>
      <w:r>
        <w:t xml:space="preserve">at SNP1, they will always carry a</w:t>
      </w:r>
      <w:r>
        <w:t xml:space="preserve"> </w:t>
      </w:r>
      <w:r>
        <w:rPr>
          <w:rStyle w:val="VerbatimChar"/>
        </w:rPr>
        <w:t xml:space="preserve">T</w:t>
      </w:r>
      <w:r>
        <w:t xml:space="preserve"> </w:t>
      </w:r>
      <w:r>
        <w:t xml:space="preserve">at SNP2.</w:t>
      </w:r>
    </w:p>
    <w:p>
      <w:pPr>
        <w:pStyle w:val="FirstParagraph"/>
      </w:pPr>
      <w:r>
        <w:t xml:space="preserve">If these two SNPs are in</w:t>
      </w:r>
      <w:r>
        <w:t xml:space="preserve"> </w:t>
      </w:r>
      <w:r>
        <w:rPr>
          <w:bCs/>
          <w:b/>
        </w:rPr>
        <w:t xml:space="preserve">linkage</w:t>
      </w:r>
      <w:r>
        <w:rPr>
          <w:bCs/>
          <w:b/>
        </w:rPr>
        <w:t xml:space="preserve"> </w:t>
      </w:r>
      <w:r>
        <w:rPr>
          <w:iCs/>
          <w:i/>
          <w:bCs/>
          <w:b/>
        </w:rPr>
        <w:t xml:space="preserve">equilibrium</w:t>
      </w:r>
      <w:r>
        <w:t xml:space="preserve">, the allele at SNP1 gives us no information about SNP2. We would expect to see all four possible haplotypes, in amounts proportional to the component allele frequencies (</w:t>
      </w:r>
      <w:r>
        <w:rPr>
          <w:bCs/>
          <w:b/>
        </w:rPr>
        <w:t xml:space="preserve">Fig. 2B</w:t>
      </w:r>
      <w:r>
        <w:t xml:space="preserve">).</w:t>
      </w:r>
    </w:p>
    <w:p>
      <w:pPr>
        <w:numPr>
          <w:ilvl w:val="0"/>
          <w:numId w:val="1030"/>
        </w:numPr>
        <w:pStyle w:val="Compact"/>
      </w:pPr>
      <w:r>
        <w:rPr>
          <w:rStyle w:val="VerbatimChar"/>
        </w:rPr>
        <w:t xml:space="preserve">A</w:t>
      </w:r>
      <w:r>
        <w:t xml:space="preserve"> </w:t>
      </w:r>
      <w:r>
        <w:rPr>
          <w:rStyle w:val="VerbatimChar"/>
        </w:rPr>
        <w:t xml:space="preserve">C</w:t>
      </w:r>
    </w:p>
    <w:p>
      <w:pPr>
        <w:numPr>
          <w:ilvl w:val="0"/>
          <w:numId w:val="1030"/>
        </w:numPr>
        <w:pStyle w:val="Compact"/>
      </w:pPr>
      <w:r>
        <w:rPr>
          <w:rStyle w:val="VerbatimChar"/>
        </w:rPr>
        <w:t xml:space="preserve">A</w:t>
      </w:r>
      <w:r>
        <w:t xml:space="preserve"> </w:t>
      </w:r>
      <w:r>
        <w:rPr>
          <w:rStyle w:val="VerbatimChar"/>
        </w:rPr>
        <w:t xml:space="preserve">T</w:t>
      </w:r>
    </w:p>
    <w:p>
      <w:pPr>
        <w:numPr>
          <w:ilvl w:val="0"/>
          <w:numId w:val="1030"/>
        </w:numPr>
        <w:pStyle w:val="Compact"/>
      </w:pPr>
      <w:r>
        <w:rPr>
          <w:rStyle w:val="VerbatimChar"/>
        </w:rPr>
        <w:t xml:space="preserve">G</w:t>
      </w:r>
      <w:r>
        <w:t xml:space="preserve"> </w:t>
      </w:r>
      <w:r>
        <w:rPr>
          <w:rStyle w:val="VerbatimChar"/>
        </w:rPr>
        <w:t xml:space="preserve">C</w:t>
      </w:r>
    </w:p>
    <w:p>
      <w:pPr>
        <w:numPr>
          <w:ilvl w:val="0"/>
          <w:numId w:val="1030"/>
        </w:numPr>
        <w:pStyle w:val="Compact"/>
      </w:pPr>
      <w:r>
        <w:rPr>
          <w:rStyle w:val="VerbatimChar"/>
        </w:rPr>
        <w:t xml:space="preserve">G</w:t>
      </w:r>
      <w:r>
        <w:t xml:space="preserve"> </w:t>
      </w:r>
      <w:r>
        <w:rPr>
          <w:rStyle w:val="VerbatimChar"/>
        </w:rPr>
        <w:t xml:space="preserve">T</w:t>
      </w:r>
      <w:r>
        <w:t xml:space="preserve"> </w:t>
      </w:r>
    </w:p>
    <w:p>
      <w:pPr>
        <w:pStyle w:val="CaptionedFigure"/>
      </w:pPr>
      <w:r>
        <w:drawing>
          <wp:inline>
            <wp:extent cx="5334000" cy="1808228"/>
            <wp:effectExtent b="0" l="0" r="0" t="0"/>
            <wp:docPr descr="Fig. 4. When two SNPs are in perfect LD, seeing an allele on one haplotype perfectly predicts which allele is on the other haplotype." title="" id="1" name="Picture"/>
            <a:graphic>
              <a:graphicData uri="http://schemas.openxmlformats.org/drawingml/2006/picture">
                <pic:pic>
                  <pic:nvPicPr>
                    <pic:cNvPr descr="03-ld/images/perfect_ld.jpg" id="0" name="Picture"/>
                    <pic:cNvPicPr>
                      <a:picLocks noChangeArrowheads="1" noChangeAspect="1"/>
                    </pic:cNvPicPr>
                  </pic:nvPicPr>
                  <pic:blipFill>
                    <a:blip r:embed="rId147"/>
                    <a:stretch>
                      <a:fillRect/>
                    </a:stretch>
                  </pic:blipFill>
                  <pic:spPr bwMode="auto">
                    <a:xfrm>
                      <a:off x="0" y="0"/>
                      <a:ext cx="5334000" cy="1808228"/>
                    </a:xfrm>
                    <a:prstGeom prst="rect">
                      <a:avLst/>
                    </a:prstGeom>
                    <a:noFill/>
                    <a:ln w="9525">
                      <a:noFill/>
                      <a:headEnd/>
                      <a:tailEnd/>
                    </a:ln>
                  </pic:spPr>
                </pic:pic>
              </a:graphicData>
            </a:graphic>
          </wp:inline>
        </w:drawing>
      </w:r>
    </w:p>
    <w:p>
      <w:pPr>
        <w:pStyle w:val="ImageCaption"/>
      </w:pPr>
      <w:bookmarkStart w:id="148" w:name="fig26"/>
      <w:r>
        <w:t xml:space="preserve">Figure </w:t>
      </w:r>
      <w:fldSimple w:instr="SEQ Figure \* ARABIC ">
        <w:r>
          <w:t>26</w:t>
        </w:r>
      </w:fldSimple>
      <w:r>
        <w:t xml:space="preserve">:</w:t>
      </w:r>
      <w:r>
        <w:t xml:space="preserve"> </w:t>
      </w:r>
      <w:bookmarkEnd w:id="148"/>
      <w:r>
        <w:rPr>
          <w:bCs/>
          <w:b/>
        </w:rPr>
        <w:t xml:space="preserve">Fig. 4.</w:t>
      </w:r>
      <w:r>
        <w:t xml:space="preserve"> </w:t>
      </w:r>
      <w:r>
        <w:t xml:space="preserve">When two SNPs are in perfect LD, seeing an allele on one haplotype perfectly predicts which allele is on the other haplotype.</w:t>
      </w:r>
    </w:p>
    <w:bookmarkEnd w:id="149"/>
    <w:bookmarkStart w:id="150" w:name="counting-haplotypes-with-table"/>
    <w:p>
      <w:pPr>
        <w:pStyle w:val="Heading2"/>
      </w:pPr>
      <w:r>
        <w:rPr>
          <w:rStyle w:val="SectionNumber"/>
        </w:rPr>
        <w:t xml:space="preserve">4.6</w:t>
      </w:r>
      <w:r>
        <w:tab/>
      </w:r>
      <w:r>
        <w:t xml:space="preserve">Counting haplotypes with</w:t>
      </w:r>
      <w:r>
        <w:t xml:space="preserve"> </w:t>
      </w:r>
      <w:r>
        <w:rPr>
          <w:rStyle w:val="VerbatimChar"/>
        </w:rPr>
        <w:t xml:space="preserve">table</w:t>
      </w:r>
    </w:p>
    <w:p>
      <w:pPr>
        <w:pStyle w:val="FirstParagraph"/>
      </w:pPr>
      <w:r>
        <w:t xml:space="preserve">We can use the</w:t>
      </w:r>
      <w:r>
        <w:t xml:space="preserve"> </w:t>
      </w:r>
      <w:r>
        <w:rPr>
          <w:rStyle w:val="VerbatimChar"/>
        </w:rPr>
        <w:t xml:space="preserve">table</w:t>
      </w:r>
      <w:r>
        <w:t xml:space="preserve"> </w:t>
      </w:r>
      <w:r>
        <w:t xml:space="preserve">function to count the occurrence of the four possible haplotypes.</w:t>
      </w:r>
    </w:p>
    <w:p>
      <w:pPr>
        <w:pStyle w:val="SourceCode"/>
      </w:pPr>
      <w:r>
        <w:rPr>
          <w:rStyle w:val="FunctionTok"/>
        </w:rPr>
        <w:t xml:space="preserve">table</w:t>
      </w:r>
      <w:r>
        <w:rPr>
          <w:rStyle w:val="NormalTok"/>
        </w:rPr>
        <w:t xml:space="preserve">(haplotypes</w:t>
      </w:r>
      <w:r>
        <w:rPr>
          <w:rStyle w:val="SpecialCharTok"/>
        </w:rPr>
        <w:t xml:space="preserve">$</w:t>
      </w:r>
      <w:r>
        <w:rPr>
          <w:rStyle w:val="NormalTok"/>
        </w:rPr>
        <w:t xml:space="preserve">snp1_allele, haplotypes</w:t>
      </w:r>
      <w:r>
        <w:rPr>
          <w:rStyle w:val="SpecialCharTok"/>
        </w:rPr>
        <w:t xml:space="preserve">$</w:t>
      </w:r>
      <w:r>
        <w:rPr>
          <w:rStyle w:val="NormalTok"/>
        </w:rPr>
        <w:t xml:space="preserve">snp2_allele)</w:t>
      </w:r>
    </w:p>
    <w:p>
      <w:pPr>
        <w:pStyle w:val="SourceCode"/>
      </w:pPr>
      <w:r>
        <w:rPr>
          <w:rStyle w:val="VerbatimChar"/>
        </w:rPr>
        <w:t xml:space="preserve">##    </w:t>
      </w:r>
      <w:r>
        <w:br/>
      </w:r>
      <w:r>
        <w:rPr>
          <w:rStyle w:val="VerbatimChar"/>
        </w:rPr>
        <w:t xml:space="preserve">##        C    T</w:t>
      </w:r>
      <w:r>
        <w:br/>
      </w:r>
      <w:r>
        <w:rPr>
          <w:rStyle w:val="VerbatimChar"/>
        </w:rPr>
        <w:t xml:space="preserve">##   A 2655  801</w:t>
      </w:r>
      <w:r>
        <w:br/>
      </w:r>
      <w:r>
        <w:rPr>
          <w:rStyle w:val="VerbatimChar"/>
        </w:rPr>
        <w:t xml:space="preserve">##   G  170 1382</w:t>
      </w:r>
    </w:p>
    <w:p>
      <w:pPr>
        <w:pStyle w:val="FirstParagraph"/>
      </w:pPr>
      <w:r>
        <w:t xml:space="preserve">The table tells us that there are 2655</w:t>
      </w:r>
      <w:r>
        <w:t xml:space="preserve"> </w:t>
      </w:r>
      <w:r>
        <w:rPr>
          <w:rStyle w:val="VerbatimChar"/>
        </w:rPr>
        <w:t xml:space="preserve">A</w:t>
      </w:r>
      <w:r>
        <w:t xml:space="preserve"> </w:t>
      </w:r>
      <w:r>
        <w:rPr>
          <w:rStyle w:val="VerbatimChar"/>
        </w:rPr>
        <w:t xml:space="preserve">C</w:t>
      </w:r>
      <w:r>
        <w:t xml:space="preserve"> </w:t>
      </w:r>
      <w:r>
        <w:t xml:space="preserve">haplotypes (</w:t>
      </w:r>
      <w:r>
        <w:rPr>
          <w:rStyle w:val="VerbatimChar"/>
        </w:rPr>
        <w:t xml:space="preserve">A</w:t>
      </w:r>
      <w:r>
        <w:t xml:space="preserve"> </w:t>
      </w:r>
      <w:r>
        <w:t xml:space="preserve">at SNP1 and</w:t>
      </w:r>
      <w:r>
        <w:t xml:space="preserve"> </w:t>
      </w:r>
      <w:r>
        <w:rPr>
          <w:rStyle w:val="VerbatimChar"/>
        </w:rPr>
        <w:t xml:space="preserve">C</w:t>
      </w:r>
      <w:r>
        <w:t xml:space="preserve"> </w:t>
      </w:r>
      <w:r>
        <w:t xml:space="preserve">at SNP2), 170</w:t>
      </w:r>
      <w:r>
        <w:t xml:space="preserve"> </w:t>
      </w:r>
      <w:r>
        <w:rPr>
          <w:rStyle w:val="VerbatimChar"/>
        </w:rPr>
        <w:t xml:space="preserve">G</w:t>
      </w:r>
      <w:r>
        <w:t xml:space="preserve"> </w:t>
      </w:r>
      <w:r>
        <w:rPr>
          <w:rStyle w:val="VerbatimChar"/>
        </w:rPr>
        <w:t xml:space="preserve">C</w:t>
      </w:r>
      <w:r>
        <w:t xml:space="preserve"> </w:t>
      </w:r>
      <w:r>
        <w:t xml:space="preserve">haplotypes, etc.</w:t>
      </w:r>
    </w:p>
    <w:p>
      <w:r>
        <w:pict>
          <v:rect style="width:0;height:1.5pt" o:hralign="center" o:hrstd="t" o:hr="t"/>
        </w:pict>
      </w:r>
    </w:p>
    <w:p>
      <w:pPr>
        <w:pStyle w:val="FirstParagraph"/>
      </w:pPr>
      <w:r>
        <w:t xml:space="preserve">Do these SNPs look like they’re in LD?</w:t>
      </w:r>
    </w:p>
    <w:p>
      <w:pPr>
        <w:pStyle w:val="BodyText"/>
      </w:pPr>
      <w:r>
        <w:t xml:space="preserve">It looks like there are some haplotypes (</w:t>
      </w:r>
      <w:r>
        <w:rPr>
          <w:rStyle w:val="VerbatimChar"/>
        </w:rPr>
        <w:t xml:space="preserve">A</w:t>
      </w:r>
      <w:r>
        <w:t xml:space="preserve"> </w:t>
      </w:r>
      <w:r>
        <w:rPr>
          <w:rStyle w:val="VerbatimChar"/>
        </w:rPr>
        <w:t xml:space="preserve">C</w:t>
      </w:r>
      <w:r>
        <w:t xml:space="preserve"> </w:t>
      </w:r>
      <w:r>
        <w:t xml:space="preserve">and</w:t>
      </w:r>
      <w:r>
        <w:t xml:space="preserve"> </w:t>
      </w:r>
      <w:r>
        <w:rPr>
          <w:rStyle w:val="VerbatimChar"/>
        </w:rPr>
        <w:t xml:space="preserve">G</w:t>
      </w:r>
      <w:r>
        <w:t xml:space="preserve"> </w:t>
      </w:r>
      <w:r>
        <w:rPr>
          <w:rStyle w:val="VerbatimChar"/>
        </w:rPr>
        <w:t xml:space="preserve">T</w:t>
      </w:r>
      <w:r>
        <w:t xml:space="preserve">) that are overrepresented. However, it’s hard to tell whether that’s just because an</w:t>
      </w:r>
      <w:r>
        <w:t xml:space="preserve"> </w:t>
      </w:r>
      <w:r>
        <w:rPr>
          <w:rStyle w:val="VerbatimChar"/>
        </w:rPr>
        <w:t xml:space="preserve">A</w:t>
      </w:r>
      <w:r>
        <w:t xml:space="preserve"> </w:t>
      </w:r>
      <w:r>
        <w:t xml:space="preserve">allele at SNP1 is much more common than</w:t>
      </w:r>
      <w:r>
        <w:t xml:space="preserve"> </w:t>
      </w:r>
      <w:r>
        <w:rPr>
          <w:rStyle w:val="VerbatimChar"/>
        </w:rPr>
        <w:t xml:space="preserve">T</w:t>
      </w:r>
      <w:r>
        <w:t xml:space="preserve"> </w:t>
      </w:r>
      <w:r>
        <w:t xml:space="preserve">is.</w:t>
      </w:r>
    </w:p>
    <w:p>
      <w:r>
        <w:pict>
          <v:rect style="width:0;height:1.5pt" o:hralign="center" o:hrstd="t" o:hr="t"/>
        </w:pict>
      </w:r>
    </w:p>
    <w:bookmarkEnd w:id="150"/>
    <w:bookmarkStart w:id="151" w:name="fishers-exact-test"/>
    <w:p>
      <w:pPr>
        <w:pStyle w:val="Heading2"/>
      </w:pPr>
      <w:r>
        <w:rPr>
          <w:rStyle w:val="SectionNumber"/>
        </w:rPr>
        <w:t xml:space="preserve">4.7</w:t>
      </w:r>
      <w:r>
        <w:tab/>
      </w:r>
      <w:r>
        <w:t xml:space="preserve">Fisher’s exact test</w:t>
      </w:r>
    </w:p>
    <w:p>
      <w:pPr>
        <w:pStyle w:val="FirstParagraph"/>
      </w:pPr>
      <w:r>
        <w:t xml:space="preserve">We can wrap our table in the</w:t>
      </w:r>
      <w:r>
        <w:t xml:space="preserve"> </w:t>
      </w:r>
      <w:r>
        <w:rPr>
          <w:rStyle w:val="VerbatimChar"/>
        </w:rPr>
        <w:t xml:space="preserve">fisher.test</w:t>
      </w:r>
      <w:r>
        <w:t xml:space="preserve"> </w:t>
      </w:r>
      <w:r>
        <w:t xml:space="preserve">function to perform a</w:t>
      </w:r>
      <w:r>
        <w:t xml:space="preserve"> </w:t>
      </w:r>
      <w:r>
        <w:rPr>
          <w:bCs/>
          <w:b/>
        </w:rPr>
        <w:t xml:space="preserve">Fisher’s exact test</w:t>
      </w:r>
      <w:r>
        <w:t xml:space="preserve">. This test tells us whether there is a non-random association between any of the SNP alleles, while accounting for the relative proportions of each allele.</w:t>
      </w:r>
    </w:p>
    <w:p>
      <w:pPr>
        <w:pStyle w:val="SourceCode"/>
      </w:pPr>
      <w:r>
        <w:rPr>
          <w:rStyle w:val="FunctionTok"/>
        </w:rPr>
        <w:t xml:space="preserve">fisher.test</w:t>
      </w:r>
      <w:r>
        <w:rPr>
          <w:rStyle w:val="NormalTok"/>
        </w:rPr>
        <w:t xml:space="preserve">(</w:t>
      </w:r>
      <w:r>
        <w:rPr>
          <w:rStyle w:val="FunctionTok"/>
        </w:rPr>
        <w:t xml:space="preserve">table</w:t>
      </w:r>
      <w:r>
        <w:rPr>
          <w:rStyle w:val="NormalTok"/>
        </w:rPr>
        <w:t xml:space="preserve">(haplotypes</w:t>
      </w:r>
      <w:r>
        <w:rPr>
          <w:rStyle w:val="SpecialCharTok"/>
        </w:rPr>
        <w:t xml:space="preserve">$</w:t>
      </w:r>
      <w:r>
        <w:rPr>
          <w:rStyle w:val="NormalTok"/>
        </w:rPr>
        <w:t xml:space="preserve">snp1_allele, haplotypes</w:t>
      </w:r>
      <w:r>
        <w:rPr>
          <w:rStyle w:val="SpecialCharTok"/>
        </w:rPr>
        <w:t xml:space="preserve">$</w:t>
      </w:r>
      <w:r>
        <w:rPr>
          <w:rStyle w:val="NormalTok"/>
        </w:rPr>
        <w:t xml:space="preserve">snp2_allele))</w:t>
      </w:r>
    </w:p>
    <w:p>
      <w:pPr>
        <w:pStyle w:val="SourceCode"/>
      </w:pP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data:  table(haplotypes$snp1_allele, haplotypes$snp2_allele)</w:t>
      </w:r>
      <w:r>
        <w:br/>
      </w:r>
      <w:r>
        <w:rPr>
          <w:rStyle w:val="VerbatimChar"/>
        </w:rPr>
        <w:t xml:space="preserve">## p-value &lt; 2.2e-16</w:t>
      </w:r>
      <w:r>
        <w:br/>
      </w:r>
      <w:r>
        <w:rPr>
          <w:rStyle w:val="VerbatimChar"/>
        </w:rPr>
        <w:t xml:space="preserve">## alternative hypothesis: true odds ratio is not equal to 1</w:t>
      </w:r>
      <w:r>
        <w:br/>
      </w:r>
      <w:r>
        <w:rPr>
          <w:rStyle w:val="VerbatimChar"/>
        </w:rPr>
        <w:t xml:space="preserve">## 95 percent confidence interval:</w:t>
      </w:r>
      <w:r>
        <w:br/>
      </w:r>
      <w:r>
        <w:rPr>
          <w:rStyle w:val="VerbatimChar"/>
        </w:rPr>
        <w:t xml:space="preserve">##  22.49760 32.33934</w:t>
      </w:r>
      <w:r>
        <w:br/>
      </w:r>
      <w:r>
        <w:rPr>
          <w:rStyle w:val="VerbatimChar"/>
        </w:rPr>
        <w:t xml:space="preserve">## sample estimates:</w:t>
      </w:r>
      <w:r>
        <w:br/>
      </w:r>
      <w:r>
        <w:rPr>
          <w:rStyle w:val="VerbatimChar"/>
        </w:rPr>
        <w:t xml:space="preserve">## odds ratio </w:t>
      </w:r>
      <w:r>
        <w:br/>
      </w:r>
      <w:r>
        <w:rPr>
          <w:rStyle w:val="VerbatimChar"/>
        </w:rPr>
        <w:t xml:space="preserve">##    26.9124</w:t>
      </w:r>
    </w:p>
    <w:p>
      <w:pPr>
        <w:pStyle w:val="FirstParagraph"/>
      </w:pPr>
      <w:r>
        <w:t xml:space="preserve">The</w:t>
      </w:r>
      <w:r>
        <w:t xml:space="preserve"> </w:t>
      </w:r>
      <w:r>
        <w:rPr>
          <w:bCs/>
          <w:b/>
        </w:rPr>
        <w:t xml:space="preserve">p-value</w:t>
      </w:r>
      <w:r>
        <w:t xml:space="preserve"> </w:t>
      </w:r>
      <w:r>
        <w:t xml:space="preserve">is very small (</w:t>
      </w:r>
      <w:r>
        <w:rPr>
          <w:rStyle w:val="VerbatimChar"/>
        </w:rPr>
        <w:t xml:space="preserve">&lt; 2.2e-16</w:t>
      </w:r>
      <w:r>
        <w:t xml:space="preserve">), so we can reject the null hypothesis that the two SNPs are associating independently of each other.</w:t>
      </w:r>
    </w:p>
    <w:p>
      <w:r>
        <w:pict>
          <v:rect style="width:0;height:1.5pt" o:hralign="center" o:hrstd="t" o:hr="t"/>
        </w:pict>
      </w:r>
    </w:p>
    <w:p>
      <w:pPr>
        <w:pStyle w:val="FirstParagraph"/>
      </w:pPr>
      <w:r>
        <w:t xml:space="preserve">How do we interpret the odds ratio from the Fisher’s exact test?</w:t>
      </w:r>
    </w:p>
    <w:p>
      <w:pPr>
        <w:pStyle w:val="BodyText"/>
      </w:pPr>
      <w:r>
        <w:t xml:space="preserve">In addition to the p-value, Fisher’s Exact Test also gives us an odds ratio of</w:t>
      </w:r>
      <w:r>
        <w:t xml:space="preserve"> </w:t>
      </w:r>
      <w:r>
        <w:rPr>
          <w:rStyle w:val="VerbatimChar"/>
        </w:rPr>
        <w:t xml:space="preserve">26.9</w:t>
      </w:r>
      <w:r>
        <w:t xml:space="preserve">, with a 95% confidence interval of</w:t>
      </w:r>
      <w:r>
        <w:t xml:space="preserve"> </w:t>
      </w:r>
      <w:r>
        <w:rPr>
          <w:rStyle w:val="VerbatimChar"/>
        </w:rPr>
        <w:t xml:space="preserve">[22.5, 32.3]</w:t>
      </w:r>
      <w:r>
        <w:t xml:space="preserve">. In this context, the</w:t>
      </w:r>
      <w:r>
        <w:t xml:space="preserve"> </w:t>
      </w:r>
      <w:r>
        <w:rPr>
          <w:bCs/>
          <w:b/>
        </w:rPr>
        <w:t xml:space="preserve">odds ratio</w:t>
      </w:r>
      <w:r>
        <w:t xml:space="preserve"> </w:t>
      </w:r>
      <w:r>
        <w:t xml:space="preserve">reflects how much more likely you are to see an</w:t>
      </w:r>
      <w:r>
        <w:t xml:space="preserve"> </w:t>
      </w:r>
      <w:r>
        <w:rPr>
          <w:rStyle w:val="VerbatimChar"/>
        </w:rPr>
        <w:t xml:space="preserve">A</w:t>
      </w:r>
      <w:r>
        <w:t xml:space="preserve"> </w:t>
      </w:r>
      <w:r>
        <w:t xml:space="preserve">at SNP1 if you also see an</w:t>
      </w:r>
      <w:r>
        <w:t xml:space="preserve"> </w:t>
      </w:r>
      <w:r>
        <w:rPr>
          <w:rStyle w:val="VerbatimChar"/>
        </w:rPr>
        <w:t xml:space="preserve">C</w:t>
      </w:r>
      <w:r>
        <w:t xml:space="preserve"> </w:t>
      </w:r>
      <w:r>
        <w:t xml:space="preserve">at SNP2.</w:t>
      </w:r>
    </w:p>
    <w:p>
      <w:pPr>
        <w:pStyle w:val="BodyText"/>
      </w:pPr>
      <w:r>
        <w:t xml:space="preserve">We can observe that the</w:t>
      </w:r>
      <w:r>
        <w:t xml:space="preserve"> </w:t>
      </w:r>
      <w:r>
        <w:rPr>
          <w:bCs/>
          <w:b/>
        </w:rPr>
        <w:t xml:space="preserve">95% confidence interval</w:t>
      </w:r>
      <w:r>
        <w:t xml:space="preserve"> </w:t>
      </w:r>
      <w:r>
        <w:t xml:space="preserve">doesn’t overlap with 1. An odds ratio of 1 would mean that seeing</w:t>
      </w:r>
      <w:r>
        <w:t xml:space="preserve"> </w:t>
      </w:r>
      <w:r>
        <w:rPr>
          <w:rStyle w:val="VerbatimChar"/>
        </w:rPr>
        <w:t xml:space="preserve">C</w:t>
      </w:r>
      <w:r>
        <w:t xml:space="preserve"> </w:t>
      </w:r>
      <w:r>
        <w:t xml:space="preserve">at SNP2 doesn’t influence the probability of seeing an</w:t>
      </w:r>
      <w:r>
        <w:t xml:space="preserve"> </w:t>
      </w:r>
      <w:r>
        <w:rPr>
          <w:rStyle w:val="VerbatimChar"/>
        </w:rPr>
        <w:t xml:space="preserve">A</w:t>
      </w:r>
      <w:r>
        <w:t xml:space="preserve"> </w:t>
      </w:r>
      <w:r>
        <w:t xml:space="preserve">at SNP1.</w:t>
      </w:r>
    </w:p>
    <w:p>
      <w:r>
        <w:pict>
          <v:rect style="width:0;height:1.5pt" o:hralign="center" o:hrstd="t" o:hr="t"/>
        </w:pict>
      </w:r>
    </w:p>
    <w:p>
      <w:pPr>
        <w:pStyle w:val="FirstParagraph"/>
      </w:pPr>
      <w:r>
        <w:t xml:space="preserve">Together, the p-value and 95% confidence interval tell us that there is strong evidence of LD between these SNPs. Perhaps this isn’t surprising, since our two SNPs are common and close to one another on chromosome 21.</w:t>
      </w:r>
    </w:p>
    <w:bookmarkEnd w:id="151"/>
    <w:bookmarkStart w:id="152" w:name="measuring-ld-with-d"/>
    <w:p>
      <w:pPr>
        <w:pStyle w:val="Heading2"/>
      </w:pPr>
      <w:r>
        <w:rPr>
          <w:rStyle w:val="SectionNumber"/>
        </w:rPr>
        <w:t xml:space="preserve">4.8</w:t>
      </w:r>
      <w:r>
        <w:tab/>
      </w:r>
      <w:r>
        <w:t xml:space="preserve">Measuring LD with</w:t>
      </w:r>
      <w:r>
        <w:t xml:space="preserve"> </w:t>
      </w:r>
      <m:oMath>
        <m:r>
          <m:t>D</m:t>
        </m:r>
      </m:oMath>
    </w:p>
    <w:p>
      <w:pPr>
        <w:pStyle w:val="FirstParagraph"/>
      </w:pPr>
      <w:r>
        <w:t xml:space="preserve">If SNP1 and SNP2 are in</w:t>
      </w:r>
      <w:r>
        <w:t xml:space="preserve"> </w:t>
      </w:r>
      <w:r>
        <w:rPr>
          <w:bCs/>
          <w:b/>
        </w:rPr>
        <w:t xml:space="preserve">linkage</w:t>
      </w:r>
      <w:r>
        <w:rPr>
          <w:bCs/>
          <w:b/>
        </w:rPr>
        <w:t xml:space="preserve"> </w:t>
      </w:r>
      <w:r>
        <w:rPr>
          <w:iCs/>
          <w:i/>
          <w:bCs/>
          <w:b/>
        </w:rPr>
        <w:t xml:space="preserve">equilibrium</w:t>
      </w:r>
      <w:r>
        <w:t xml:space="preserve">, the probability of seeing an</w:t>
      </w:r>
      <w:r>
        <w:t xml:space="preserve"> </w:t>
      </w:r>
      <w:r>
        <w:rPr>
          <w:rStyle w:val="VerbatimChar"/>
        </w:rPr>
        <w:t xml:space="preserve">A</w:t>
      </w:r>
      <w:r>
        <w:t xml:space="preserve"> </w:t>
      </w:r>
      <w:r>
        <w:rPr>
          <w:rStyle w:val="VerbatimChar"/>
        </w:rPr>
        <w:t xml:space="preserve">C</w:t>
      </w:r>
      <w:r>
        <w:t xml:space="preserve"> </w:t>
      </w:r>
      <w:r>
        <w:t xml:space="preserve">haplotype should be equal to the product of the allele frequencies of</w:t>
      </w:r>
      <w:r>
        <w:t xml:space="preserve"> </w:t>
      </w:r>
      <w:r>
        <w:rPr>
          <w:rStyle w:val="VerbatimChar"/>
        </w:rPr>
        <w:t xml:space="preserve">A</w:t>
      </w:r>
      <w:r>
        <w:t xml:space="preserve"> </w:t>
      </w:r>
      <w:r>
        <w:t xml:space="preserve">and</w:t>
      </w:r>
      <w:r>
        <w:t xml:space="preserve"> </w:t>
      </w:r>
      <w:r>
        <w:rPr>
          <w:rStyle w:val="VerbatimChar"/>
        </w:rPr>
        <w:t xml:space="preserve">C</w:t>
      </w:r>
      <w:r>
        <w:t xml:space="preserve">. Otherwise, we should see</w:t>
      </w:r>
      <w:r>
        <w:t xml:space="preserve"> </w:t>
      </w:r>
      <w:r>
        <w:rPr>
          <w:rStyle w:val="VerbatimChar"/>
        </w:rPr>
        <w:t xml:space="preserve">A</w:t>
      </w:r>
      <w:r>
        <w:t xml:space="preserve"> </w:t>
      </w:r>
      <w:r>
        <w:rPr>
          <w:rStyle w:val="VerbatimChar"/>
        </w:rPr>
        <w:t xml:space="preserve">C</w:t>
      </w:r>
      <w:r>
        <w:t xml:space="preserve"> </w:t>
      </w:r>
      <w:r>
        <w:t xml:space="preserve">either more or less often than expected from the allele frequencies.</w:t>
      </w:r>
    </w:p>
    <w:p>
      <w:pPr>
        <w:pStyle w:val="BodyText"/>
      </w:pPr>
      <w:r>
        <w:t xml:space="preserve">This intuition is summarized in</w:t>
      </w:r>
      <w:r>
        <w:t xml:space="preserve"> </w:t>
      </w:r>
      <m:oMath>
        <m:r>
          <m:rPr>
            <m:sty m:val="b"/>
          </m:rPr>
          <m:t>D</m:t>
        </m:r>
      </m:oMath>
      <w:r>
        <w:t xml:space="preserve">, a population genetics statistic for measuring LD between two SNPs.</w:t>
      </w:r>
      <w:r>
        <w:t xml:space="preserve"> </w:t>
      </w:r>
    </w:p>
    <w:p>
      <w:pPr>
        <w:pStyle w:val="BodyText"/>
      </w:pPr>
      <m:oMathPara>
        <m:oMathParaPr>
          <m:jc m:val="center"/>
        </m:oMathParaPr>
        <m:oMath>
          <m:r>
            <m:t>D</m:t>
          </m:r>
          <m:r>
            <m:rPr>
              <m:sty m:val="p"/>
            </m:rPr>
            <m:t>=</m:t>
          </m:r>
          <m:sSub>
            <m:e>
              <m:r>
                <m:t>h</m:t>
              </m:r>
            </m:e>
            <m:sub>
              <m:r>
                <m:t>p</m:t>
              </m:r>
              <m:r>
                <m:t>q</m:t>
              </m:r>
            </m:sub>
          </m:sSub>
          <m:r>
            <m:rPr>
              <m:sty m:val="p"/>
            </m:rPr>
            <m:t>−</m:t>
          </m:r>
          <m:sSub>
            <m:e>
              <m:r>
                <m:t>p</m:t>
              </m:r>
            </m:e>
            <m:sub>
              <m:r>
                <m:t>1</m:t>
              </m:r>
            </m:sub>
          </m:sSub>
          <m:r>
            <m:rPr>
              <m:sty m:val="p"/>
            </m:rPr>
            <m:t>*</m:t>
          </m:r>
          <m:sSub>
            <m:e>
              <m:r>
                <m:t>q</m:t>
              </m:r>
            </m:e>
            <m:sub>
              <m:r>
                <m:t>1</m:t>
              </m:r>
            </m:sub>
          </m:sSub>
        </m:oMath>
      </m:oMathPara>
    </w:p>
    <w:p>
      <w:pPr>
        <w:numPr>
          <w:ilvl w:val="0"/>
          <w:numId w:val="1031"/>
        </w:numPr>
        <w:pStyle w:val="Compact"/>
      </w:pPr>
      <m:oMath>
        <m:sSub>
          <m:e>
            <m:r>
              <m:rPr>
                <m:sty m:val="b"/>
              </m:rPr>
              <m:t>h</m:t>
            </m:r>
          </m:e>
          <m:sub>
            <m:r>
              <m:rPr>
                <m:sty m:val="b"/>
              </m:rPr>
              <m:t>p</m:t>
            </m:r>
            <m:r>
              <m:rPr>
                <m:sty m:val="b"/>
              </m:rPr>
              <m:t>q</m:t>
            </m:r>
          </m:sub>
        </m:sSub>
      </m:oMath>
      <w:r>
        <w:t xml:space="preserve"> </w:t>
      </w:r>
      <w:r>
        <w:t xml:space="preserve">is the frequency of our haplotype of interest (</w:t>
      </w:r>
      <w:r>
        <w:rPr>
          <w:rStyle w:val="VerbatimChar"/>
        </w:rPr>
        <w:t xml:space="preserve">A</w:t>
      </w:r>
      <w:r>
        <w:t xml:space="preserve"> </w:t>
      </w:r>
      <w:r>
        <w:rPr>
          <w:rStyle w:val="VerbatimChar"/>
        </w:rPr>
        <w:t xml:space="preserve">C</w:t>
      </w:r>
      <w:r>
        <w:t xml:space="preserve">).</w:t>
      </w:r>
    </w:p>
    <w:p>
      <w:pPr>
        <w:numPr>
          <w:ilvl w:val="0"/>
          <w:numId w:val="1031"/>
        </w:numPr>
        <w:pStyle w:val="Compact"/>
      </w:pPr>
      <m:oMath>
        <m:sSub>
          <m:e>
            <m:r>
              <m:rPr>
                <m:sty m:val="b"/>
              </m:rPr>
              <m:t>p</m:t>
            </m:r>
          </m:e>
          <m:sub>
            <m:r>
              <m:rPr>
                <m:sty m:val="b"/>
              </m:rPr>
              <m:t>1</m:t>
            </m:r>
          </m:sub>
        </m:sSub>
        <m:r>
          <m:rPr>
            <m:sty m:val="b"/>
          </m:rPr>
          <m:t>*</m:t>
        </m:r>
        <m:sSub>
          <m:e>
            <m:r>
              <m:rPr>
                <m:sty m:val="b"/>
              </m:rPr>
              <m:t>q</m:t>
            </m:r>
          </m:e>
          <m:sub>
            <m:r>
              <m:rPr>
                <m:sty m:val="b"/>
              </m:rPr>
              <m:t>1</m:t>
            </m:r>
          </m:sub>
        </m:sSub>
      </m:oMath>
      <w:r>
        <w:t xml:space="preserve"> </w:t>
      </w:r>
      <w:r>
        <w:t xml:space="preserve">is the product of the frequencies of the two alleles on this haplotype (</w:t>
      </w:r>
      <w:r>
        <w:rPr>
          <w:rStyle w:val="VerbatimChar"/>
        </w:rPr>
        <w:t xml:space="preserve">A</w:t>
      </w:r>
      <w:r>
        <w:t xml:space="preserve"> </w:t>
      </w:r>
      <w:r>
        <w:t xml:space="preserve">at SNP1 and</w:t>
      </w:r>
      <w:r>
        <w:t xml:space="preserve"> </w:t>
      </w:r>
      <w:r>
        <w:rPr>
          <w:rStyle w:val="VerbatimChar"/>
        </w:rPr>
        <w:t xml:space="preserve">C</w:t>
      </w:r>
      <w:r>
        <w:t xml:space="preserve"> </w:t>
      </w:r>
      <w:r>
        <w:t xml:space="preserve">at SNP2)</w:t>
      </w:r>
    </w:p>
    <w:p>
      <w:r>
        <w:pict>
          <v:rect style="width:0;height:1.5pt" o:hralign="center" o:hrstd="t" o:hr="t"/>
        </w:pict>
      </w:r>
    </w:p>
    <w:p>
      <w:pPr>
        <w:pStyle w:val="FirstParagraph"/>
      </w:pPr>
      <w:r>
        <w:t xml:space="preserve">How do we interpret</w:t>
      </w:r>
      <w:r>
        <w:t xml:space="preserve"> </w:t>
      </w:r>
      <m:oMath>
        <m:r>
          <m:t>D</m:t>
        </m:r>
      </m:oMath>
      <w:r>
        <w:t xml:space="preserve">?</w:t>
      </w:r>
    </w:p>
    <w:p>
      <w:pPr>
        <w:pStyle w:val="BodyText"/>
      </w:pPr>
      <w:r>
        <w:t xml:space="preserve">If two SNPs are in</w:t>
      </w:r>
      <w:r>
        <w:t xml:space="preserve"> </w:t>
      </w:r>
      <w:r>
        <w:rPr>
          <w:bCs/>
          <w:b/>
        </w:rPr>
        <w:t xml:space="preserve">linkage equilibrium</w:t>
      </w:r>
      <w:r>
        <w:t xml:space="preserve">,</w:t>
      </w:r>
      <w:r>
        <w:t xml:space="preserve"> </w:t>
      </w:r>
      <m:oMath>
        <m:sSub>
          <m:e>
            <m:r>
              <m:t>h</m:t>
            </m:r>
          </m:e>
          <m:sub>
            <m:r>
              <m:t>p</m:t>
            </m:r>
            <m:r>
              <m:t>q</m:t>
            </m:r>
          </m:sub>
        </m:sSub>
      </m:oMath>
      <w:r>
        <w:t xml:space="preserve"> </w:t>
      </w:r>
      <w:r>
        <w:t xml:space="preserve">and</w:t>
      </w:r>
      <w:r>
        <w:t xml:space="preserve"> </w:t>
      </w:r>
      <m:oMath>
        <m:sSub>
          <m:e>
            <m:r>
              <m:t>p</m:t>
            </m:r>
          </m:e>
          <m:sub>
            <m:r>
              <m:t>1</m:t>
            </m:r>
          </m:sub>
        </m:sSub>
        <m:r>
          <m:rPr>
            <m:sty m:val="p"/>
          </m:rPr>
          <m:t>*</m:t>
        </m:r>
        <m:sSub>
          <m:e>
            <m:r>
              <m:t>q</m:t>
            </m:r>
          </m:e>
          <m:sub>
            <m:r>
              <m:t>1</m:t>
            </m:r>
          </m:sub>
        </m:sSub>
      </m:oMath>
      <w:r>
        <w:t xml:space="preserve"> </w:t>
      </w:r>
      <w:r>
        <w:t xml:space="preserve">should be the same, and we should get</w:t>
      </w:r>
      <w:r>
        <w:t xml:space="preserve"> </w:t>
      </w:r>
      <m:oMath>
        <m:r>
          <m:t>D</m:t>
        </m:r>
        <m:r>
          <m:rPr>
            <m:sty m:val="p"/>
          </m:rPr>
          <m:t>=</m:t>
        </m:r>
        <m:r>
          <m:t>0</m:t>
        </m:r>
      </m:oMath>
      <w:r>
        <w:t xml:space="preserve">.</w:t>
      </w:r>
    </w:p>
    <w:p>
      <w:pPr>
        <w:pStyle w:val="BodyText"/>
      </w:pPr>
      <w:r>
        <w:t xml:space="preserve">If two SNPs are in</w:t>
      </w:r>
      <w:r>
        <w:t xml:space="preserve"> </w:t>
      </w:r>
      <w:r>
        <w:rPr>
          <w:bCs/>
          <w:b/>
        </w:rPr>
        <w:t xml:space="preserve">linkage disequilibrium</w:t>
      </w:r>
      <w:r>
        <w:t xml:space="preserve">,</w:t>
      </w:r>
      <w:r>
        <w:t xml:space="preserve"> </w:t>
      </w:r>
      <m:oMath>
        <m:sSub>
          <m:e>
            <m:r>
              <m:t>p</m:t>
            </m:r>
          </m:e>
          <m:sub>
            <m:r>
              <m:t>1</m:t>
            </m:r>
          </m:sub>
        </m:sSub>
        <m:r>
          <m:rPr>
            <m:sty m:val="p"/>
          </m:rPr>
          <m:t>*</m:t>
        </m:r>
        <m:sSub>
          <m:e>
            <m:r>
              <m:t>q</m:t>
            </m:r>
          </m:e>
          <m:sub>
            <m:r>
              <m:t>1</m:t>
            </m:r>
          </m:sub>
        </m:sSub>
      </m:oMath>
      <w:r>
        <w:t xml:space="preserve"> </w:t>
      </w:r>
      <w:r>
        <w:t xml:space="preserve">should be different from</w:t>
      </w:r>
      <w:r>
        <w:t xml:space="preserve"> </w:t>
      </w:r>
      <m:oMath>
        <m:sSub>
          <m:e>
            <m:r>
              <m:t>h</m:t>
            </m:r>
          </m:e>
          <m:sub>
            <m:r>
              <m:t>p</m:t>
            </m:r>
            <m:r>
              <m:t>q</m:t>
            </m:r>
          </m:sub>
        </m:sSub>
      </m:oMath>
      <w:r>
        <w:t xml:space="preserve">, so that</w:t>
      </w:r>
      <w:r>
        <w:t xml:space="preserve"> </w:t>
      </w:r>
      <m:oMath>
        <m:r>
          <m:t>D</m:t>
        </m:r>
        <m:r>
          <m:rPr>
            <m:sty m:val="p"/>
          </m:rPr>
          <m:t>≠</m:t>
        </m:r>
        <m:r>
          <m:t>0</m:t>
        </m:r>
      </m:oMath>
      <w:r>
        <w:t xml:space="preserve">.</w:t>
      </w:r>
    </w:p>
    <w:p>
      <w:r>
        <w:pict>
          <v:rect style="width:0;height:1.5pt" o:hralign="center" o:hrstd="t" o:hr="t"/>
        </w:pict>
      </w:r>
    </w:p>
    <w:bookmarkEnd w:id="152"/>
    <w:bookmarkStart w:id="153" w:name="calculating-d"/>
    <w:p>
      <w:pPr>
        <w:pStyle w:val="Heading2"/>
      </w:pPr>
      <w:r>
        <w:rPr>
          <w:rStyle w:val="SectionNumber"/>
        </w:rPr>
        <w:t xml:space="preserve">4.9</w:t>
      </w:r>
      <w:r>
        <w:tab/>
      </w:r>
      <w:r>
        <w:t xml:space="preserve">Calculating</w:t>
      </w:r>
      <w:r>
        <w:t xml:space="preserve"> </w:t>
      </w:r>
      <m:oMath>
        <m:r>
          <m:t>D</m:t>
        </m:r>
      </m:oMath>
    </w:p>
    <w:p>
      <w:pPr>
        <w:pStyle w:val="FirstParagraph"/>
      </w:pPr>
      <w:r>
        <w:t xml:space="preserve">We can re-run our</w:t>
      </w:r>
      <w:r>
        <w:t xml:space="preserve"> </w:t>
      </w:r>
      <w:r>
        <w:rPr>
          <w:rStyle w:val="VerbatimChar"/>
        </w:rPr>
        <w:t xml:space="preserve">table</w:t>
      </w:r>
      <w:r>
        <w:t xml:space="preserve"> </w:t>
      </w:r>
      <w:r>
        <w:t xml:space="preserve">code to find the probabilities we need for calculating</w:t>
      </w:r>
      <w:r>
        <w:t xml:space="preserve"> </w:t>
      </w:r>
      <m:oMath>
        <m:r>
          <m:t>D</m:t>
        </m:r>
      </m:oMath>
      <w:r>
        <w:t xml:space="preserve">.</w:t>
      </w:r>
    </w:p>
    <w:p>
      <w:pPr>
        <w:pStyle w:val="SourceCode"/>
      </w:pPr>
      <w:r>
        <w:rPr>
          <w:rStyle w:val="FunctionTok"/>
        </w:rPr>
        <w:t xml:space="preserve">table</w:t>
      </w:r>
      <w:r>
        <w:rPr>
          <w:rStyle w:val="NormalTok"/>
        </w:rPr>
        <w:t xml:space="preserve">(haplotypes</w:t>
      </w:r>
      <w:r>
        <w:rPr>
          <w:rStyle w:val="SpecialCharTok"/>
        </w:rPr>
        <w:t xml:space="preserve">$</w:t>
      </w:r>
      <w:r>
        <w:rPr>
          <w:rStyle w:val="NormalTok"/>
        </w:rPr>
        <w:t xml:space="preserve">snp1_allele, haplotypes</w:t>
      </w:r>
      <w:r>
        <w:rPr>
          <w:rStyle w:val="SpecialCharTok"/>
        </w:rPr>
        <w:t xml:space="preserve">$</w:t>
      </w:r>
      <w:r>
        <w:rPr>
          <w:rStyle w:val="NormalTok"/>
        </w:rPr>
        <w:t xml:space="preserve">snp2_allele)</w:t>
      </w:r>
    </w:p>
    <w:p>
      <w:pPr>
        <w:pStyle w:val="SourceCode"/>
      </w:pPr>
      <w:r>
        <w:rPr>
          <w:rStyle w:val="VerbatimChar"/>
        </w:rPr>
        <w:t xml:space="preserve">##    </w:t>
      </w:r>
      <w:r>
        <w:br/>
      </w:r>
      <w:r>
        <w:rPr>
          <w:rStyle w:val="VerbatimChar"/>
        </w:rPr>
        <w:t xml:space="preserve">##        C    T</w:t>
      </w:r>
      <w:r>
        <w:br/>
      </w:r>
      <w:r>
        <w:rPr>
          <w:rStyle w:val="VerbatimChar"/>
        </w:rPr>
        <w:t xml:space="preserve">##   A 2655  801</w:t>
      </w:r>
      <w:r>
        <w:br/>
      </w:r>
      <w:r>
        <w:rPr>
          <w:rStyle w:val="VerbatimChar"/>
        </w:rPr>
        <w:t xml:space="preserve">##   G  170 1382</w:t>
      </w:r>
    </w:p>
    <w:p>
      <w:pPr>
        <w:pStyle w:val="FirstParagraph"/>
      </w:pPr>
      <m:oMathPara>
        <m:oMathParaPr>
          <m:jc m:val="center"/>
        </m:oMathParaPr>
        <m:oMath>
          <m:r>
            <m:t>D</m:t>
          </m:r>
          <m:r>
            <m:rPr>
              <m:sty m:val="p"/>
            </m:rPr>
            <m:t>=</m:t>
          </m:r>
          <m:sSub>
            <m:e>
              <m:r>
                <m:t>h</m:t>
              </m:r>
            </m:e>
            <m:sub>
              <m:r>
                <m:t>p</m:t>
              </m:r>
              <m:r>
                <m:t>q</m:t>
              </m:r>
            </m:sub>
          </m:sSub>
          <m:r>
            <m:rPr>
              <m:sty m:val="p"/>
            </m:rPr>
            <m:t>−</m:t>
          </m:r>
          <m:sSub>
            <m:e>
              <m:r>
                <m:t>p</m:t>
              </m:r>
            </m:e>
            <m:sub>
              <m:r>
                <m:t>1</m:t>
              </m:r>
            </m:sub>
          </m:sSub>
          <m:r>
            <m:rPr>
              <m:sty m:val="p"/>
            </m:rPr>
            <m:t>*</m:t>
          </m:r>
          <m:sSub>
            <m:e>
              <m:r>
                <m:t>q</m:t>
              </m:r>
            </m:e>
            <m:sub>
              <m:r>
                <m:t>1</m:t>
              </m:r>
            </m:sub>
          </m:sSub>
        </m:oMath>
      </m:oMathPara>
    </w:p>
    <w:p>
      <w:r>
        <w:pict>
          <v:rect style="width:0;height:1.5pt" o:hralign="center" o:hrstd="t" o:hr="t"/>
        </w:pict>
      </w:r>
    </w:p>
    <w:p>
      <w:pPr>
        <w:pStyle w:val="FirstParagraph"/>
      </w:pPr>
      <w:r>
        <w:t xml:space="preserve">What are</w:t>
      </w:r>
      <w:r>
        <w:t xml:space="preserve"> </w:t>
      </w:r>
      <m:oMath>
        <m:sSub>
          <m:e>
            <m:r>
              <m:t>h</m:t>
            </m:r>
          </m:e>
          <m:sub>
            <m:r>
              <m:t>p</m:t>
            </m:r>
            <m:r>
              <m:t>q</m:t>
            </m:r>
          </m:sub>
        </m:sSub>
      </m:oMath>
      <w:r>
        <w:t xml:space="preserve">,</w:t>
      </w:r>
      <w:r>
        <w:t xml:space="preserve"> </w:t>
      </w:r>
      <m:oMath>
        <m:sSub>
          <m:e>
            <m:r>
              <m:t>p</m:t>
            </m:r>
          </m:e>
          <m:sub>
            <m:r>
              <m:t>1</m:t>
            </m:r>
          </m:sub>
        </m:sSub>
      </m:oMath>
      <w:r>
        <w:t xml:space="preserve">, and</w:t>
      </w:r>
      <w:r>
        <w:t xml:space="preserve"> </w:t>
      </w:r>
      <m:oMath>
        <m:sSub>
          <m:e>
            <m:r>
              <m:t>q</m:t>
            </m:r>
          </m:e>
          <m:sub>
            <m:r>
              <m:t>1</m:t>
            </m:r>
          </m:sub>
        </m:sSub>
      </m:oMath>
      <w:r>
        <w:t xml:space="preserve">?</w:t>
      </w:r>
    </w:p>
    <w:p>
      <w:pPr>
        <w:pStyle w:val="BodyText"/>
      </w:pPr>
      <m:oMath>
        <m:sSub>
          <m:e>
            <m:r>
              <m:t>h</m:t>
            </m:r>
          </m:e>
          <m:sub>
            <m:r>
              <m:t>p</m:t>
            </m:r>
            <m:r>
              <m:t>q</m:t>
            </m:r>
          </m:sub>
        </m:sSub>
      </m:oMath>
      <w:r>
        <w:t xml:space="preserve"> </w:t>
      </w:r>
      <w:r>
        <w:t xml:space="preserve">is the probability of seeing the</w:t>
      </w:r>
      <w:r>
        <w:t xml:space="preserve"> </w:t>
      </w:r>
      <w:r>
        <w:rPr>
          <w:rStyle w:val="VerbatimChar"/>
        </w:rPr>
        <w:t xml:space="preserve">A</w:t>
      </w:r>
      <w:r>
        <w:t xml:space="preserve"> </w:t>
      </w:r>
      <w:r>
        <w:rPr>
          <w:rStyle w:val="VerbatimChar"/>
        </w:rPr>
        <w:t xml:space="preserve">C</w:t>
      </w:r>
      <w:r>
        <w:t xml:space="preserve"> </w:t>
      </w:r>
      <w:r>
        <w:t xml:space="preserve">haplotype. This is equal to the number of</w:t>
      </w:r>
      <w:r>
        <w:t xml:space="preserve"> </w:t>
      </w:r>
      <w:r>
        <w:rPr>
          <w:rStyle w:val="VerbatimChar"/>
        </w:rPr>
        <w:t xml:space="preserve">A</w:t>
      </w:r>
      <w:r>
        <w:t xml:space="preserve"> </w:t>
      </w:r>
      <w:r>
        <w:rPr>
          <w:rStyle w:val="VerbatimChar"/>
        </w:rPr>
        <w:t xml:space="preserve">C</w:t>
      </w:r>
      <w:r>
        <w:t xml:space="preserve"> </w:t>
      </w:r>
      <w:r>
        <w:t xml:space="preserve">haplotypes over the number of total haplotypes:</w:t>
      </w:r>
    </w:p>
    <w:p>
      <w:pPr>
        <w:pStyle w:val="BodyText"/>
      </w:pPr>
      <m:oMathPara>
        <m:oMathParaPr>
          <m:jc m:val="center"/>
        </m:oMathParaPr>
        <m:oMath>
          <m:f>
            <m:fPr>
              <m:type m:val="bar"/>
            </m:fPr>
            <m:num>
              <m:r>
                <m:t>2655</m:t>
              </m:r>
            </m:num>
            <m:den>
              <m:r>
                <m:t>2655</m:t>
              </m:r>
              <m:r>
                <m:rPr>
                  <m:sty m:val="p"/>
                </m:rPr>
                <m:t>+</m:t>
              </m:r>
              <m:r>
                <m:t>170</m:t>
              </m:r>
              <m:r>
                <m:rPr>
                  <m:sty m:val="p"/>
                </m:rPr>
                <m:t>+</m:t>
              </m:r>
              <m:r>
                <m:t>801</m:t>
              </m:r>
              <m:r>
                <m:rPr>
                  <m:sty m:val="p"/>
                </m:rPr>
                <m:t>+</m:t>
              </m:r>
              <m:r>
                <m:t>1382</m:t>
              </m:r>
            </m:den>
          </m:f>
          <m:r>
            <m:rPr>
              <m:sty m:val="p"/>
            </m:rPr>
            <m:t>=</m:t>
          </m:r>
          <m:f>
            <m:fPr>
              <m:type m:val="bar"/>
            </m:fPr>
            <m:num>
              <m:r>
                <m:t>2655</m:t>
              </m:r>
            </m:num>
            <m:den>
              <m:r>
                <m:t>5008</m:t>
              </m:r>
            </m:den>
          </m:f>
        </m:oMath>
      </m:oMathPara>
    </w:p>
    <w:p>
      <w:pPr>
        <w:pStyle w:val="FirstParagraph"/>
      </w:pPr>
      <m:oMath>
        <m:sSub>
          <m:e>
            <m:r>
              <m:t>p</m:t>
            </m:r>
          </m:e>
          <m:sub>
            <m:r>
              <m:t>1</m:t>
            </m:r>
          </m:sub>
        </m:sSub>
      </m:oMath>
      <w:r>
        <w:t xml:space="preserve"> </w:t>
      </w:r>
      <w:r>
        <w:t xml:space="preserve">is the probability that SNP1 is</w:t>
      </w:r>
      <w:r>
        <w:t xml:space="preserve"> </w:t>
      </w:r>
      <w:r>
        <w:rPr>
          <w:rStyle w:val="VerbatimChar"/>
        </w:rPr>
        <w:t xml:space="preserve">A</w:t>
      </w:r>
      <w:r>
        <w:t xml:space="preserve">. We can get this by adding across the first</w:t>
      </w:r>
      <w:r>
        <w:t xml:space="preserve"> </w:t>
      </w:r>
      <w:r>
        <w:rPr>
          <w:bCs/>
          <w:b/>
        </w:rPr>
        <w:t xml:space="preserve">row</w:t>
      </w:r>
      <w:r>
        <w:t xml:space="preserve"> </w:t>
      </w:r>
      <w:r>
        <w:t xml:space="preserve">of the table (i.e., adding the number of</w:t>
      </w:r>
      <w:r>
        <w:t xml:space="preserve"> </w:t>
      </w:r>
      <w:r>
        <w:rPr>
          <w:rStyle w:val="VerbatimChar"/>
        </w:rPr>
        <w:t xml:space="preserve">A</w:t>
      </w:r>
      <w:r>
        <w:t xml:space="preserve"> </w:t>
      </w:r>
      <w:r>
        <w:rPr>
          <w:rStyle w:val="VerbatimChar"/>
        </w:rPr>
        <w:t xml:space="preserve">C</w:t>
      </w:r>
      <w:r>
        <w:t xml:space="preserve"> </w:t>
      </w:r>
      <w:r>
        <w:t xml:space="preserve">and</w:t>
      </w:r>
      <w:r>
        <w:t xml:space="preserve"> </w:t>
      </w:r>
      <w:r>
        <w:rPr>
          <w:rStyle w:val="VerbatimChar"/>
        </w:rPr>
        <w:t xml:space="preserve">A</w:t>
      </w:r>
      <w:r>
        <w:t xml:space="preserve"> </w:t>
      </w:r>
      <w:r>
        <w:rPr>
          <w:rStyle w:val="VerbatimChar"/>
        </w:rPr>
        <w:t xml:space="preserve">T</w:t>
      </w:r>
      <w:r>
        <w:t xml:space="preserve"> </w:t>
      </w:r>
      <w:r>
        <w:t xml:space="preserve">haplotypes):</w:t>
      </w:r>
    </w:p>
    <w:p>
      <w:pPr>
        <w:pStyle w:val="BodyText"/>
      </w:pPr>
      <m:oMathPara>
        <m:oMathParaPr>
          <m:jc m:val="center"/>
        </m:oMathParaPr>
        <m:oMath>
          <m:f>
            <m:fPr>
              <m:type m:val="bar"/>
            </m:fPr>
            <m:num>
              <m:r>
                <m:t>2655</m:t>
              </m:r>
              <m:r>
                <m:rPr>
                  <m:sty m:val="p"/>
                </m:rPr>
                <m:t>+</m:t>
              </m:r>
              <m:r>
                <m:t>801</m:t>
              </m:r>
            </m:num>
            <m:den>
              <m:r>
                <m:t>5008</m:t>
              </m:r>
            </m:den>
          </m:f>
        </m:oMath>
      </m:oMathPara>
    </w:p>
    <w:p>
      <w:pPr>
        <w:pStyle w:val="FirstParagraph"/>
      </w:pPr>
      <m:oMath>
        <m:sSub>
          <m:e>
            <m:r>
              <m:t>q</m:t>
            </m:r>
          </m:e>
          <m:sub>
            <m:r>
              <m:t>1</m:t>
            </m:r>
          </m:sub>
        </m:sSub>
      </m:oMath>
      <w:r>
        <w:t xml:space="preserve"> </w:t>
      </w:r>
      <w:r>
        <w:t xml:space="preserve">is the probability that SNP2 is</w:t>
      </w:r>
      <w:r>
        <w:t xml:space="preserve"> </w:t>
      </w:r>
      <w:r>
        <w:rPr>
          <w:rStyle w:val="VerbatimChar"/>
        </w:rPr>
        <w:t xml:space="preserve">C</w:t>
      </w:r>
      <w:r>
        <w:t xml:space="preserve">. We can get this by adding across the first</w:t>
      </w:r>
      <w:r>
        <w:t xml:space="preserve"> </w:t>
      </w:r>
      <w:r>
        <w:rPr>
          <w:bCs/>
          <w:b/>
        </w:rPr>
        <w:t xml:space="preserve">column</w:t>
      </w:r>
      <w:r>
        <w:t xml:space="preserve"> </w:t>
      </w:r>
      <w:r>
        <w:t xml:space="preserve">of the table (i.e., adding the number of</w:t>
      </w:r>
      <w:r>
        <w:t xml:space="preserve"> </w:t>
      </w:r>
      <w:r>
        <w:rPr>
          <w:rStyle w:val="VerbatimChar"/>
        </w:rPr>
        <w:t xml:space="preserve">A</w:t>
      </w:r>
      <w:r>
        <w:t xml:space="preserve"> </w:t>
      </w:r>
      <w:r>
        <w:rPr>
          <w:rStyle w:val="VerbatimChar"/>
        </w:rPr>
        <w:t xml:space="preserve">C</w:t>
      </w:r>
      <w:r>
        <w:t xml:space="preserve"> </w:t>
      </w:r>
      <w:r>
        <w:t xml:space="preserve">and</w:t>
      </w:r>
      <w:r>
        <w:t xml:space="preserve"> </w:t>
      </w:r>
      <w:r>
        <w:rPr>
          <w:rStyle w:val="VerbatimChar"/>
        </w:rPr>
        <w:t xml:space="preserve">G</w:t>
      </w:r>
      <w:r>
        <w:t xml:space="preserve"> </w:t>
      </w:r>
      <w:r>
        <w:rPr>
          <w:rStyle w:val="VerbatimChar"/>
        </w:rPr>
        <w:t xml:space="preserve">G</w:t>
      </w:r>
      <w:r>
        <w:t xml:space="preserve"> </w:t>
      </w:r>
      <w:r>
        <w:t xml:space="preserve">haplotypes):</w:t>
      </w:r>
    </w:p>
    <w:p>
      <w:pPr>
        <w:pStyle w:val="BodyText"/>
      </w:pPr>
      <m:oMathPara>
        <m:oMathParaPr>
          <m:jc m:val="center"/>
        </m:oMathParaPr>
        <m:oMath>
          <m:f>
            <m:fPr>
              <m:type m:val="bar"/>
            </m:fPr>
            <m:num>
              <m:r>
                <m:t>2655</m:t>
              </m:r>
              <m:r>
                <m:rPr>
                  <m:sty m:val="p"/>
                </m:rPr>
                <m:t>+</m:t>
              </m:r>
              <m:r>
                <m:t>170</m:t>
              </m:r>
            </m:num>
            <m:den>
              <m:r>
                <m:t>5008</m:t>
              </m:r>
            </m:den>
          </m:f>
        </m:oMath>
      </m:oMathPara>
    </w:p>
    <w:p>
      <w:pPr>
        <w:pStyle w:val="FirstParagraph"/>
      </w:pPr>
      <w:r>
        <w:t xml:space="preserve">(Note that the denominator is always 5008 – the total number of haplotypes in our dataframe.)</w:t>
      </w:r>
    </w:p>
    <w:p>
      <w:r>
        <w:pict>
          <v:rect style="width:0;height:1.5pt" o:hralign="center" o:hrstd="t" o:hr="t"/>
        </w:pict>
      </w:r>
    </w:p>
    <w:p>
      <w:pPr>
        <w:pStyle w:val="FirstParagraph"/>
      </w:pPr>
      <w:r>
        <w:t xml:space="preserve"> </w:t>
      </w:r>
      <w:r>
        <w:t xml:space="preserve">Now we can plug in the corresponding probabilities to calculate</w:t>
      </w:r>
      <w:r>
        <w:t xml:space="preserve"> </w:t>
      </w:r>
      <w:r>
        <w:rPr>
          <w:rStyle w:val="VerbatimChar"/>
        </w:rPr>
        <w:t xml:space="preserve">D</w:t>
      </w:r>
      <w:r>
        <w:t xml:space="preserve">:</w:t>
      </w:r>
    </w:p>
    <w:p>
      <w:pPr>
        <w:pStyle w:val="SourceCode"/>
      </w:pPr>
      <w:r>
        <w:rPr>
          <w:rStyle w:val="CommentTok"/>
        </w:rPr>
        <w:t xml:space="preserve"># define our probabilities of interest</w:t>
      </w:r>
      <w:r>
        <w:br/>
      </w:r>
      <w:r>
        <w:rPr>
          <w:rStyle w:val="NormalTok"/>
        </w:rPr>
        <w:t xml:space="preserve">h </w:t>
      </w:r>
      <w:r>
        <w:rPr>
          <w:rStyle w:val="OtherTok"/>
        </w:rPr>
        <w:t xml:space="preserve">&lt;-</w:t>
      </w:r>
      <w:r>
        <w:rPr>
          <w:rStyle w:val="NormalTok"/>
        </w:rPr>
        <w:t xml:space="preserve"> </w:t>
      </w:r>
      <w:r>
        <w:rPr>
          <w:rStyle w:val="DecValTok"/>
        </w:rPr>
        <w:t xml:space="preserve">2655</w:t>
      </w:r>
      <w:r>
        <w:rPr>
          <w:rStyle w:val="NormalTok"/>
        </w:rPr>
        <w:t xml:space="preserve"> </w:t>
      </w:r>
      <w:r>
        <w:rPr>
          <w:rStyle w:val="SpecialCharTok"/>
        </w:rPr>
        <w:t xml:space="preserve">/</w:t>
      </w:r>
      <w:r>
        <w:rPr>
          <w:rStyle w:val="NormalTok"/>
        </w:rPr>
        <w:t xml:space="preserve"> </w:t>
      </w:r>
      <w:r>
        <w:rPr>
          <w:rStyle w:val="DecValTok"/>
        </w:rPr>
        <w:t xml:space="preserve">5008</w:t>
      </w:r>
      <w:r>
        <w:br/>
      </w:r>
      <w:r>
        <w:rPr>
          <w:rStyle w:val="NormalTok"/>
        </w:rPr>
        <w:t xml:space="preserve">p1 </w:t>
      </w:r>
      <w:r>
        <w:rPr>
          <w:rStyle w:val="OtherTok"/>
        </w:rPr>
        <w:t xml:space="preserve">&lt;-</w:t>
      </w:r>
      <w:r>
        <w:rPr>
          <w:rStyle w:val="NormalTok"/>
        </w:rPr>
        <w:t xml:space="preserve"> (</w:t>
      </w:r>
      <w:r>
        <w:rPr>
          <w:rStyle w:val="DecValTok"/>
        </w:rPr>
        <w:t xml:space="preserve">2655</w:t>
      </w:r>
      <w:r>
        <w:rPr>
          <w:rStyle w:val="NormalTok"/>
        </w:rPr>
        <w:t xml:space="preserve"> </w:t>
      </w:r>
      <w:r>
        <w:rPr>
          <w:rStyle w:val="SpecialCharTok"/>
        </w:rPr>
        <w:t xml:space="preserve">+</w:t>
      </w:r>
      <w:r>
        <w:rPr>
          <w:rStyle w:val="NormalTok"/>
        </w:rPr>
        <w:t xml:space="preserve"> </w:t>
      </w:r>
      <w:r>
        <w:rPr>
          <w:rStyle w:val="DecValTok"/>
        </w:rPr>
        <w:t xml:space="preserve">801</w:t>
      </w:r>
      <w:r>
        <w:rPr>
          <w:rStyle w:val="NormalTok"/>
        </w:rPr>
        <w:t xml:space="preserve">) </w:t>
      </w:r>
      <w:r>
        <w:rPr>
          <w:rStyle w:val="SpecialCharTok"/>
        </w:rPr>
        <w:t xml:space="preserve">/</w:t>
      </w:r>
      <w:r>
        <w:rPr>
          <w:rStyle w:val="NormalTok"/>
        </w:rPr>
        <w:t xml:space="preserve"> </w:t>
      </w:r>
      <w:r>
        <w:rPr>
          <w:rStyle w:val="DecValTok"/>
        </w:rPr>
        <w:t xml:space="preserve">5008</w:t>
      </w:r>
      <w:r>
        <w:br/>
      </w:r>
      <w:r>
        <w:rPr>
          <w:rStyle w:val="NormalTok"/>
        </w:rPr>
        <w:t xml:space="preserve">q1 </w:t>
      </w:r>
      <w:r>
        <w:rPr>
          <w:rStyle w:val="OtherTok"/>
        </w:rPr>
        <w:t xml:space="preserve">&lt;-</w:t>
      </w:r>
      <w:r>
        <w:rPr>
          <w:rStyle w:val="NormalTok"/>
        </w:rPr>
        <w:t xml:space="preserve"> (</w:t>
      </w:r>
      <w:r>
        <w:rPr>
          <w:rStyle w:val="DecValTok"/>
        </w:rPr>
        <w:t xml:space="preserve">2655</w:t>
      </w:r>
      <w:r>
        <w:rPr>
          <w:rStyle w:val="NormalTok"/>
        </w:rPr>
        <w:t xml:space="preserve"> </w:t>
      </w:r>
      <w:r>
        <w:rPr>
          <w:rStyle w:val="SpecialCharTok"/>
        </w:rPr>
        <w:t xml:space="preserve">+</w:t>
      </w:r>
      <w:r>
        <w:rPr>
          <w:rStyle w:val="NormalTok"/>
        </w:rPr>
        <w:t xml:space="preserve"> </w:t>
      </w:r>
      <w:r>
        <w:rPr>
          <w:rStyle w:val="DecValTok"/>
        </w:rPr>
        <w:t xml:space="preserve">170</w:t>
      </w:r>
      <w:r>
        <w:rPr>
          <w:rStyle w:val="NormalTok"/>
        </w:rPr>
        <w:t xml:space="preserve">) </w:t>
      </w:r>
      <w:r>
        <w:rPr>
          <w:rStyle w:val="SpecialCharTok"/>
        </w:rPr>
        <w:t xml:space="preserve">/</w:t>
      </w:r>
      <w:r>
        <w:rPr>
          <w:rStyle w:val="NormalTok"/>
        </w:rPr>
        <w:t xml:space="preserve"> </w:t>
      </w:r>
      <w:r>
        <w:rPr>
          <w:rStyle w:val="DecValTok"/>
        </w:rPr>
        <w:t xml:space="preserve">5008</w:t>
      </w:r>
      <w:r>
        <w:br/>
      </w:r>
      <w:r>
        <w:br/>
      </w:r>
      <w:r>
        <w:rPr>
          <w:rStyle w:val="CommentTok"/>
        </w:rPr>
        <w:t xml:space="preserve"># calculate D</w:t>
      </w:r>
      <w:r>
        <w:br/>
      </w:r>
      <w:r>
        <w:rPr>
          <w:rStyle w:val="NormalTok"/>
        </w:rPr>
        <w:t xml:space="preserve">D </w:t>
      </w:r>
      <w:r>
        <w:rPr>
          <w:rStyle w:val="OtherTok"/>
        </w:rPr>
        <w:t xml:space="preserve">&lt;-</w:t>
      </w:r>
      <w:r>
        <w:rPr>
          <w:rStyle w:val="NormalTok"/>
        </w:rPr>
        <w:t xml:space="preserve"> h </w:t>
      </w:r>
      <w:r>
        <w:rPr>
          <w:rStyle w:val="SpecialCharTok"/>
        </w:rPr>
        <w:t xml:space="preserve">-</w:t>
      </w:r>
      <w:r>
        <w:rPr>
          <w:rStyle w:val="NormalTok"/>
        </w:rPr>
        <w:t xml:space="preserve"> (p1 </w:t>
      </w:r>
      <w:r>
        <w:rPr>
          <w:rStyle w:val="SpecialCharTok"/>
        </w:rPr>
        <w:t xml:space="preserve">*</w:t>
      </w:r>
      <w:r>
        <w:rPr>
          <w:rStyle w:val="NormalTok"/>
        </w:rPr>
        <w:t xml:space="preserve"> q1)</w:t>
      </w:r>
      <w:r>
        <w:br/>
      </w:r>
      <w:r>
        <w:rPr>
          <w:rStyle w:val="NormalTok"/>
        </w:rPr>
        <w:t xml:space="preserve">D</w:t>
      </w:r>
    </w:p>
    <w:p>
      <w:pPr>
        <w:pStyle w:val="SourceCode"/>
      </w:pPr>
      <w:r>
        <w:rPr>
          <w:rStyle w:val="VerbatimChar"/>
        </w:rPr>
        <w:t xml:space="preserve">## [1] 0.1408705</w:t>
      </w:r>
    </w:p>
    <w:p>
      <w:pPr>
        <w:pStyle w:val="FirstParagraph"/>
      </w:pPr>
      <m:oMath>
        <m:r>
          <m:t>D</m:t>
        </m:r>
        <m:r>
          <m:rPr>
            <m:sty m:val="p"/>
          </m:rPr>
          <m:t>=</m:t>
        </m:r>
        <m:r>
          <m:t>0.14</m:t>
        </m:r>
      </m:oMath>
      <w:r>
        <w:t xml:space="preserve">, which is non-zero, suggesting that these SNPs are in LD.</w:t>
      </w:r>
    </w:p>
    <w:bookmarkEnd w:id="153"/>
    <w:bookmarkStart w:id="154" w:name="measuring-ld-with-d-1"/>
    <w:p>
      <w:pPr>
        <w:pStyle w:val="Heading2"/>
      </w:pPr>
      <w:r>
        <w:rPr>
          <w:rStyle w:val="SectionNumber"/>
        </w:rPr>
        <w:t xml:space="preserve">4.10</w:t>
      </w:r>
      <w:r>
        <w:tab/>
      </w:r>
      <w:r>
        <w:t xml:space="preserve">Measuring LD with</w:t>
      </w:r>
      <w:r>
        <w:t xml:space="preserve"> </w:t>
      </w:r>
      <m:oMath>
        <m:r>
          <m:t>D</m:t>
        </m:r>
        <m:r>
          <m:rPr>
            <m:sty m:val="p"/>
          </m:rPr>
          <m:t>′</m:t>
        </m:r>
      </m:oMath>
    </w:p>
    <w:p>
      <w:pPr>
        <w:pStyle w:val="FirstParagraph"/>
      </w:pPr>
      <w:r>
        <w:t xml:space="preserve">Aside from being nonzero, what does the value of</w:t>
      </w:r>
      <w:r>
        <w:t xml:space="preserve"> </w:t>
      </w:r>
      <m:oMath>
        <m:r>
          <m:t>D</m:t>
        </m:r>
      </m:oMath>
      <w:r>
        <w:t xml:space="preserve"> </w:t>
      </w:r>
      <w:r>
        <w:t xml:space="preserve">mean? This is surprisingly hard to interpret because the minimum and maximum value of</w:t>
      </w:r>
      <w:r>
        <w:t xml:space="preserve"> </w:t>
      </w:r>
      <m:oMath>
        <m:r>
          <m:t>D</m:t>
        </m:r>
      </m:oMath>
      <w:r>
        <w:t xml:space="preserve"> </w:t>
      </w:r>
      <w:r>
        <w:t xml:space="preserve">is different for every pair of SNPs.</w:t>
      </w:r>
    </w:p>
    <w:p>
      <w:r>
        <w:pict>
          <v:rect style="width:0;height:1.5pt" o:hralign="center" o:hrstd="t" o:hr="t"/>
        </w:pict>
      </w:r>
    </w:p>
    <w:p>
      <w:pPr>
        <w:pStyle w:val="FirstParagraph"/>
      </w:pPr>
      <w:r>
        <w:t xml:space="preserve">Why does the range of</w:t>
      </w:r>
      <w:r>
        <w:t xml:space="preserve"> </w:t>
      </w:r>
      <m:oMath>
        <m:r>
          <m:t>D</m:t>
        </m:r>
      </m:oMath>
      <w:r>
        <w:t xml:space="preserve"> </w:t>
      </w:r>
      <w:r>
        <w:t xml:space="preserve">change?</w:t>
      </w:r>
    </w:p>
    <w:p>
      <w:pPr>
        <w:pStyle w:val="BodyText"/>
      </w:pPr>
      <w:r>
        <w:t xml:space="preserve">The possible values of</w:t>
      </w:r>
      <w:r>
        <w:t xml:space="preserve"> </w:t>
      </w:r>
      <m:oMath>
        <m:r>
          <m:t>D</m:t>
        </m:r>
      </m:oMath>
      <w:r>
        <w:t xml:space="preserve"> </w:t>
      </w:r>
      <w:r>
        <w:t xml:space="preserve">depend on the frequencies of the alleles at each SNP. For example:</w:t>
      </w:r>
    </w:p>
    <w:p>
      <w:pPr>
        <w:numPr>
          <w:ilvl w:val="0"/>
          <w:numId w:val="1032"/>
        </w:numPr>
        <w:pStyle w:val="Compact"/>
      </w:pPr>
      <w:r>
        <w:t xml:space="preserve">If</w:t>
      </w:r>
      <w:r>
        <w:t xml:space="preserve"> </w:t>
      </w:r>
      <m:oMath>
        <m:sSub>
          <m:e>
            <m:r>
              <m:t>p</m:t>
            </m:r>
          </m:e>
          <m:sub>
            <m:r>
              <m:t>1</m:t>
            </m:r>
          </m:sub>
        </m:sSub>
        <m:r>
          <m:rPr>
            <m:sty m:val="p"/>
          </m:rPr>
          <m:t>=</m:t>
        </m:r>
        <m:r>
          <m:t>0.5</m:t>
        </m:r>
      </m:oMath>
      <w:r>
        <w:t xml:space="preserve"> </w:t>
      </w:r>
      <w:r>
        <w:t xml:space="preserve">and</w:t>
      </w:r>
      <w:r>
        <w:t xml:space="preserve"> </w:t>
      </w:r>
      <m:oMath>
        <m:sSub>
          <m:e>
            <m:r>
              <m:t>q</m:t>
            </m:r>
          </m:e>
          <m:sub>
            <m:r>
              <m:t>1</m:t>
            </m:r>
          </m:sub>
        </m:sSub>
        <m:r>
          <m:rPr>
            <m:sty m:val="p"/>
          </m:rPr>
          <m:t>=</m:t>
        </m:r>
        <m:r>
          <m:t>0.5</m:t>
        </m:r>
      </m:oMath>
      <w:r>
        <w:t xml:space="preserve">, then</w:t>
      </w:r>
      <w:r>
        <w:t xml:space="preserve"> </w:t>
      </w:r>
      <m:oMath>
        <m:r>
          <m:t>D</m:t>
        </m:r>
      </m:oMath>
      <w:r>
        <w:t xml:space="preserve"> </w:t>
      </w:r>
      <w:r>
        <w:t xml:space="preserve">is between</w:t>
      </w:r>
      <w:r>
        <w:t xml:space="preserve"> </w:t>
      </w:r>
      <m:oMath>
        <m:d>
          <m:dPr>
            <m:begChr m:val="["/>
            <m:endChr m:val="]"/>
            <m:sepChr m:val=""/>
            <m:grow/>
          </m:dPr>
          <m:e>
            <m:r>
              <m:rPr>
                <m:sty m:val="p"/>
              </m:rPr>
              <m:t>−</m:t>
            </m:r>
            <m:r>
              <m:t>0.25</m:t>
            </m:r>
            <m:r>
              <m:rPr>
                <m:sty m:val="p"/>
              </m:rPr>
              <m:t>,</m:t>
            </m:r>
            <m:r>
              <m:t>0.25</m:t>
            </m:r>
          </m:e>
        </m:d>
      </m:oMath>
    </w:p>
    <w:p>
      <w:pPr>
        <w:numPr>
          <w:ilvl w:val="0"/>
          <w:numId w:val="1032"/>
        </w:numPr>
        <w:pStyle w:val="Compact"/>
      </w:pPr>
      <w:r>
        <w:t xml:space="preserve">If</w:t>
      </w:r>
      <w:r>
        <w:t xml:space="preserve"> </w:t>
      </w:r>
      <m:oMath>
        <m:sSub>
          <m:e>
            <m:r>
              <m:t>p</m:t>
            </m:r>
          </m:e>
          <m:sub>
            <m:r>
              <m:t>1</m:t>
            </m:r>
          </m:sub>
        </m:sSub>
        <m:r>
          <m:rPr>
            <m:sty m:val="p"/>
          </m:rPr>
          <m:t>=</m:t>
        </m:r>
        <m:r>
          <m:t>0.1</m:t>
        </m:r>
      </m:oMath>
      <w:r>
        <w:t xml:space="preserve"> </w:t>
      </w:r>
      <w:r>
        <w:t xml:space="preserve">and</w:t>
      </w:r>
      <w:r>
        <w:t xml:space="preserve"> </w:t>
      </w:r>
      <m:oMath>
        <m:sSub>
          <m:e>
            <m:r>
              <m:t>q</m:t>
            </m:r>
          </m:e>
          <m:sub>
            <m:r>
              <m:t>1</m:t>
            </m:r>
          </m:sub>
        </m:sSub>
        <m:r>
          <m:rPr>
            <m:sty m:val="p"/>
          </m:rPr>
          <m:t>=</m:t>
        </m:r>
        <m:r>
          <m:t>0.7</m:t>
        </m:r>
      </m:oMath>
      <w:r>
        <w:t xml:space="preserve">, then</w:t>
      </w:r>
      <w:r>
        <w:t xml:space="preserve"> </w:t>
      </w:r>
      <m:oMath>
        <m:r>
          <m:t>D</m:t>
        </m:r>
      </m:oMath>
      <w:r>
        <w:t xml:space="preserve"> </w:t>
      </w:r>
      <w:r>
        <w:t xml:space="preserve">is between</w:t>
      </w:r>
      <w:r>
        <w:t xml:space="preserve"> </w:t>
      </w:r>
      <m:oMath>
        <m:d>
          <m:dPr>
            <m:begChr m:val="["/>
            <m:endChr m:val="]"/>
            <m:sepChr m:val=""/>
            <m:grow/>
          </m:dPr>
          <m:e>
            <m:r>
              <m:rPr>
                <m:sty m:val="p"/>
              </m:rPr>
              <m:t>−</m:t>
            </m:r>
            <m:r>
              <m:t>0.07</m:t>
            </m:r>
            <m:r>
              <m:rPr>
                <m:sty m:val="p"/>
              </m:rPr>
              <m:t>,</m:t>
            </m:r>
            <m:r>
              <m:t>0.03</m:t>
            </m:r>
          </m:e>
        </m:d>
      </m:oMath>
    </w:p>
    <w:p>
      <w:r>
        <w:pict>
          <v:rect style="width:0;height:1.5pt" o:hralign="center" o:hrstd="t" o:hr="t"/>
        </w:pict>
      </w:r>
    </w:p>
    <w:p>
      <w:pPr>
        <w:pStyle w:val="FirstParagraph"/>
      </w:pPr>
      <w:r>
        <w:t xml:space="preserve">The</w:t>
      </w:r>
      <w:r>
        <w:t xml:space="preserve"> </w:t>
      </w:r>
      <m:oMath>
        <m:r>
          <m:rPr>
            <m:sty m:val="b"/>
          </m:rPr>
          <m:t>D</m:t>
        </m:r>
        <m:r>
          <m:rPr>
            <m:sty m:val="b"/>
          </m:rPr>
          <m:t>′</m:t>
        </m:r>
      </m:oMath>
      <w:r>
        <w:t xml:space="preserve"> </w:t>
      </w:r>
      <w:r>
        <w:t xml:space="preserve">statistic fixes this issue by dividing</w:t>
      </w:r>
      <w:r>
        <w:t xml:space="preserve"> </w:t>
      </w:r>
      <m:oMath>
        <m:r>
          <m:t>D</m:t>
        </m:r>
      </m:oMath>
      <w:r>
        <w:t xml:space="preserve"> </w:t>
      </w:r>
      <w:r>
        <w:t xml:space="preserve">by its theoretical maximum.</w:t>
      </w:r>
      <w:r>
        <w:t xml:space="preserve"> </w:t>
      </w:r>
      <m:oMath>
        <m:r>
          <m:t>D</m:t>
        </m:r>
        <m:r>
          <m:rPr>
            <m:sty m:val="p"/>
          </m:rPr>
          <m:t>′</m:t>
        </m:r>
      </m:oMath>
      <w:r>
        <w:t xml:space="preserve"> </w:t>
      </w:r>
      <w:r>
        <w:t xml:space="preserve">is constrained between</w:t>
      </w:r>
      <w:r>
        <w:t xml:space="preserve"> </w:t>
      </w:r>
      <m:oMath>
        <m:d>
          <m:dPr>
            <m:begChr m:val="["/>
            <m:endChr m:val="]"/>
            <m:sepChr m:val=""/>
            <m:grow/>
          </m:dPr>
          <m:e>
            <m:r>
              <m:rPr>
                <m:sty m:val="p"/>
              </m:rPr>
              <m:t>−</m:t>
            </m:r>
            <m:r>
              <m:t>1</m:t>
            </m:r>
            <m:r>
              <m:rPr>
                <m:sty m:val="p"/>
              </m:rPr>
              <m:t>,</m:t>
            </m:r>
            <m:r>
              <m:t>1</m:t>
            </m:r>
          </m:e>
        </m:d>
      </m:oMath>
      <w:r>
        <w:t xml:space="preserve">, where more extreme values denote stronger LD.</w:t>
      </w:r>
    </w:p>
    <w:p>
      <w:pPr>
        <w:pStyle w:val="BodyText"/>
      </w:pPr>
      <w:r>
        <w:t xml:space="preserve">$$
D' = \frac{D}{\mathrm{max}(-p_1 (1-p_1), -q_1 (1-q_1))}, \mathrm{\:for\:} D &lt; 0 \\
D' = \frac{D}{\mathrm{min}(p_1 (1-p_1), q_1 (1-q_1))}, \mathrm{\:for\:} D &gt; 0
$$</w:t>
      </w:r>
    </w:p>
    <w:p>
      <w:pPr>
        <w:pStyle w:val="FirstParagraph"/>
      </w:pPr>
      <m:oMath>
        <m:sSub>
          <m:e>
            <m:r>
              <m:t>p</m:t>
            </m:r>
          </m:e>
          <m:sub>
            <m:r>
              <m:t>1</m:t>
            </m:r>
          </m:sub>
        </m:sSub>
      </m:oMath>
      <w:r>
        <w:t xml:space="preserve"> </w:t>
      </w:r>
      <w:r>
        <w:t xml:space="preserve">and</w:t>
      </w:r>
      <w:r>
        <w:t xml:space="preserve"> </w:t>
      </w:r>
      <m:oMath>
        <m:sSub>
          <m:e>
            <m:r>
              <m:t>p</m:t>
            </m:r>
          </m:e>
          <m:sub>
            <m:r>
              <m:t>2</m:t>
            </m:r>
          </m:sub>
        </m:sSub>
      </m:oMath>
      <w:r>
        <w:t xml:space="preserve"> </w:t>
      </w:r>
      <w:r>
        <w:t xml:space="preserve">are the frequencies of the alleles at SNP1 and SNP2.</w:t>
      </w:r>
    </w:p>
    <w:p>
      <w:r>
        <w:pict>
          <v:rect style="width:0;height:1.5pt" o:hralign="center" o:hrstd="t" o:hr="t"/>
        </w:pict>
      </w:r>
    </w:p>
    <w:p>
      <w:pPr>
        <w:pStyle w:val="FirstParagraph"/>
      </w:pPr>
      <w:r>
        <w:t xml:space="preserve">Use this formula to calculate</w:t>
      </w:r>
      <w:r>
        <w:t xml:space="preserve"> </w:t>
      </w:r>
      <m:oMath>
        <m:r>
          <m:t>D</m:t>
        </m:r>
        <m:r>
          <m:rPr>
            <m:sty m:val="p"/>
          </m:rPr>
          <m:t>′</m:t>
        </m:r>
      </m:oMath>
      <w:r>
        <w:t xml:space="preserve"> </w:t>
      </w:r>
      <w:r>
        <w:t xml:space="preserve">for our two SNPs of interest.</w:t>
      </w:r>
    </w:p>
    <w:p>
      <w:pPr>
        <w:pStyle w:val="BodyText"/>
      </w:pPr>
      <w:r>
        <w:t xml:space="preserve">Because</w:t>
      </w:r>
      <w:r>
        <w:t xml:space="preserve"> </w:t>
      </w:r>
      <m:oMath>
        <m:r>
          <m:t>D</m:t>
        </m:r>
      </m:oMath>
      <w:r>
        <w:t xml:space="preserve"> </w:t>
      </w:r>
      <w:r>
        <w:t xml:space="preserve">is positive, we use the second formula for</w:t>
      </w:r>
      <w:r>
        <w:t xml:space="preserve"> </w:t>
      </w:r>
      <m:oMath>
        <m:r>
          <m:t>D</m:t>
        </m:r>
        <m:r>
          <m:rPr>
            <m:sty m:val="p"/>
          </m:rPr>
          <m:t>′</m:t>
        </m:r>
      </m:oMath>
      <w:r>
        <w:t xml:space="preserve">. First, we need to find the denominator, which is the minimum of</w:t>
      </w:r>
      <w:r>
        <w:t xml:space="preserve"> </w:t>
      </w:r>
      <m:oMath>
        <m:sSub>
          <m:e>
            <m:r>
              <m:t>p</m:t>
            </m:r>
          </m:e>
          <m:sub>
            <m:r>
              <m:t>1</m:t>
            </m:r>
          </m:sub>
        </m:sSub>
        <m:d>
          <m:dPr>
            <m:begChr m:val="("/>
            <m:endChr m:val=")"/>
            <m:sepChr m:val=""/>
            <m:grow/>
          </m:dPr>
          <m:e>
            <m:r>
              <m:t>1</m:t>
            </m:r>
            <m:r>
              <m:rPr>
                <m:sty m:val="p"/>
              </m:rPr>
              <m:t>−</m:t>
            </m:r>
            <m:sSub>
              <m:e>
                <m:r>
                  <m:t>p</m:t>
                </m:r>
              </m:e>
              <m:sub>
                <m:r>
                  <m:t>1</m:t>
                </m:r>
              </m:sub>
            </m:sSub>
          </m:e>
        </m:d>
      </m:oMath>
      <w:r>
        <w:t xml:space="preserve"> </w:t>
      </w:r>
      <w:r>
        <w:t xml:space="preserve">and</w:t>
      </w:r>
      <w:r>
        <w:t xml:space="preserve"> </w:t>
      </w:r>
      <m:oMath>
        <m:sSub>
          <m:e>
            <m:r>
              <m:t>q</m:t>
            </m:r>
          </m:e>
          <m:sub>
            <m:r>
              <m:t>1</m:t>
            </m:r>
          </m:sub>
        </m:sSub>
        <m:d>
          <m:dPr>
            <m:begChr m:val="("/>
            <m:endChr m:val=")"/>
            <m:sepChr m:val=""/>
            <m:grow/>
          </m:dPr>
          <m:e>
            <m:r>
              <m:t>1</m:t>
            </m:r>
            <m:r>
              <m:rPr>
                <m:sty m:val="p"/>
              </m:rPr>
              <m:t>−</m:t>
            </m:r>
            <m:sSub>
              <m:e>
                <m:r>
                  <m:t>q</m:t>
                </m:r>
              </m:e>
              <m:sub>
                <m:r>
                  <m:t>1</m:t>
                </m:r>
              </m:sub>
            </m:sSub>
          </m:e>
        </m:d>
      </m:oMath>
      <w:r>
        <w:t xml:space="preserve">.</w:t>
      </w:r>
    </w:p>
    <w:p>
      <w:pPr>
        <w:pStyle w:val="SourceCode"/>
      </w:pPr>
      <w:r>
        <w:rPr>
          <w:rStyle w:val="NormalTok"/>
        </w:rPr>
        <w:t xml:space="preserve">p1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p1) </w:t>
      </w:r>
      <w:r>
        <w:rPr>
          <w:rStyle w:val="CommentTok"/>
        </w:rPr>
        <w:t xml:space="preserve"># pmin</w:t>
      </w:r>
    </w:p>
    <w:p>
      <w:pPr>
        <w:pStyle w:val="SourceCode"/>
      </w:pPr>
      <w:r>
        <w:rPr>
          <w:rStyle w:val="VerbatimChar"/>
        </w:rPr>
        <w:t xml:space="preserve">## [1] 0.2138636</w:t>
      </w:r>
    </w:p>
    <w:p>
      <w:pPr>
        <w:pStyle w:val="SourceCode"/>
      </w:pPr>
      <w:r>
        <w:rPr>
          <w:rStyle w:val="NormalTok"/>
        </w:rPr>
        <w:t xml:space="preserve">q1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q1) </w:t>
      </w:r>
      <w:r>
        <w:rPr>
          <w:rStyle w:val="CommentTok"/>
        </w:rPr>
        <w:t xml:space="preserve"># qmin</w:t>
      </w:r>
    </w:p>
    <w:p>
      <w:pPr>
        <w:pStyle w:val="SourceCode"/>
      </w:pPr>
      <w:r>
        <w:rPr>
          <w:rStyle w:val="VerbatimChar"/>
        </w:rPr>
        <w:t xml:space="preserve">## [1] 0.2458915</w:t>
      </w:r>
    </w:p>
    <w:p>
      <w:pPr>
        <w:pStyle w:val="FirstParagraph"/>
      </w:pPr>
      <w:r>
        <w:rPr>
          <w:rStyle w:val="VerbatimChar"/>
        </w:rPr>
        <w:t xml:space="preserve">p1 * (1-p1)</w:t>
      </w:r>
      <w:r>
        <w:t xml:space="preserve"> </w:t>
      </w:r>
      <w:r>
        <w:t xml:space="preserve">is smaller, so we plug that into our</w:t>
      </w:r>
      <w:r>
        <w:t xml:space="preserve"> </w:t>
      </w:r>
      <m:oMath>
        <m:r>
          <m:t>D</m:t>
        </m:r>
        <m:r>
          <m:rPr>
            <m:sty m:val="p"/>
          </m:rPr>
          <m:t>′</m:t>
        </m:r>
      </m:oMath>
      <w:r>
        <w:t xml:space="preserve"> </w:t>
      </w:r>
      <w:r>
        <w:t xml:space="preserve">formula:</w:t>
      </w:r>
    </w:p>
    <w:p>
      <w:pPr>
        <w:pStyle w:val="SourceCode"/>
      </w:pPr>
      <w:r>
        <w:rPr>
          <w:rStyle w:val="NormalTok"/>
        </w:rPr>
        <w:t xml:space="preserve">Dprime </w:t>
      </w:r>
      <w:r>
        <w:rPr>
          <w:rStyle w:val="OtherTok"/>
        </w:rPr>
        <w:t xml:space="preserve">&lt;-</w:t>
      </w:r>
      <w:r>
        <w:rPr>
          <w:rStyle w:val="NormalTok"/>
        </w:rPr>
        <w:t xml:space="preserve"> D </w:t>
      </w:r>
      <w:r>
        <w:rPr>
          <w:rStyle w:val="SpecialCharTok"/>
        </w:rPr>
        <w:t xml:space="preserve">/</w:t>
      </w:r>
      <w:r>
        <w:rPr>
          <w:rStyle w:val="NormalTok"/>
        </w:rPr>
        <w:t xml:space="preserve"> (p1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p1))</w:t>
      </w:r>
      <w:r>
        <w:br/>
      </w:r>
      <w:r>
        <w:rPr>
          <w:rStyle w:val="NormalTok"/>
        </w:rPr>
        <w:t xml:space="preserve">Dprime</w:t>
      </w:r>
    </w:p>
    <w:p>
      <w:pPr>
        <w:pStyle w:val="SourceCode"/>
      </w:pPr>
      <w:r>
        <w:rPr>
          <w:rStyle w:val="VerbatimChar"/>
        </w:rPr>
        <w:t xml:space="preserve">## [1] 0.6586931</w:t>
      </w:r>
    </w:p>
    <w:p>
      <w:pPr>
        <w:pStyle w:val="FirstParagraph"/>
      </w:pPr>
      <w:r>
        <w:t xml:space="preserve">This tells us that LD between these two SNPs is 65.9% of its theoretical maximum.</w:t>
      </w:r>
    </w:p>
    <w:p>
      <w:r>
        <w:pict>
          <v:rect style="width:0;height:1.5pt" o:hralign="center" o:hrstd="t" o:hr="t"/>
        </w:pict>
      </w:r>
    </w:p>
    <w:bookmarkEnd w:id="154"/>
    <w:bookmarkStart w:id="155" w:name="measuring-ld-with-r2"/>
    <w:p>
      <w:pPr>
        <w:pStyle w:val="Heading2"/>
      </w:pPr>
      <w:r>
        <w:rPr>
          <w:rStyle w:val="SectionNumber"/>
        </w:rPr>
        <w:t xml:space="preserve">4.11</w:t>
      </w:r>
      <w:r>
        <w:tab/>
      </w:r>
      <w:r>
        <w:t xml:space="preserve">Measuring LD with</w:t>
      </w:r>
      <w:r>
        <w:t xml:space="preserve"> </w:t>
      </w:r>
      <m:oMath>
        <m:sSup>
          <m:e>
            <m:r>
              <m:t>r</m:t>
            </m:r>
          </m:e>
          <m:sup>
            <m:r>
              <m:t>2</m:t>
            </m:r>
          </m:sup>
        </m:sSup>
      </m:oMath>
    </w:p>
    <w:p>
      <w:pPr>
        <w:pStyle w:val="FirstParagraph"/>
      </w:pPr>
      <m:oMath>
        <m:sSup>
          <m:e>
            <m:r>
              <m:rPr>
                <m:sty m:val="b"/>
              </m:rPr>
              <m:t>r</m:t>
            </m:r>
          </m:e>
          <m:sup>
            <m:r>
              <m:rPr>
                <m:sty m:val="b"/>
              </m:rPr>
              <m:t>2</m:t>
            </m:r>
          </m:sup>
        </m:sSup>
      </m:oMath>
      <w:r>
        <w:t xml:space="preserve"> </w:t>
      </w:r>
      <w:r>
        <w:t xml:space="preserve">is the most common statistic for measuring LD. Its value ranges from [0, 1], where 1 indicates maximum LD.</w:t>
      </w:r>
    </w:p>
    <w:p>
      <w:pPr>
        <w:pStyle w:val="BodyText"/>
      </w:pPr>
      <m:oMathPara>
        <m:oMathParaPr>
          <m:jc m:val="center"/>
        </m:oMathParaPr>
        <m:oMath>
          <m:sSup>
            <m:e>
              <m:r>
                <m:t>r</m:t>
              </m:r>
            </m:e>
            <m:sup>
              <m:r>
                <m:t>2</m:t>
              </m:r>
            </m:sup>
          </m:sSup>
          <m:r>
            <m:rPr>
              <m:sty m:val="p"/>
            </m:rPr>
            <m:t>=</m:t>
          </m:r>
          <m:f>
            <m:fPr>
              <m:type m:val="bar"/>
            </m:fPr>
            <m:num>
              <m:sSup>
                <m:e>
                  <m:r>
                    <m:t>D</m:t>
                  </m:r>
                </m:e>
                <m:sup>
                  <m:r>
                    <m:t>2</m:t>
                  </m:r>
                </m:sup>
              </m:sSup>
            </m:num>
            <m:den>
              <m:sSub>
                <m:e>
                  <m:r>
                    <m:t>p</m:t>
                  </m:r>
                </m:e>
                <m:sub>
                  <m:r>
                    <m:t>1</m:t>
                  </m:r>
                </m:sub>
              </m:sSub>
              <m:d>
                <m:dPr>
                  <m:begChr m:val="("/>
                  <m:endChr m:val=")"/>
                  <m:sepChr m:val=""/>
                  <m:grow/>
                </m:dPr>
                <m:e>
                  <m:r>
                    <m:t>1</m:t>
                  </m:r>
                  <m:r>
                    <m:rPr>
                      <m:sty m:val="p"/>
                    </m:rPr>
                    <m:t>−</m:t>
                  </m:r>
                  <m:sSub>
                    <m:e>
                      <m:r>
                        <m:t>p</m:t>
                      </m:r>
                    </m:e>
                    <m:sub>
                      <m:r>
                        <m:t>1</m:t>
                      </m:r>
                    </m:sub>
                  </m:sSub>
                </m:e>
              </m:d>
              <m:sSub>
                <m:e>
                  <m:r>
                    <m:t>q</m:t>
                  </m:r>
                </m:e>
                <m:sub>
                  <m:r>
                    <m:t>1</m:t>
                  </m:r>
                </m:sub>
              </m:sSub>
              <m:d>
                <m:dPr>
                  <m:begChr m:val="("/>
                  <m:endChr m:val=")"/>
                  <m:sepChr m:val=""/>
                  <m:grow/>
                </m:dPr>
                <m:e>
                  <m:r>
                    <m:t>1</m:t>
                  </m:r>
                  <m:r>
                    <m:rPr>
                      <m:sty m:val="p"/>
                    </m:rPr>
                    <m:t>−</m:t>
                  </m:r>
                  <m:sSub>
                    <m:e>
                      <m:r>
                        <m:t>q</m:t>
                      </m:r>
                    </m:e>
                    <m:sub>
                      <m:r>
                        <m:t>1</m:t>
                      </m:r>
                    </m:sub>
                  </m:sSub>
                </m:e>
              </m:d>
            </m:den>
          </m:f>
        </m:oMath>
      </m:oMathPara>
    </w:p>
    <w:p>
      <w:pPr>
        <w:pStyle w:val="FirstParagraph"/>
      </w:pPr>
      <w:r>
        <w:t xml:space="preserve">Although it looks similar to the formulas for</w:t>
      </w:r>
      <w:r>
        <w:t xml:space="preserve"> </w:t>
      </w:r>
      <m:oMath>
        <m:r>
          <m:t>D</m:t>
        </m:r>
      </m:oMath>
      <w:r>
        <w:t xml:space="preserve"> </w:t>
      </w:r>
      <w:r>
        <w:t xml:space="preserve">and</w:t>
      </w:r>
      <w:r>
        <w:t xml:space="preserve"> </w:t>
      </w:r>
      <m:oMath>
        <m:r>
          <m:t>D</m:t>
        </m:r>
        <m:r>
          <m:rPr>
            <m:sty m:val="p"/>
          </m:rPr>
          <m:t>′</m:t>
        </m:r>
      </m:oMath>
      <w:r>
        <w:t xml:space="preserve">,</w:t>
      </w:r>
      <w:r>
        <w:t xml:space="preserve"> </w:t>
      </w:r>
      <m:oMath>
        <m:sSup>
          <m:e>
            <m:r>
              <m:t>r</m:t>
            </m:r>
          </m:e>
          <m:sup>
            <m:r>
              <m:t>2</m:t>
            </m:r>
          </m:sup>
        </m:sSup>
      </m:oMath>
      <w:r>
        <w:t xml:space="preserve"> </w:t>
      </w:r>
      <w:r>
        <w:t xml:space="preserve">is actually derived from the</w:t>
      </w:r>
      <w:r>
        <w:t xml:space="preserve"> </w:t>
      </w:r>
      <w:r>
        <w:rPr>
          <w:bCs/>
          <w:b/>
        </w:rPr>
        <w:t xml:space="preserve">correlation coefficient</w:t>
      </w:r>
      <w:r>
        <w:t xml:space="preserve"> </w:t>
      </w:r>
      <w:r>
        <w:t xml:space="preserve">of the frequencies of SNP1 and SNP2, and has a slightly different interpretation:</w:t>
      </w:r>
    </w:p>
    <w:p>
      <w:pPr>
        <w:numPr>
          <w:ilvl w:val="0"/>
          <w:numId w:val="1033"/>
        </w:numPr>
        <w:pStyle w:val="Compact"/>
      </w:pPr>
      <m:oMath>
        <m:r>
          <m:t>D</m:t>
        </m:r>
      </m:oMath>
      <w:r>
        <w:t xml:space="preserve"> </w:t>
      </w:r>
      <w:r>
        <w:t xml:space="preserve">and</w:t>
      </w:r>
      <w:r>
        <w:t xml:space="preserve"> </w:t>
      </w:r>
      <m:oMath>
        <m:r>
          <m:t>D</m:t>
        </m:r>
        <m:r>
          <m:rPr>
            <m:sty m:val="p"/>
          </m:rPr>
          <m:t>′</m:t>
        </m:r>
      </m:oMath>
      <w:r>
        <w:t xml:space="preserve"> </w:t>
      </w:r>
      <w:r>
        <w:t xml:space="preserve">measure whether recombination has occurred between two alleles</w:t>
      </w:r>
    </w:p>
    <w:p>
      <w:pPr>
        <w:numPr>
          <w:ilvl w:val="0"/>
          <w:numId w:val="1033"/>
        </w:numPr>
        <w:pStyle w:val="Compact"/>
      </w:pPr>
      <m:oMath>
        <m:sSup>
          <m:e>
            <m:r>
              <m:t>r</m:t>
            </m:r>
          </m:e>
          <m:sup>
            <m:r>
              <m:t>2</m:t>
            </m:r>
          </m:sup>
        </m:sSup>
      </m:oMath>
      <w:r>
        <w:t xml:space="preserve"> </w:t>
      </w:r>
      <w:r>
        <w:t xml:space="preserve">measures how well we can predict the allele at one locus if given the allele at the other locus</w:t>
      </w:r>
    </w:p>
    <w:p>
      <w:r>
        <w:pict>
          <v:rect style="width:0;height:1.5pt" o:hralign="center" o:hrstd="t" o:hr="t"/>
        </w:pict>
      </w:r>
    </w:p>
    <w:p>
      <w:pPr>
        <w:pStyle w:val="FirstParagraph"/>
      </w:pPr>
      <w:r>
        <w:t xml:space="preserve">Calculate</w:t>
      </w:r>
      <w:r>
        <w:t xml:space="preserve"> </w:t>
      </w:r>
      <m:oMath>
        <m:sSup>
          <m:e>
            <m:r>
              <m:t>r</m:t>
            </m:r>
          </m:e>
          <m:sup>
            <m:r>
              <m:t>2</m:t>
            </m:r>
          </m:sup>
        </m:sSup>
      </m:oMath>
      <w:r>
        <w:t xml:space="preserve"> </w:t>
      </w:r>
      <w:r>
        <w:t xml:space="preserve">for our two SNPs of interest.</w:t>
      </w:r>
    </w:p>
    <w:p>
      <w:pPr>
        <w:pStyle w:val="SourceCode"/>
      </w:pPr>
      <w:r>
        <w:rPr>
          <w:rStyle w:val="NormalTok"/>
        </w:rPr>
        <w:t xml:space="preserve">r2 </w:t>
      </w:r>
      <w:r>
        <w:rPr>
          <w:rStyle w:val="OtherTok"/>
        </w:rPr>
        <w:t xml:space="preserve">&lt;-</w:t>
      </w:r>
      <w:r>
        <w:rPr>
          <w:rStyle w:val="NormalTok"/>
        </w:rPr>
        <w:t xml:space="preserve"> D</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(p1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p1)</w:t>
      </w:r>
      <w:r>
        <w:rPr>
          <w:rStyle w:val="SpecialCharTok"/>
        </w:rPr>
        <w:t xml:space="preserve">*</w:t>
      </w:r>
      <w:r>
        <w:rPr>
          <w:rStyle w:val="NormalTok"/>
        </w:rPr>
        <w:t xml:space="preserve">q1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q1))</w:t>
      </w:r>
      <w:r>
        <w:br/>
      </w:r>
      <w:r>
        <w:rPr>
          <w:rStyle w:val="NormalTok"/>
        </w:rPr>
        <w:t xml:space="preserve">r2</w:t>
      </w:r>
    </w:p>
    <w:p>
      <w:pPr>
        <w:pStyle w:val="SourceCode"/>
      </w:pPr>
      <w:r>
        <w:rPr>
          <w:rStyle w:val="VerbatimChar"/>
        </w:rPr>
        <w:t xml:space="preserve">## [1] 0.3773631</w:t>
      </w:r>
    </w:p>
    <w:p>
      <w:pPr>
        <w:pStyle w:val="FirstParagraph"/>
      </w:pPr>
      <m:oMath>
        <m:sSup>
          <m:e>
            <m:r>
              <m:t>r</m:t>
            </m:r>
          </m:e>
          <m:sup>
            <m:r>
              <m:t>2</m:t>
            </m:r>
          </m:sup>
        </m:sSup>
        <m:r>
          <m:rPr>
            <m:sty m:val="p"/>
          </m:rPr>
          <m:t>=</m:t>
        </m:r>
        <m:r>
          <m:t>0.38</m:t>
        </m:r>
      </m:oMath>
      <w:r>
        <w:t xml:space="preserve">, indicating that these SNPs are in moderate LD.</w:t>
      </w:r>
    </w:p>
    <w:p>
      <w:r>
        <w:pict>
          <v:rect style="width:0;height:1.5pt" o:hralign="center" o:hrstd="t" o:hr="t"/>
        </w:pict>
      </w:r>
    </w:p>
    <w:bookmarkEnd w:id="155"/>
    <w:bookmarkStart w:id="158" w:name="conclusion-2"/>
    <w:p>
      <w:pPr>
        <w:pStyle w:val="Heading2"/>
      </w:pPr>
      <w:r>
        <w:rPr>
          <w:rStyle w:val="SectionNumber"/>
        </w:rPr>
        <w:t xml:space="preserve">4.12</w:t>
      </w:r>
      <w:r>
        <w:tab/>
      </w:r>
      <w:r>
        <w:t xml:space="preserve">Conclusion</w:t>
      </w:r>
    </w:p>
    <w:p>
      <w:pPr>
        <w:pStyle w:val="FirstParagraph"/>
      </w:pPr>
      <w:r>
        <w:t xml:space="preserve">In this lab, we used genotype data from the 1000 Genomes Project to ask whether there is</w:t>
      </w:r>
      <w:r>
        <w:t xml:space="preserve"> </w:t>
      </w:r>
      <w:r>
        <w:rPr>
          <w:bCs/>
          <w:b/>
        </w:rPr>
        <w:t xml:space="preserve">linkage disequilibrium</w:t>
      </w:r>
      <w:r>
        <w:t xml:space="preserve"> </w:t>
      </w:r>
      <w:r>
        <w:t xml:space="preserve">between two SNPs on chr21.</w:t>
      </w:r>
    </w:p>
    <w:p>
      <w:pPr>
        <w:numPr>
          <w:ilvl w:val="0"/>
          <w:numId w:val="1034"/>
        </w:numPr>
        <w:pStyle w:val="Compact"/>
      </w:pPr>
      <w:r>
        <w:t xml:space="preserve">We looked at the structure of a</w:t>
      </w:r>
      <w:r>
        <w:t xml:space="preserve"> </w:t>
      </w:r>
      <w:r>
        <w:rPr>
          <w:bCs/>
          <w:b/>
        </w:rPr>
        <w:t xml:space="preserve">VCF</w:t>
      </w:r>
      <w:r>
        <w:t xml:space="preserve">, the file format that all genotype data is stored in.</w:t>
      </w:r>
      <w:r>
        <w:t xml:space="preserve"> </w:t>
      </w:r>
    </w:p>
    <w:p>
      <w:pPr>
        <w:numPr>
          <w:ilvl w:val="0"/>
          <w:numId w:val="1034"/>
        </w:numPr>
        <w:pStyle w:val="Compact"/>
      </w:pPr>
      <w:r>
        <w:t xml:space="preserve">Using data from the VCF, we used</w:t>
      </w:r>
      <w:r>
        <w:t xml:space="preserve"> </w:t>
      </w:r>
      <w:r>
        <w:rPr>
          <w:rStyle w:val="VerbatimChar"/>
        </w:rPr>
        <w:t xml:space="preserve">table</w:t>
      </w:r>
      <w:r>
        <w:t xml:space="preserve"> </w:t>
      </w:r>
      <w:r>
        <w:t xml:space="preserve">to count how often we observe combinations of alleles at these SNPs.</w:t>
      </w:r>
      <w:r>
        <w:t xml:space="preserve"> </w:t>
      </w:r>
    </w:p>
    <w:p>
      <w:pPr>
        <w:numPr>
          <w:ilvl w:val="0"/>
          <w:numId w:val="1034"/>
        </w:numPr>
        <w:pStyle w:val="Compact"/>
      </w:pPr>
      <w:r>
        <w:t xml:space="preserve">We used the data in the table to calculate three LD statistics:</w:t>
      </w:r>
    </w:p>
    <w:p>
      <w:pPr>
        <w:numPr>
          <w:ilvl w:val="1"/>
          <w:numId w:val="1035"/>
        </w:numPr>
        <w:pStyle w:val="Compact"/>
      </w:pPr>
      <m:oMath>
        <m:r>
          <m:rPr>
            <m:sty m:val="b"/>
          </m:rPr>
          <m:t>D</m:t>
        </m:r>
      </m:oMath>
      <w:r>
        <w:t xml:space="preserve">: the deviation of the observed haplotype frequency from the expected haplotype frequency</w:t>
      </w:r>
    </w:p>
    <w:p>
      <w:pPr>
        <w:numPr>
          <w:ilvl w:val="1"/>
          <w:numId w:val="1035"/>
        </w:numPr>
        <w:pStyle w:val="Compact"/>
      </w:pPr>
      <m:oMath>
        <m:r>
          <m:rPr>
            <m:sty m:val="b"/>
          </m:rPr>
          <m:t>D</m:t>
        </m:r>
        <m:r>
          <m:rPr>
            <m:sty m:val="b"/>
          </m:rPr>
          <m:t>′</m:t>
        </m:r>
      </m:oMath>
      <w:r>
        <w:t xml:space="preserve">: a normalization of</w:t>
      </w:r>
      <w:r>
        <w:t xml:space="preserve"> </w:t>
      </w:r>
      <m:oMath>
        <m:r>
          <m:t>D</m:t>
        </m:r>
      </m:oMath>
      <w:r>
        <w:t xml:space="preserve"> </w:t>
      </w:r>
      <w:r>
        <w:t xml:space="preserve">that ranges from</w:t>
      </w:r>
      <w:r>
        <w:t xml:space="preserve"> </w:t>
      </w:r>
      <m:oMath>
        <m:d>
          <m:dPr>
            <m:begChr m:val="["/>
            <m:endChr m:val="]"/>
            <m:sepChr m:val=""/>
            <m:grow/>
          </m:dPr>
          <m:e>
            <m:r>
              <m:rPr>
                <m:sty m:val="p"/>
              </m:rPr>
              <m:t>−</m:t>
            </m:r>
            <m:r>
              <m:t>1</m:t>
            </m:r>
            <m:r>
              <m:rPr>
                <m:sty m:val="p"/>
              </m:rPr>
              <m:t>,</m:t>
            </m:r>
            <m:r>
              <m:t>1</m:t>
            </m:r>
          </m:e>
        </m:d>
      </m:oMath>
    </w:p>
    <w:p>
      <w:pPr>
        <w:numPr>
          <w:ilvl w:val="1"/>
          <w:numId w:val="1035"/>
        </w:numPr>
        <w:pStyle w:val="Compact"/>
      </w:pPr>
      <m:oMath>
        <m:sSup>
          <m:e>
            <m:r>
              <m:rPr>
                <m:sty m:val="b"/>
              </m:rPr>
              <m:t>r</m:t>
            </m:r>
          </m:e>
          <m:sup>
            <m:r>
              <m:rPr>
                <m:sty m:val="b"/>
              </m:rPr>
              <m:t>2</m:t>
            </m:r>
          </m:sup>
        </m:sSup>
      </m:oMath>
      <w:r>
        <w:t xml:space="preserve">: how well the allele at one locus predicts the allele at another locus</w:t>
      </w:r>
    </w:p>
    <w:bookmarkStart w:id="157" w:name="more-ld-resources"/>
    <w:p>
      <w:pPr>
        <w:pStyle w:val="Heading4"/>
      </w:pPr>
      <w:r>
        <w:rPr>
          <w:rStyle w:val="SectionNumber"/>
        </w:rPr>
        <w:t xml:space="preserve">4.12.0.1</w:t>
      </w:r>
      <w:r>
        <w:tab/>
      </w:r>
      <w:r>
        <w:t xml:space="preserve">More LD resources</w:t>
      </w:r>
    </w:p>
    <w:p>
      <w:pPr>
        <w:pStyle w:val="FirstParagraph"/>
      </w:pPr>
      <w:r>
        <w:t xml:space="preserve">Check out the web application</w:t>
      </w:r>
      <w:r>
        <w:t xml:space="preserve"> </w:t>
      </w:r>
      <w:hyperlink r:id="rId156">
        <w:r>
          <w:rPr>
            <w:rStyle w:val="Hyperlink"/>
            <w:bCs/>
            <w:b/>
          </w:rPr>
          <w:t xml:space="preserve">LDlink</w:t>
        </w:r>
      </w:hyperlink>
      <w:r>
        <w:t xml:space="preserve">, which allows you to compute and visualize linkage disequilibrium using data from the 1000 Genomes Project (the same data you have been using).</w:t>
      </w:r>
    </w:p>
    <w:p>
      <w:pPr>
        <w:pStyle w:val="BodyText"/>
      </w:pPr>
      <w:r>
        <w:t xml:space="preserve">The tool</w:t>
      </w:r>
      <w:r>
        <w:t xml:space="preserve"> </w:t>
      </w:r>
      <w:r>
        <w:rPr>
          <w:bCs/>
          <w:b/>
        </w:rPr>
        <w:t xml:space="preserve">LDproxy</w:t>
      </w:r>
      <w:r>
        <w:t xml:space="preserve">, for example, can find</w:t>
      </w:r>
      <w:r>
        <w:t xml:space="preserve"> </w:t>
      </w:r>
      <w:r>
        <w:rPr>
          <w:iCs/>
          <w:i/>
        </w:rPr>
        <w:t xml:space="preserve">all</w:t>
      </w:r>
      <w:r>
        <w:t xml:space="preserve"> </w:t>
      </w:r>
      <w:r>
        <w:t xml:space="preserve">SNPs in strong LD with a SNP of interest. The tool</w:t>
      </w:r>
      <w:r>
        <w:t xml:space="preserve"> </w:t>
      </w:r>
      <w:r>
        <w:rPr>
          <w:bCs/>
          <w:b/>
        </w:rPr>
        <w:t xml:space="preserve">LDpair</w:t>
      </w:r>
      <w:r>
        <w:t xml:space="preserve"> </w:t>
      </w:r>
      <w:r>
        <w:t xml:space="preserve">can compute</w:t>
      </w:r>
      <w:r>
        <w:t xml:space="preserve"> </w:t>
      </w:r>
      <m:oMath>
        <m:r>
          <m:t>D</m:t>
        </m:r>
        <m:r>
          <m:rPr>
            <m:sty m:val="p"/>
          </m:rPr>
          <m:t>′</m:t>
        </m:r>
      </m:oMath>
      <w:r>
        <w:t xml:space="preserve"> </w:t>
      </w:r>
      <w:r>
        <w:t xml:space="preserve">and</w:t>
      </w:r>
      <w:r>
        <w:t xml:space="preserve"> </w:t>
      </w:r>
      <m:oMath>
        <m:sSup>
          <m:e>
            <m:r>
              <m:t>r</m:t>
            </m:r>
          </m:e>
          <m:sup>
            <m:r>
              <m:t>2</m:t>
            </m:r>
          </m:sup>
        </m:sSup>
      </m:oMath>
      <w:r>
        <w:t xml:space="preserve"> </w:t>
      </w:r>
      <w:r>
        <w:t xml:space="preserve">between pairs of SNPs. (If you look up the two SNPs we used for class today, how do LDpair’s values compare to the ones we calculated by hand?)</w:t>
      </w:r>
    </w:p>
    <w:bookmarkEnd w:id="157"/>
    <w:bookmarkEnd w:id="158"/>
    <w:bookmarkStart w:id="160" w:name="homework-3"/>
    <w:p>
      <w:pPr>
        <w:pStyle w:val="Heading2"/>
      </w:pPr>
      <w:r>
        <w:rPr>
          <w:rStyle w:val="SectionNumber"/>
        </w:rPr>
        <w:t xml:space="preserve">4.13</w:t>
      </w:r>
      <w:r>
        <w:tab/>
      </w:r>
      <w:r>
        <w:t xml:space="preserve">Homework</w:t>
      </w:r>
    </w:p>
    <w:bookmarkStart w:id="159" w:name="goals-learning-objectives-2"/>
    <w:p>
      <w:pPr>
        <w:pStyle w:val="Heading4"/>
      </w:pPr>
      <w:r>
        <w:rPr>
          <w:rStyle w:val="SectionNumber"/>
        </w:rPr>
        <w:t xml:space="preserve">4.13.0.1</w:t>
      </w:r>
      <w:r>
        <w:tab/>
      </w:r>
      <w:r>
        <w:t xml:space="preserve">Goals &amp; Learning Objectives</w:t>
      </w:r>
    </w:p>
    <w:p>
      <w:pPr>
        <w:pStyle w:val="FirstParagraph"/>
      </w:pPr>
      <w:r>
        <w:t xml:space="preserve">The goal of this homework is to calculate and interpret LD statistics for two new SNPs.</w:t>
      </w:r>
    </w:p>
    <w:p>
      <w:pPr>
        <w:pStyle w:val="BodyText"/>
      </w:pPr>
      <w:r>
        <w:rPr>
          <w:bCs/>
          <w:b/>
        </w:rPr>
        <w:t xml:space="preserve">Learning Objectives</w:t>
      </w:r>
    </w:p>
    <w:p>
      <w:pPr>
        <w:numPr>
          <w:ilvl w:val="0"/>
          <w:numId w:val="1036"/>
        </w:numPr>
        <w:pStyle w:val="Compact"/>
      </w:pPr>
      <w:r>
        <w:t xml:space="preserve">Practice calculating and interpreting LD statistics</w:t>
      </w:r>
    </w:p>
    <w:bookmarkEnd w:id="159"/>
    <w:bookmarkEnd w:id="160"/>
    <w:bookmarkStart w:id="165" w:name="required-homework-2"/>
    <w:p>
      <w:pPr>
        <w:pStyle w:val="Heading2"/>
      </w:pPr>
      <w:r>
        <w:rPr>
          <w:rStyle w:val="SectionNumber"/>
        </w:rPr>
        <w:t xml:space="preserve">4.14</w:t>
      </w:r>
      <w:r>
        <w:tab/>
      </w:r>
      <w:r>
        <w:t xml:space="preserve">Required homework</w:t>
      </w:r>
    </w:p>
    <w:p>
      <w:pPr>
        <w:pStyle w:val="FirstParagraph"/>
      </w:pPr>
      <w:r>
        <w:t xml:space="preserve">We’ve subset the VCF from class to show haplotypes for a different pair of SNPs (</w:t>
      </w:r>
      <w:r>
        <w:rPr>
          <w:rStyle w:val="VerbatimChar"/>
        </w:rPr>
        <w:t xml:space="preserve">chr21:15336586</w:t>
      </w:r>
      <w:r>
        <w:t xml:space="preserve"> </w:t>
      </w:r>
      <w:r>
        <w:t xml:space="preserve">and</w:t>
      </w:r>
      <w:r>
        <w:t xml:space="preserve"> </w:t>
      </w:r>
      <w:r>
        <w:rPr>
          <w:rStyle w:val="VerbatimChar"/>
        </w:rPr>
        <w:t xml:space="preserve">chr21:15336794</w:t>
      </w:r>
      <w:r>
        <w:t xml:space="preserve">). Run this code to read it in:</w:t>
      </w:r>
    </w:p>
    <w:p>
      <w:pPr>
        <w:pStyle w:val="SourceCode"/>
      </w:pPr>
      <w:r>
        <w:rPr>
          <w:rStyle w:val="CommentTok"/>
        </w:rPr>
        <w:t xml:space="preserve"># read data</w:t>
      </w:r>
      <w:r>
        <w:br/>
      </w:r>
      <w:r>
        <w:rPr>
          <w:rStyle w:val="NormalTok"/>
        </w:rPr>
        <w:t xml:space="preserve">haplotypes2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"snp_haplotypes_hw.txt"</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(haplotypes2)</w:t>
      </w:r>
    </w:p>
    <w:p>
      <w:pPr>
        <w:pStyle w:val="SourceCode"/>
      </w:pPr>
      <w:r>
        <w:rPr>
          <w:rStyle w:val="VerbatimChar"/>
        </w:rPr>
        <w:t xml:space="preserve">##    sample haplotype snp1_allele snp2_allele</w:t>
      </w:r>
      <w:r>
        <w:br/>
      </w:r>
      <w:r>
        <w:rPr>
          <w:rStyle w:val="VerbatimChar"/>
        </w:rPr>
        <w:t xml:space="preserve">## 1 HG00096     hap_1           A           A</w:t>
      </w:r>
      <w:r>
        <w:br/>
      </w:r>
      <w:r>
        <w:rPr>
          <w:rStyle w:val="VerbatimChar"/>
        </w:rPr>
        <w:t xml:space="preserve">## 2 HG00096     hap_2           G           G</w:t>
      </w:r>
      <w:r>
        <w:br/>
      </w:r>
      <w:r>
        <w:rPr>
          <w:rStyle w:val="VerbatimChar"/>
        </w:rPr>
        <w:t xml:space="preserve">## 3 HG00097     hap_1           A           A</w:t>
      </w:r>
      <w:r>
        <w:br/>
      </w:r>
      <w:r>
        <w:rPr>
          <w:rStyle w:val="VerbatimChar"/>
        </w:rPr>
        <w:t xml:space="preserve">## 4 HG00097     hap_2           A           A</w:t>
      </w:r>
      <w:r>
        <w:br/>
      </w:r>
      <w:r>
        <w:rPr>
          <w:rStyle w:val="VerbatimChar"/>
        </w:rPr>
        <w:t xml:space="preserve">## 5 HG00099     hap_1           A           A</w:t>
      </w:r>
      <w:r>
        <w:br/>
      </w:r>
      <w:r>
        <w:rPr>
          <w:rStyle w:val="VerbatimChar"/>
        </w:rPr>
        <w:t xml:space="preserve">## 6 HG00099     hap_2           A           A</w:t>
      </w:r>
    </w:p>
    <w:p>
      <w:pPr>
        <w:pStyle w:val="FirstParagraph"/>
      </w:pPr>
      <w:r>
        <w:rPr>
          <w:bCs/>
          <w:b/>
        </w:rPr>
        <w:t xml:space="preserve">Assignment:</w:t>
      </w:r>
      <w:r>
        <w:t xml:space="preserve"> </w:t>
      </w:r>
      <w:r>
        <w:t xml:space="preserve">Using the code from class, calculate</w:t>
      </w:r>
      <w:r>
        <w:t xml:space="preserve"> </w:t>
      </w:r>
      <m:oMath>
        <m:r>
          <m:t>D</m:t>
        </m:r>
      </m:oMath>
      <w:r>
        <w:t xml:space="preserve">,</w:t>
      </w:r>
      <w:r>
        <w:t xml:space="preserve"> </w:t>
      </w:r>
      <m:oMath>
        <m:r>
          <m:t>D</m:t>
        </m:r>
        <m:r>
          <m:rPr>
            <m:sty m:val="p"/>
          </m:rPr>
          <m:t>′</m:t>
        </m:r>
      </m:oMath>
      <w:r>
        <w:t xml:space="preserve">, and</w:t>
      </w:r>
      <w:r>
        <w:t xml:space="preserve"> </w:t>
      </w:r>
      <m:oMath>
        <m:sSup>
          <m:e>
            <m:r>
              <m:t>r</m:t>
            </m:r>
          </m:e>
          <m:sup>
            <m:r>
              <m:t>2</m:t>
            </m:r>
          </m:sup>
        </m:sSup>
      </m:oMath>
      <w:r>
        <w:t xml:space="preserve"> </w:t>
      </w:r>
      <w:r>
        <w:t xml:space="preserve">for these two SNPs. Which alleles are segregating together? What does each LD statistic indicate? (Feel free to check your work on</w:t>
      </w:r>
      <w:r>
        <w:t xml:space="preserve"> </w:t>
      </w:r>
      <w:hyperlink r:id="rId161">
        <w:r>
          <w:rPr>
            <w:rStyle w:val="Hyperlink"/>
          </w:rPr>
          <w:t xml:space="preserve">LDpair</w:t>
        </w:r>
      </w:hyperlink>
      <w:r>
        <w:t xml:space="preserve">, although the exact values may be slightly different.)</w:t>
      </w:r>
    </w:p>
    <w:p>
      <w:r>
        <w:pict>
          <v:rect style="width:0;height:1.5pt" o:hralign="center" o:hrstd="t" o:hr="t"/>
        </w:pict>
      </w:r>
    </w:p>
    <w:p>
      <w:pPr>
        <w:pStyle w:val="FirstParagraph"/>
      </w:pPr>
      <w:r>
        <w:t xml:space="preserve">Solution</w:t>
      </w:r>
    </w:p>
    <w:p>
      <w:pPr>
        <w:pStyle w:val="BodyText"/>
      </w:pPr>
      <w:r>
        <w:t xml:space="preserve">First use</w:t>
      </w:r>
      <w:r>
        <w:t xml:space="preserve"> </w:t>
      </w:r>
      <w:r>
        <w:rPr>
          <w:rStyle w:val="VerbatimChar"/>
        </w:rPr>
        <w:t xml:space="preserve">table</w:t>
      </w:r>
      <w:r>
        <w:t xml:space="preserve"> </w:t>
      </w:r>
      <w:r>
        <w:t xml:space="preserve">to count the occurences of the four haplotypes.</w:t>
      </w:r>
    </w:p>
    <w:p>
      <w:pPr>
        <w:pStyle w:val="SourceCode"/>
      </w:pPr>
      <w:r>
        <w:rPr>
          <w:rStyle w:val="FunctionTok"/>
        </w:rPr>
        <w:t xml:space="preserve">table</w:t>
      </w:r>
      <w:r>
        <w:rPr>
          <w:rStyle w:val="NormalTok"/>
        </w:rPr>
        <w:t xml:space="preserve">(haplotypes2</w:t>
      </w:r>
      <w:r>
        <w:rPr>
          <w:rStyle w:val="SpecialCharTok"/>
        </w:rPr>
        <w:t xml:space="preserve">$</w:t>
      </w:r>
      <w:r>
        <w:rPr>
          <w:rStyle w:val="NormalTok"/>
        </w:rPr>
        <w:t xml:space="preserve">snp1_allele, haplotypes2</w:t>
      </w:r>
      <w:r>
        <w:rPr>
          <w:rStyle w:val="SpecialCharTok"/>
        </w:rPr>
        <w:t xml:space="preserve">$</w:t>
      </w:r>
      <w:r>
        <w:rPr>
          <w:rStyle w:val="NormalTok"/>
        </w:rPr>
        <w:t xml:space="preserve">snp2_allele)</w:t>
      </w:r>
    </w:p>
    <w:p>
      <w:pPr>
        <w:pStyle w:val="SourceCode"/>
      </w:pPr>
      <w:r>
        <w:rPr>
          <w:rStyle w:val="VerbatimChar"/>
        </w:rPr>
        <w:t xml:space="preserve">##    </w:t>
      </w:r>
      <w:r>
        <w:br/>
      </w:r>
      <w:r>
        <w:rPr>
          <w:rStyle w:val="VerbatimChar"/>
        </w:rPr>
        <w:t xml:space="preserve">##        A    G</w:t>
      </w:r>
      <w:r>
        <w:br/>
      </w:r>
      <w:r>
        <w:rPr>
          <w:rStyle w:val="VerbatimChar"/>
        </w:rPr>
        <w:t xml:space="preserve">##   A 3522    0</w:t>
      </w:r>
      <w:r>
        <w:br/>
      </w:r>
      <w:r>
        <w:rPr>
          <w:rStyle w:val="VerbatimChar"/>
        </w:rPr>
        <w:t xml:space="preserve">##   G    0 1486</w:t>
      </w:r>
    </w:p>
    <w:p>
      <w:pPr>
        <w:pStyle w:val="FirstParagraph"/>
      </w:pPr>
      <w:r>
        <w:t xml:space="preserve">It looks like the haplotypes that exist in this population are</w:t>
      </w:r>
      <w:r>
        <w:t xml:space="preserve"> </w:t>
      </w:r>
      <w:r>
        <w:rPr>
          <w:rStyle w:val="VerbatimChar"/>
        </w:rPr>
        <w:t xml:space="preserve">A</w:t>
      </w:r>
      <w:r>
        <w:t xml:space="preserve"> </w:t>
      </w:r>
      <w:r>
        <w:rPr>
          <w:rStyle w:val="VerbatimChar"/>
        </w:rPr>
        <w:t xml:space="preserve">A</w:t>
      </w:r>
      <w:r>
        <w:t xml:space="preserve"> </w:t>
      </w:r>
      <w:r>
        <w:t xml:space="preserve">and</w:t>
      </w:r>
      <w:r>
        <w:t xml:space="preserve"> </w:t>
      </w:r>
      <w:r>
        <w:rPr>
          <w:rStyle w:val="VerbatimChar"/>
        </w:rPr>
        <w:t xml:space="preserve">G</w:t>
      </w:r>
      <w:r>
        <w:t xml:space="preserve"> </w:t>
      </w:r>
      <w:r>
        <w:rPr>
          <w:rStyle w:val="VerbatimChar"/>
        </w:rPr>
        <w:t xml:space="preserve">G</w:t>
      </w:r>
      <w:r>
        <w:t xml:space="preserve">.</w:t>
      </w:r>
    </w:p>
    <w:bookmarkStart w:id="162" w:name="d-h_pq---p_1q_1"/>
    <w:p>
      <w:pPr>
        <w:pStyle w:val="Heading4"/>
      </w:pPr>
      <w:r>
        <w:rPr>
          <w:rStyle w:val="SectionNumber"/>
        </w:rPr>
        <w:t xml:space="preserve">4.14.0.1</w:t>
      </w:r>
      <w:r>
        <w:tab/>
      </w:r>
      <m:oMath>
        <m:r>
          <m:t>D</m:t>
        </m:r>
        <m:r>
          <m:rPr>
            <m:sty m:val="p"/>
          </m:rPr>
          <m:t>=</m:t>
        </m:r>
        <m:sSub>
          <m:e>
            <m:r>
              <m:t>h</m:t>
            </m:r>
          </m:e>
          <m:sub>
            <m:r>
              <m:t>p</m:t>
            </m:r>
            <m:r>
              <m:t>q</m:t>
            </m:r>
          </m:sub>
        </m:sSub>
        <m:r>
          <m:rPr>
            <m:sty m:val="p"/>
          </m:rPr>
          <m:t>−</m:t>
        </m:r>
        <m:sSub>
          <m:e>
            <m:r>
              <m:t>p</m:t>
            </m:r>
          </m:e>
          <m:sub>
            <m:r>
              <m:t>1</m:t>
            </m:r>
          </m:sub>
        </m:sSub>
        <m:r>
          <m:rPr>
            <m:sty m:val="p"/>
          </m:rPr>
          <m:t>*</m:t>
        </m:r>
        <m:sSub>
          <m:e>
            <m:r>
              <m:t>q</m:t>
            </m:r>
          </m:e>
          <m:sub>
            <m:r>
              <m:t>1</m:t>
            </m:r>
          </m:sub>
        </m:sSub>
      </m:oMath>
    </w:p>
    <w:p>
      <w:pPr>
        <w:pStyle w:val="SourceCode"/>
      </w:pPr>
      <w:r>
        <w:rPr>
          <w:rStyle w:val="NormalTok"/>
        </w:rPr>
        <w:t xml:space="preserve">h </w:t>
      </w:r>
      <w:r>
        <w:rPr>
          <w:rStyle w:val="OtherTok"/>
        </w:rPr>
        <w:t xml:space="preserve">&lt;-</w:t>
      </w:r>
      <w:r>
        <w:rPr>
          <w:rStyle w:val="NormalTok"/>
        </w:rPr>
        <w:t xml:space="preserve"> </w:t>
      </w:r>
      <w:r>
        <w:rPr>
          <w:rStyle w:val="DecValTok"/>
        </w:rPr>
        <w:t xml:space="preserve">3522</w:t>
      </w:r>
      <w:r>
        <w:rPr>
          <w:rStyle w:val="NormalTok"/>
        </w:rPr>
        <w:t xml:space="preserve"> </w:t>
      </w:r>
      <w:r>
        <w:rPr>
          <w:rStyle w:val="SpecialCharTok"/>
        </w:rPr>
        <w:t xml:space="preserve">/</w:t>
      </w:r>
      <w:r>
        <w:rPr>
          <w:rStyle w:val="NormalTok"/>
        </w:rPr>
        <w:t xml:space="preserve"> </w:t>
      </w:r>
      <w:r>
        <w:rPr>
          <w:rStyle w:val="DecValTok"/>
        </w:rPr>
        <w:t xml:space="preserve">5008</w:t>
      </w:r>
      <w:r>
        <w:br/>
      </w:r>
      <w:r>
        <w:rPr>
          <w:rStyle w:val="NormalTok"/>
        </w:rPr>
        <w:t xml:space="preserve">p1 </w:t>
      </w:r>
      <w:r>
        <w:rPr>
          <w:rStyle w:val="OtherTok"/>
        </w:rPr>
        <w:t xml:space="preserve">&lt;-</w:t>
      </w:r>
      <w:r>
        <w:rPr>
          <w:rStyle w:val="NormalTok"/>
        </w:rPr>
        <w:t xml:space="preserve"> (</w:t>
      </w:r>
      <w:r>
        <w:rPr>
          <w:rStyle w:val="DecValTok"/>
        </w:rPr>
        <w:t xml:space="preserve">3522</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5008</w:t>
      </w:r>
      <w:r>
        <w:br/>
      </w:r>
      <w:r>
        <w:rPr>
          <w:rStyle w:val="NormalTok"/>
        </w:rPr>
        <w:t xml:space="preserve">q1 </w:t>
      </w:r>
      <w:r>
        <w:rPr>
          <w:rStyle w:val="OtherTok"/>
        </w:rPr>
        <w:t xml:space="preserve">&lt;-</w:t>
      </w:r>
      <w:r>
        <w:rPr>
          <w:rStyle w:val="NormalTok"/>
        </w:rPr>
        <w:t xml:space="preserve"> (</w:t>
      </w:r>
      <w:r>
        <w:rPr>
          <w:rStyle w:val="DecValTok"/>
        </w:rPr>
        <w:t xml:space="preserve">3522</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5008</w:t>
      </w:r>
      <w:r>
        <w:br/>
      </w:r>
      <w:r>
        <w:br/>
      </w:r>
      <w:r>
        <w:rPr>
          <w:rStyle w:val="NormalTok"/>
        </w:rPr>
        <w:t xml:space="preserve">D </w:t>
      </w:r>
      <w:r>
        <w:rPr>
          <w:rStyle w:val="OtherTok"/>
        </w:rPr>
        <w:t xml:space="preserve">&lt;-</w:t>
      </w:r>
      <w:r>
        <w:rPr>
          <w:rStyle w:val="NormalTok"/>
        </w:rPr>
        <w:t xml:space="preserve"> h </w:t>
      </w:r>
      <w:r>
        <w:rPr>
          <w:rStyle w:val="SpecialCharTok"/>
        </w:rPr>
        <w:t xml:space="preserve">-</w:t>
      </w:r>
      <w:r>
        <w:rPr>
          <w:rStyle w:val="NormalTok"/>
        </w:rPr>
        <w:t xml:space="preserve"> p1 </w:t>
      </w:r>
      <w:r>
        <w:rPr>
          <w:rStyle w:val="SpecialCharTok"/>
        </w:rPr>
        <w:t xml:space="preserve">*</w:t>
      </w:r>
      <w:r>
        <w:rPr>
          <w:rStyle w:val="NormalTok"/>
        </w:rPr>
        <w:t xml:space="preserve"> q1</w:t>
      </w:r>
      <w:r>
        <w:br/>
      </w:r>
      <w:r>
        <w:rPr>
          <w:rStyle w:val="NormalTok"/>
        </w:rPr>
        <w:t xml:space="preserve">D</w:t>
      </w:r>
    </w:p>
    <w:p>
      <w:pPr>
        <w:pStyle w:val="SourceCode"/>
      </w:pPr>
      <w:r>
        <w:rPr>
          <w:rStyle w:val="VerbatimChar"/>
        </w:rPr>
        <w:t xml:space="preserve">## [1] 0.2086794</w:t>
      </w:r>
    </w:p>
    <w:p>
      <w:pPr>
        <w:pStyle w:val="FirstParagraph"/>
      </w:pPr>
      <m:oMath>
        <m:r>
          <m:t>D</m:t>
        </m:r>
      </m:oMath>
      <w:r>
        <w:t xml:space="preserve"> </w:t>
      </w:r>
      <w:r>
        <w:t xml:space="preserve">is non-zero, which suggests that these SNPs are in LD.</w:t>
      </w:r>
    </w:p>
    <w:bookmarkEnd w:id="162"/>
    <w:bookmarkStart w:id="163" w:name="X04b3afbc96107d5ce6d58ddbe6a10e9ba3414e9"/>
    <w:p>
      <w:pPr>
        <w:pStyle w:val="Heading4"/>
      </w:pPr>
      <w:r>
        <w:rPr>
          <w:rStyle w:val="SectionNumber"/>
        </w:rPr>
        <w:t xml:space="preserve">4.14.0.2</w:t>
      </w:r>
      <w:r>
        <w:tab/>
      </w:r>
      <m:oMath>
        <m:f>
          <m:fPr>
            <m:type m:val="bar"/>
          </m:fPr>
          <m:num>
            <m:r>
              <m:t>D</m:t>
            </m:r>
          </m:num>
          <m:den>
            <m:r>
              <m:rPr>
                <m:sty m:val="p"/>
              </m:rPr>
              <m:t>m</m:t>
            </m:r>
            <m:r>
              <m:rPr>
                <m:sty m:val="p"/>
              </m:rPr>
              <m:t>i</m:t>
            </m:r>
            <m:r>
              <m:rPr>
                <m:sty m:val="p"/>
              </m:rPr>
              <m:t>n</m:t>
            </m:r>
            <m:d>
              <m:dPr>
                <m:begChr m:val="("/>
                <m:endChr m:val=")"/>
                <m:sepChr m:val=""/>
                <m:grow/>
              </m:dPr>
              <m:e>
                <m:sSub>
                  <m:e>
                    <m:r>
                      <m:t>p</m:t>
                    </m:r>
                  </m:e>
                  <m:sub>
                    <m:r>
                      <m:t>1</m:t>
                    </m:r>
                  </m:sub>
                </m:sSub>
                <m:d>
                  <m:dPr>
                    <m:begChr m:val="("/>
                    <m:endChr m:val=")"/>
                    <m:sepChr m:val=""/>
                    <m:grow/>
                  </m:dPr>
                  <m:e>
                    <m:r>
                      <m:t>1</m:t>
                    </m:r>
                    <m:r>
                      <m:rPr>
                        <m:sty m:val="p"/>
                      </m:rPr>
                      <m:t>−</m:t>
                    </m:r>
                    <m:sSub>
                      <m:e>
                        <m:r>
                          <m:t>p</m:t>
                        </m:r>
                      </m:e>
                      <m:sub>
                        <m:r>
                          <m:t>1</m:t>
                        </m:r>
                      </m:sub>
                    </m:sSub>
                  </m:e>
                </m:d>
                <m:r>
                  <m:rPr>
                    <m:sty m:val="p"/>
                  </m:rPr>
                  <m:t>,</m:t>
                </m:r>
                <m:sSub>
                  <m:e>
                    <m:r>
                      <m:t>q</m:t>
                    </m:r>
                  </m:e>
                  <m:sub>
                    <m:r>
                      <m:t>1</m:t>
                    </m:r>
                  </m:sub>
                </m:sSub>
                <m:d>
                  <m:dPr>
                    <m:begChr m:val="("/>
                    <m:endChr m:val=")"/>
                    <m:sepChr m:val=""/>
                    <m:grow/>
                  </m:dPr>
                  <m:e>
                    <m:r>
                      <m:t>1</m:t>
                    </m:r>
                    <m:r>
                      <m:rPr>
                        <m:sty m:val="p"/>
                      </m:rPr>
                      <m:t>−</m:t>
                    </m:r>
                    <m:sSub>
                      <m:e>
                        <m:r>
                          <m:t>q</m:t>
                        </m:r>
                      </m:e>
                      <m:sub>
                        <m:r>
                          <m:t>1</m:t>
                        </m:r>
                      </m:sub>
                    </m:sSub>
                  </m:e>
                </m:d>
              </m:e>
            </m:d>
          </m:den>
        </m:f>
      </m:oMath>
      <w:r>
        <w:t xml:space="preserve"> </w:t>
      </w:r>
      <w:r>
        <w:t xml:space="preserve">(because</w:t>
      </w:r>
      <w:r>
        <w:t xml:space="preserve"> </w:t>
      </w:r>
      <m:oMath>
        <m:r>
          <m:t>D</m:t>
        </m:r>
        <m:r>
          <m:rPr>
            <m:sty m:val="p"/>
          </m:rPr>
          <m:t>&gt;</m:t>
        </m:r>
        <m:r>
          <m:t>0</m:t>
        </m:r>
      </m:oMath>
      <w:r>
        <w:t xml:space="preserve">):</w:t>
      </w:r>
    </w:p>
    <w:p>
      <w:pPr>
        <w:pStyle w:val="FirstParagraph"/>
      </w:pPr>
      <w:r>
        <w:t xml:space="preserve">First we determine the denominator by calculating which of</w:t>
      </w:r>
      <w:r>
        <w:t xml:space="preserve"> </w:t>
      </w:r>
      <m:oMath>
        <m:sSub>
          <m:e>
            <m:r>
              <m:t>p</m:t>
            </m:r>
          </m:e>
          <m:sub>
            <m:r>
              <m:t>1</m:t>
            </m:r>
          </m:sub>
        </m:sSub>
        <m:d>
          <m:dPr>
            <m:begChr m:val="("/>
            <m:endChr m:val=")"/>
            <m:sepChr m:val=""/>
            <m:grow/>
          </m:dPr>
          <m:e>
            <m:r>
              <m:t>1</m:t>
            </m:r>
            <m:r>
              <m:rPr>
                <m:sty m:val="p"/>
              </m:rPr>
              <m:t>−</m:t>
            </m:r>
            <m:sSub>
              <m:e>
                <m:r>
                  <m:t>p</m:t>
                </m:r>
              </m:e>
              <m:sub>
                <m:r>
                  <m:t>1</m:t>
                </m:r>
              </m:sub>
            </m:sSub>
          </m:e>
        </m:d>
      </m:oMath>
      <w:r>
        <w:t xml:space="preserve"> </w:t>
      </w:r>
      <w:r>
        <w:t xml:space="preserve">and</w:t>
      </w:r>
      <w:r>
        <w:t xml:space="preserve"> </w:t>
      </w:r>
      <m:oMath>
        <m:sSub>
          <m:e>
            <m:r>
              <m:t>q</m:t>
            </m:r>
          </m:e>
          <m:sub>
            <m:r>
              <m:t>1</m:t>
            </m:r>
          </m:sub>
        </m:sSub>
        <m:d>
          <m:dPr>
            <m:begChr m:val="("/>
            <m:endChr m:val=")"/>
            <m:sepChr m:val=""/>
            <m:grow/>
          </m:dPr>
          <m:e>
            <m:r>
              <m:t>1</m:t>
            </m:r>
            <m:r>
              <m:rPr>
                <m:sty m:val="p"/>
              </m:rPr>
              <m:t>−</m:t>
            </m:r>
            <m:sSub>
              <m:e>
                <m:r>
                  <m:t>q</m:t>
                </m:r>
              </m:e>
              <m:sub>
                <m:r>
                  <m:t>1</m:t>
                </m:r>
              </m:sub>
            </m:sSub>
          </m:e>
        </m:d>
        <m:r>
          <m:rPr>
            <m:sty m:val="p"/>
          </m:rPr>
          <m:t>)</m:t>
        </m:r>
      </m:oMath>
      <w:r>
        <w:t xml:space="preserve"> </w:t>
      </w:r>
      <w:r>
        <w:t xml:space="preserve">is smaller:</w:t>
      </w:r>
    </w:p>
    <w:p>
      <w:pPr>
        <w:pStyle w:val="SourceCode"/>
      </w:pPr>
      <w:r>
        <w:rPr>
          <w:rStyle w:val="NormalTok"/>
        </w:rPr>
        <w:t xml:space="preserve">p1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p1)</w:t>
      </w:r>
    </w:p>
    <w:p>
      <w:pPr>
        <w:pStyle w:val="SourceCode"/>
      </w:pPr>
      <w:r>
        <w:rPr>
          <w:rStyle w:val="VerbatimChar"/>
        </w:rPr>
        <w:t xml:space="preserve">## [1] 0.2086794</w:t>
      </w:r>
    </w:p>
    <w:p>
      <w:pPr>
        <w:pStyle w:val="SourceCode"/>
      </w:pPr>
      <w:r>
        <w:rPr>
          <w:rStyle w:val="NormalTok"/>
        </w:rPr>
        <w:t xml:space="preserve">q1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q1)</w:t>
      </w:r>
    </w:p>
    <w:p>
      <w:pPr>
        <w:pStyle w:val="SourceCode"/>
      </w:pPr>
      <w:r>
        <w:rPr>
          <w:rStyle w:val="VerbatimChar"/>
        </w:rPr>
        <w:t xml:space="preserve">## [1] 0.2086794</w:t>
      </w:r>
    </w:p>
    <w:p>
      <w:pPr>
        <w:pStyle w:val="FirstParagraph"/>
      </w:pPr>
      <w:r>
        <w:t xml:space="preserve">The two values are exactly the same, so we can use either for the denominator.</w:t>
      </w:r>
      <w:r>
        <w:t xml:space="preserve"> </w:t>
      </w:r>
      <m:oMath>
        <m:r>
          <m:t>D</m:t>
        </m:r>
        <m:r>
          <m:rPr>
            <m:sty m:val="p"/>
          </m:rPr>
          <m:t>′</m:t>
        </m:r>
      </m:oMath>
      <w:r>
        <w:t xml:space="preserve"> </w:t>
      </w:r>
      <w:r>
        <w:t xml:space="preserve">is:</w:t>
      </w:r>
    </w:p>
    <w:p>
      <w:pPr>
        <w:pStyle w:val="SourceCode"/>
      </w:pPr>
      <w:r>
        <w:rPr>
          <w:rStyle w:val="NormalTok"/>
        </w:rPr>
        <w:t xml:space="preserve">Dprime </w:t>
      </w:r>
      <w:r>
        <w:rPr>
          <w:rStyle w:val="OtherTok"/>
        </w:rPr>
        <w:t xml:space="preserve">&lt;-</w:t>
      </w:r>
      <w:r>
        <w:rPr>
          <w:rStyle w:val="NormalTok"/>
        </w:rPr>
        <w:t xml:space="preserve"> D </w:t>
      </w:r>
      <w:r>
        <w:rPr>
          <w:rStyle w:val="SpecialCharTok"/>
        </w:rPr>
        <w:t xml:space="preserve">/</w:t>
      </w:r>
      <w:r>
        <w:rPr>
          <w:rStyle w:val="NormalTok"/>
        </w:rPr>
        <w:t xml:space="preserve"> (p1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p1))</w:t>
      </w:r>
      <w:r>
        <w:br/>
      </w:r>
      <w:r>
        <w:rPr>
          <w:rStyle w:val="NormalTok"/>
        </w:rPr>
        <w:t xml:space="preserve">Dprime</w:t>
      </w:r>
    </w:p>
    <w:p>
      <w:pPr>
        <w:pStyle w:val="SourceCode"/>
      </w:pPr>
      <w:r>
        <w:rPr>
          <w:rStyle w:val="VerbatimChar"/>
        </w:rPr>
        <w:t xml:space="preserve">## [1] 1</w:t>
      </w:r>
    </w:p>
    <w:p>
      <w:pPr>
        <w:pStyle w:val="FirstParagraph"/>
      </w:pPr>
      <m:oMath>
        <m:r>
          <m:t>D</m:t>
        </m:r>
        <m:r>
          <m:rPr>
            <m:sty m:val="p"/>
          </m:rPr>
          <m:t>′</m:t>
        </m:r>
        <m:r>
          <m:rPr>
            <m:sty m:val="p"/>
          </m:rPr>
          <m:t>=</m:t>
        </m:r>
        <m:r>
          <m:t>1</m:t>
        </m:r>
      </m:oMath>
      <w:r>
        <w:t xml:space="preserve">! These SNPs are in maximum LD (no recombination has occured between them).</w:t>
      </w:r>
    </w:p>
    <w:bookmarkEnd w:id="163"/>
    <w:bookmarkStart w:id="164" w:name="r2-fracd2p_1-1-p_1-q_1-1-q_1"/>
    <w:p>
      <w:pPr>
        <w:pStyle w:val="Heading4"/>
      </w:pPr>
      <w:r>
        <w:rPr>
          <w:rStyle w:val="SectionNumber"/>
        </w:rPr>
        <w:t xml:space="preserve">4.14.0.3</w:t>
      </w:r>
      <w:r>
        <w:tab/>
      </w:r>
      <m:oMath>
        <m:sSup>
          <m:e>
            <m:r>
              <m:t>r</m:t>
            </m:r>
          </m:e>
          <m:sup>
            <m:r>
              <m:t>2</m:t>
            </m:r>
          </m:sup>
        </m:sSup>
        <m:r>
          <m:rPr>
            <m:sty m:val="p"/>
          </m:rPr>
          <m:t>=</m:t>
        </m:r>
        <m:f>
          <m:fPr>
            <m:type m:val="bar"/>
          </m:fPr>
          <m:num>
            <m:sSup>
              <m:e>
                <m:r>
                  <m:t>D</m:t>
                </m:r>
              </m:e>
              <m:sup>
                <m:r>
                  <m:t>2</m:t>
                </m:r>
              </m:sup>
            </m:sSup>
          </m:num>
          <m:den>
            <m:sSub>
              <m:e>
                <m:r>
                  <m:t>p</m:t>
                </m:r>
              </m:e>
              <m:sub>
                <m:r>
                  <m:t>1</m:t>
                </m:r>
              </m:sub>
            </m:sSub>
            <m:d>
              <m:dPr>
                <m:begChr m:val="("/>
                <m:endChr m:val=")"/>
                <m:sepChr m:val=""/>
                <m:grow/>
              </m:dPr>
              <m:e>
                <m:r>
                  <m:t>1</m:t>
                </m:r>
                <m:r>
                  <m:rPr>
                    <m:sty m:val="p"/>
                  </m:rPr>
                  <m:t>−</m:t>
                </m:r>
                <m:sSub>
                  <m:e>
                    <m:r>
                      <m:t>p</m:t>
                    </m:r>
                  </m:e>
                  <m:sub>
                    <m:r>
                      <m:t>1</m:t>
                    </m:r>
                  </m:sub>
                </m:sSub>
              </m:e>
            </m:d>
            <m:sSub>
              <m:e>
                <m:r>
                  <m:t>q</m:t>
                </m:r>
              </m:e>
              <m:sub>
                <m:r>
                  <m:t>1</m:t>
                </m:r>
              </m:sub>
            </m:sSub>
            <m:d>
              <m:dPr>
                <m:begChr m:val="("/>
                <m:endChr m:val=")"/>
                <m:sepChr m:val=""/>
                <m:grow/>
              </m:dPr>
              <m:e>
                <m:r>
                  <m:t>1</m:t>
                </m:r>
                <m:r>
                  <m:rPr>
                    <m:sty m:val="p"/>
                  </m:rPr>
                  <m:t>−</m:t>
                </m:r>
                <m:sSub>
                  <m:e>
                    <m:r>
                      <m:t>q</m:t>
                    </m:r>
                  </m:e>
                  <m:sub>
                    <m:r>
                      <m:t>1</m:t>
                    </m:r>
                  </m:sub>
                </m:sSub>
              </m:e>
            </m:d>
          </m:den>
        </m:f>
      </m:oMath>
    </w:p>
    <w:p>
      <w:pPr>
        <w:pStyle w:val="SourceCode"/>
      </w:pPr>
      <w:r>
        <w:rPr>
          <w:rStyle w:val="NormalTok"/>
        </w:rPr>
        <w:t xml:space="preserve">r2 </w:t>
      </w:r>
      <w:r>
        <w:rPr>
          <w:rStyle w:val="OtherTok"/>
        </w:rPr>
        <w:t xml:space="preserve">&lt;-</w:t>
      </w:r>
      <w:r>
        <w:rPr>
          <w:rStyle w:val="NormalTok"/>
        </w:rPr>
        <w:t xml:space="preserve"> D</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(p1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p1) </w:t>
      </w:r>
      <w:r>
        <w:rPr>
          <w:rStyle w:val="SpecialCharTok"/>
        </w:rPr>
        <w:t xml:space="preserve">*</w:t>
      </w:r>
      <w:r>
        <w:rPr>
          <w:rStyle w:val="NormalTok"/>
        </w:rPr>
        <w:t xml:space="preserve"> q1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q1))</w:t>
      </w:r>
      <w:r>
        <w:br/>
      </w:r>
      <w:r>
        <w:rPr>
          <w:rStyle w:val="NormalTok"/>
        </w:rPr>
        <w:t xml:space="preserve">r2</w:t>
      </w:r>
    </w:p>
    <w:p>
      <w:pPr>
        <w:pStyle w:val="SourceCode"/>
      </w:pPr>
      <w:r>
        <w:rPr>
          <w:rStyle w:val="VerbatimChar"/>
        </w:rPr>
        <w:t xml:space="preserve">## [1] 1</w:t>
      </w:r>
    </w:p>
    <w:p>
      <w:pPr>
        <w:pStyle w:val="FirstParagraph"/>
      </w:pPr>
      <m:oMath>
        <m:sSup>
          <m:e>
            <m:r>
              <m:t>r</m:t>
            </m:r>
          </m:e>
          <m:sup>
            <m:r>
              <m:t>2</m:t>
            </m:r>
          </m:sup>
        </m:sSup>
        <m:r>
          <m:rPr>
            <m:sty m:val="p"/>
          </m:rPr>
          <m:t>=</m:t>
        </m:r>
        <m:r>
          <m:t>1</m:t>
        </m:r>
      </m:oMath>
      <w:r>
        <w:t xml:space="preserve">! These SNPs are in maximum LD (everyone who carries an</w:t>
      </w:r>
      <w:r>
        <w:t xml:space="preserve"> </w:t>
      </w:r>
      <w:r>
        <w:rPr>
          <w:rStyle w:val="VerbatimChar"/>
        </w:rPr>
        <w:t xml:space="preserve">A</w:t>
      </w:r>
      <w:r>
        <w:t xml:space="preserve"> </w:t>
      </w:r>
      <w:r>
        <w:t xml:space="preserve">at SNP1 has an</w:t>
      </w:r>
      <w:r>
        <w:t xml:space="preserve"> </w:t>
      </w:r>
      <w:r>
        <w:rPr>
          <w:rStyle w:val="VerbatimChar"/>
        </w:rPr>
        <w:t xml:space="preserve">A</w:t>
      </w:r>
      <w:r>
        <w:t xml:space="preserve"> </w:t>
      </w:r>
      <w:r>
        <w:t xml:space="preserve">at SNP2, and everyone with a</w:t>
      </w:r>
      <w:r>
        <w:t xml:space="preserve"> </w:t>
      </w:r>
      <w:r>
        <w:rPr>
          <w:rStyle w:val="VerbatimChar"/>
        </w:rPr>
        <w:t xml:space="preserve">G</w:t>
      </w:r>
      <w:r>
        <w:t xml:space="preserve"> </w:t>
      </w:r>
      <w:r>
        <w:t xml:space="preserve">at SNP1 has a</w:t>
      </w:r>
      <w:r>
        <w:t xml:space="preserve"> </w:t>
      </w:r>
      <w:r>
        <w:rPr>
          <w:rStyle w:val="VerbatimChar"/>
        </w:rPr>
        <w:t xml:space="preserve">G</w:t>
      </w:r>
      <w:r>
        <w:t xml:space="preserve"> </w:t>
      </w:r>
      <w:r>
        <w:t xml:space="preserve">at SNP2).</w:t>
      </w:r>
    </w:p>
    <w:p>
      <w:r>
        <w:pict>
          <v:rect style="width:0;height:1.5pt" o:hralign="center" o:hrstd="t" o:hr="t"/>
        </w:pict>
      </w:r>
    </w:p>
    <w:bookmarkEnd w:id="164"/>
    <w:bookmarkEnd w:id="165"/>
    <w:bookmarkEnd w:id="166"/>
    <w:bookmarkStart w:id="174"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67">
              <w:r>
                <w:rPr>
                  <w:rStyle w:val="Hyperlink"/>
                </w:rPr>
                <w:t xml:space="preserve">Rajiv McCoy</w:t>
              </w:r>
            </w:hyperlink>
          </w:p>
        </w:tc>
      </w:tr>
      <w:tr>
        <w:tc>
          <w:tcPr/>
          <w:p>
            <w:pPr>
              <w:pStyle w:val="Compact"/>
              <w:jc w:val="left"/>
            </w:pPr>
            <w:r>
              <w:t xml:space="preserve">Content Author</w:t>
            </w:r>
          </w:p>
        </w:tc>
        <w:tc>
          <w:tcPr/>
          <w:p>
            <w:pPr>
              <w:pStyle w:val="Compact"/>
              <w:jc w:val="left"/>
            </w:pPr>
            <w:hyperlink r:id="rId168">
              <w:r>
                <w:rPr>
                  <w:rStyle w:val="Hyperlink"/>
                </w:rPr>
                <w:t xml:space="preserve">Stephanie Yan</w:t>
              </w:r>
            </w:hyperlink>
          </w:p>
        </w:tc>
      </w:tr>
      <w:tr>
        <w:tc>
          <w:tcPr/>
          <w:p>
            <w:pPr>
              <w:pStyle w:val="Compact"/>
              <w:jc w:val="left"/>
            </w:pPr>
            <w:r>
              <w:t xml:space="preserve">Content Author</w:t>
            </w:r>
          </w:p>
        </w:tc>
        <w:tc>
          <w:tcPr/>
          <w:p>
            <w:pPr>
              <w:pStyle w:val="Compact"/>
              <w:jc w:val="left"/>
            </w:pPr>
            <w:hyperlink r:id="rId169">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70">
              <w:r>
                <w:rPr>
                  <w:rStyle w:val="Hyperlink"/>
                </w:rPr>
                <w:t xml:space="preserve">Jeff Leek</w:t>
              </w:r>
            </w:hyperlink>
            <w:r>
              <w:t xml:space="preserve"> </w:t>
            </w:r>
            <w:r>
              <w:t xml:space="preserve">&amp;</w:t>
            </w:r>
            <w:r>
              <w:t xml:space="preserve"> </w:t>
            </w:r>
            <w:hyperlink r:id="rId171">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72">
              <w:r>
                <w:rPr>
                  <w:rStyle w:val="Hyperlink"/>
                </w:rPr>
                <w:t xml:space="preserve">Ali Madooei</w:t>
              </w:r>
            </w:hyperlink>
            <w:r>
              <w:t xml:space="preserve"> </w:t>
            </w:r>
            <w:r>
              <w:t xml:space="preserve">&amp;</w:t>
            </w:r>
            <w:r>
              <w:t xml:space="preserve"> </w:t>
            </w:r>
            <w:hyperlink r:id="rId173">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data.table    1.13.0     2020-07-24 [1] RSPM (R 4.0.2)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R.methodsS3   1.8.1      2020-08-26 [1] CRAN (R 4.0.2)                    </w:t>
      </w:r>
      <w:r>
        <w:br/>
      </w:r>
      <w:r>
        <w:rPr>
          <w:rStyle w:val="VerbatimChar"/>
        </w:rPr>
        <w:t xml:space="preserve">##  R.oo          1.24.0     2020-08-26 [1] CRAN (R 4.0.2)                    </w:t>
      </w:r>
      <w:r>
        <w:br/>
      </w:r>
      <w:r>
        <w:rPr>
          <w:rStyle w:val="VerbatimChar"/>
        </w:rPr>
        <w:t xml:space="preserve">##  R.utils       2.11.0     2021-09-26 [1] CRAN (R 4.0.2)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36" Target="media/rId136.jpg" /><Relationship Type="http://schemas.openxmlformats.org/officeDocument/2006/relationships/image" Id="rId133" Target="media/rId133.jpg" /><Relationship Type="http://schemas.openxmlformats.org/officeDocument/2006/relationships/image" Id="rId147" Target="media/rId147.jpg" /><Relationship Type="http://schemas.openxmlformats.org/officeDocument/2006/relationships/image" Id="rId144" Target="media/rId144.jp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173" Target="https://cs226sp22.github.io/" TargetMode="External" /><Relationship Type="http://schemas.openxmlformats.org/officeDocument/2006/relationships/hyperlink" Id="rId172"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142" Target="https://gnomad.broadinstitute.org/variant/21-15012619-A-G?dataset=gnomad_r3" TargetMode="External" /><Relationship Type="http://schemas.openxmlformats.org/officeDocument/2006/relationships/hyperlink" Id="rId143" Target="https://gnomad.broadinstitute.org/variant/21-15013185-C-T?dataset=gnomad_r3" TargetMode="External" /><Relationship Type="http://schemas.openxmlformats.org/officeDocument/2006/relationships/hyperlink" Id="rId63" Target="https://igv.org/app/" TargetMode="External" /><Relationship Type="http://schemas.openxmlformats.org/officeDocument/2006/relationships/hyperlink" Id="rId171" Target="https://jhudatascience.org/index.html" TargetMode="External" /><Relationship Type="http://schemas.openxmlformats.org/officeDocument/2006/relationships/hyperlink" Id="rId170" Target="https://jtleek.com/" TargetMode="External" /><Relationship Type="http://schemas.openxmlformats.org/officeDocument/2006/relationships/hyperlink" Id="rId169" Target="https://kweav.github.io/" TargetMode="External" /><Relationship Type="http://schemas.openxmlformats.org/officeDocument/2006/relationships/hyperlink" Id="rId156" Target="https://ldlink.nci.nih.gov/" TargetMode="External" /><Relationship Type="http://schemas.openxmlformats.org/officeDocument/2006/relationships/hyperlink" Id="rId161" Target="https://ldlink.nci.nih.gov/?tab=ldpair"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9" Target="https://mccoy-lab.github.io/hgv_modules/the-1000-genomes-project.html" TargetMode="External" /><Relationship Type="http://schemas.openxmlformats.org/officeDocument/2006/relationships/hyperlink" Id="rId167"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68"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73" Target="https://cs226sp22.github.io/" TargetMode="External" /><Relationship Type="http://schemas.openxmlformats.org/officeDocument/2006/relationships/hyperlink" Id="rId172"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142" Target="https://gnomad.broadinstitute.org/variant/21-15012619-A-G?dataset=gnomad_r3" TargetMode="External" /><Relationship Type="http://schemas.openxmlformats.org/officeDocument/2006/relationships/hyperlink" Id="rId143" Target="https://gnomad.broadinstitute.org/variant/21-15013185-C-T?dataset=gnomad_r3" TargetMode="External" /><Relationship Type="http://schemas.openxmlformats.org/officeDocument/2006/relationships/hyperlink" Id="rId63" Target="https://igv.org/app/" TargetMode="External" /><Relationship Type="http://schemas.openxmlformats.org/officeDocument/2006/relationships/hyperlink" Id="rId171" Target="https://jhudatascience.org/index.html" TargetMode="External" /><Relationship Type="http://schemas.openxmlformats.org/officeDocument/2006/relationships/hyperlink" Id="rId170" Target="https://jtleek.com/" TargetMode="External" /><Relationship Type="http://schemas.openxmlformats.org/officeDocument/2006/relationships/hyperlink" Id="rId169" Target="https://kweav.github.io/" TargetMode="External" /><Relationship Type="http://schemas.openxmlformats.org/officeDocument/2006/relationships/hyperlink" Id="rId156" Target="https://ldlink.nci.nih.gov/" TargetMode="External" /><Relationship Type="http://schemas.openxmlformats.org/officeDocument/2006/relationships/hyperlink" Id="rId161" Target="https://ldlink.nci.nih.gov/?tab=ldpair"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9" Target="https://mccoy-lab.github.io/hgv_modules/the-1000-genomes-project.html" TargetMode="External" /><Relationship Type="http://schemas.openxmlformats.org/officeDocument/2006/relationships/hyperlink" Id="rId167"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68"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2023-02-01T00:31:32Z</dcterms:created>
  <dcterms:modified xsi:type="dcterms:W3CDTF">2023-02-01T00:31:32Z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