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CMDB Bootcamp.</w:t>
      </w:r>
    </w:p>
    <w:bookmarkStart w:id="20" w:name="instructors"/>
    <w:p>
      <w:pPr>
        <w:pStyle w:val="Heading4"/>
      </w:pPr>
      <w:r>
        <w:rPr>
          <w:rStyle w:val="SectionNumber"/>
        </w:rPr>
        <w:t xml:space="preserve">1.0.0.1</w:t>
      </w:r>
      <w:r>
        <w:tab/>
      </w:r>
      <w:r>
        <w:t xml:space="preserve">Instructors</w:t>
      </w:r>
    </w:p>
    <w:p>
      <w:pPr>
        <w:pStyle w:val="FirstParagraph"/>
      </w:pPr>
      <w:r>
        <w:t xml:space="preserve">Rajiv McCoy,</w:t>
      </w:r>
      <w:r>
        <w:t xml:space="preserve"> </w:t>
      </w:r>
      <w:r>
        <w:rPr>
          <w:rStyle w:val="VerbatimChar"/>
        </w:rPr>
        <w:t xml:space="preserve">rajiv.mccoy[at]jhu.edu</w:t>
      </w:r>
      <w:r>
        <w:t xml:space="preserve"> </w:t>
      </w:r>
      <w:r>
        <w:t xml:space="preserve">Mike Sauria,</w:t>
      </w:r>
      <w:r>
        <w:t xml:space="preserve"> </w:t>
      </w:r>
      <w:r>
        <w:rPr>
          <w:rStyle w:val="VerbatimChar"/>
        </w:rPr>
        <w:t xml:space="preserve">mike.sauria[at]jhu.edu</w:t>
      </w:r>
      <w:r>
        <w:t xml:space="preserve"> </w:t>
      </w:r>
      <w:r>
        <w:t xml:space="preserve">Fred Tan,</w:t>
      </w:r>
      <w:r>
        <w:t xml:space="preserve"> </w:t>
      </w:r>
      <w:r>
        <w:rPr>
          <w:rStyle w:val="VerbatimChar"/>
        </w:rPr>
        <w:t xml:space="preserve">tan[at]ciwemb.edu</w:t>
      </w:r>
    </w:p>
    <w:bookmarkEnd w:id="20"/>
    <w:bookmarkStart w:id="21" w:name="schedule-logistics"/>
    <w:p>
      <w:pPr>
        <w:pStyle w:val="Heading4"/>
      </w:pPr>
      <w:r>
        <w:rPr>
          <w:rStyle w:val="SectionNumber"/>
        </w:rPr>
        <w:t xml:space="preserve">1.0.0.2</w:t>
      </w:r>
      <w:r>
        <w:tab/>
      </w:r>
      <w:r>
        <w:t xml:space="preserve">Schedule &amp; Logistics</w:t>
      </w:r>
    </w:p>
    <w:p>
      <w:pPr>
        <w:pStyle w:val="FirstParagraph"/>
      </w:pPr>
      <w:r>
        <w:t xml:space="preserve">Class is</w:t>
      </w:r>
      <w:r>
        <w:t xml:space="preserve"> </w:t>
      </w:r>
      <w:r>
        <w:rPr>
          <w:bCs/>
          <w:b/>
        </w:rPr>
        <w:t xml:space="preserve">Tuesdays from 3-3:50PM</w:t>
      </w:r>
      <w:r>
        <w:t xml:space="preserve">, in</w:t>
      </w:r>
      <w:r>
        <w:t xml:space="preserve"> </w:t>
      </w:r>
      <w:r>
        <w:rPr>
          <w:bCs/>
          <w:b/>
        </w:rPr>
        <w:t xml:space="preserve">UTL G89</w:t>
      </w:r>
      <w:r>
        <w:t xml:space="preserve">.</w:t>
      </w:r>
    </w:p>
    <w:p>
      <w:pPr>
        <w:pStyle w:val="BodyText"/>
      </w:pPr>
      <w:r>
        <w:t xml:space="preserve">Please bring your laptop with you to every class.</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The reference genome &amp; genome browsers</w:t>
            </w:r>
          </w:p>
        </w:tc>
      </w:tr>
      <w:tr>
        <w:tc>
          <w:tcPr/>
          <w:p>
            <w:pPr>
              <w:pStyle w:val="Compact"/>
              <w:jc w:val="left"/>
            </w:pPr>
            <w:r>
              <w:rPr>
                <w:bCs/>
                <w:b/>
              </w:rPr>
              <w:t xml:space="preserve">Session 2:</w:t>
            </w:r>
          </w:p>
        </w:tc>
        <w:tc>
          <w:tcPr/>
          <w:p>
            <w:pPr>
              <w:pStyle w:val="Compact"/>
              <w:jc w:val="left"/>
            </w:pPr>
            <w:r>
              <w:rPr>
                <w:iCs/>
                <w:i/>
              </w:rPr>
              <w:t xml:space="preserve">De novo</w:t>
            </w:r>
            <w:r>
              <w:t xml:space="preserve"> </w:t>
            </w:r>
            <w:r>
              <w:t xml:space="preserve">mutations</w:t>
            </w:r>
          </w:p>
        </w:tc>
      </w:tr>
      <w:tr>
        <w:tc>
          <w:tcPr/>
          <w:p>
            <w:pPr>
              <w:pStyle w:val="Compact"/>
              <w:jc w:val="left"/>
            </w:pPr>
            <w:r>
              <w:rPr>
                <w:bCs/>
                <w:b/>
              </w:rPr>
              <w:t xml:space="preserve">Session 3:</w:t>
            </w:r>
          </w:p>
        </w:tc>
        <w:tc>
          <w:tcPr/>
          <w:p>
            <w:pPr>
              <w:pStyle w:val="Compact"/>
              <w:jc w:val="left"/>
            </w:pPr>
            <w:r>
              <w:t xml:space="preserve">Linkage disequilibrium</w:t>
            </w:r>
          </w:p>
        </w:tc>
      </w:tr>
      <w:tr>
        <w:tc>
          <w:tcPr/>
          <w:p>
            <w:pPr>
              <w:pStyle w:val="Compact"/>
              <w:jc w:val="left"/>
            </w:pPr>
            <w:r>
              <w:rPr>
                <w:bCs/>
                <w:b/>
              </w:rPr>
              <w:t xml:space="preserve">Session 4:</w:t>
            </w:r>
          </w:p>
        </w:tc>
        <w:tc>
          <w:tcPr/>
          <w:p>
            <w:pPr>
              <w:pStyle w:val="Compact"/>
              <w:jc w:val="left"/>
            </w:pPr>
            <w:r>
              <w:t xml:space="preserve">Simulating evolution</w:t>
            </w:r>
          </w:p>
        </w:tc>
      </w:tr>
      <w:tr>
        <w:tc>
          <w:tcPr/>
          <w:p>
            <w:pPr>
              <w:pStyle w:val="Compact"/>
              <w:jc w:val="left"/>
            </w:pPr>
            <w:r>
              <w:rPr>
                <w:bCs/>
                <w:b/>
              </w:rPr>
              <w:t xml:space="preserve">Session 5:</w:t>
            </w:r>
          </w:p>
        </w:tc>
        <w:tc>
          <w:tcPr/>
          <w:p>
            <w:pPr>
              <w:pStyle w:val="Compact"/>
              <w:jc w:val="left"/>
            </w:pPr>
            <w:r>
              <w:t xml:space="preserve">Population structure – part I</w:t>
            </w:r>
          </w:p>
        </w:tc>
      </w:tr>
      <w:tr>
        <w:tc>
          <w:tcPr/>
          <w:p>
            <w:pPr>
              <w:pStyle w:val="Compact"/>
              <w:jc w:val="left"/>
            </w:pPr>
            <w:r>
              <w:rPr>
                <w:bCs/>
                <w:b/>
              </w:rPr>
              <w:t xml:space="preserve">Session 6:</w:t>
            </w:r>
          </w:p>
        </w:tc>
        <w:tc>
          <w:tcPr/>
          <w:p>
            <w:pPr>
              <w:pStyle w:val="Compact"/>
              <w:jc w:val="left"/>
            </w:pPr>
            <w:r>
              <w:t xml:space="preserve">Population structure – part II</w:t>
            </w:r>
          </w:p>
        </w:tc>
      </w:tr>
      <w:tr>
        <w:tc>
          <w:tcPr/>
          <w:p>
            <w:pPr>
              <w:pStyle w:val="Compact"/>
              <w:jc w:val="left"/>
            </w:pPr>
            <w:r>
              <w:rPr>
                <w:bCs/>
                <w:b/>
              </w:rPr>
              <w:t xml:space="preserve">Session 7:</w:t>
            </w:r>
          </w:p>
        </w:tc>
        <w:tc>
          <w:tcPr/>
          <w:p>
            <w:pPr>
              <w:pStyle w:val="Compact"/>
              <w:jc w:val="left"/>
            </w:pPr>
            <w:r>
              <w:t xml:space="preserve">Genome-wide association studies – part I</w:t>
            </w:r>
          </w:p>
        </w:tc>
      </w:tr>
      <w:tr>
        <w:tc>
          <w:tcPr/>
          <w:p>
            <w:pPr>
              <w:pStyle w:val="Compact"/>
              <w:jc w:val="left"/>
            </w:pPr>
            <w:r>
              <w:rPr>
                <w:bCs/>
                <w:b/>
              </w:rPr>
              <w:t xml:space="preserve">Session 8:</w:t>
            </w:r>
          </w:p>
        </w:tc>
        <w:tc>
          <w:tcPr/>
          <w:p>
            <w:pPr>
              <w:pStyle w:val="Compact"/>
              <w:jc w:val="left"/>
            </w:pPr>
            <w:r>
              <w:t xml:space="preserve">Genome-wide association studies – part II</w:t>
            </w:r>
          </w:p>
        </w:tc>
      </w:tr>
      <w:tr>
        <w:tc>
          <w:tcPr/>
          <w:p>
            <w:pPr>
              <w:pStyle w:val="Compact"/>
              <w:jc w:val="left"/>
            </w:pPr>
            <w:r>
              <w:rPr>
                <w:bCs/>
                <w:b/>
              </w:rPr>
              <w:t xml:space="preserve">Session 9:</w:t>
            </w:r>
          </w:p>
        </w:tc>
        <w:tc>
          <w:tcPr/>
          <w:p>
            <w:pPr>
              <w:pStyle w:val="Compact"/>
              <w:jc w:val="left"/>
            </w:pPr>
            <w:r>
              <w:t xml:space="preserve">Scans for selection – part I</w:t>
            </w:r>
          </w:p>
        </w:tc>
      </w:tr>
      <w:tr>
        <w:tc>
          <w:tcPr/>
          <w:p>
            <w:pPr>
              <w:pStyle w:val="Compact"/>
              <w:jc w:val="left"/>
            </w:pPr>
            <w:r>
              <w:rPr>
                <w:bCs/>
                <w:b/>
              </w:rPr>
              <w:t xml:space="preserve">Session 10:</w:t>
            </w:r>
          </w:p>
        </w:tc>
        <w:tc>
          <w:tcPr/>
          <w:p>
            <w:pPr>
              <w:pStyle w:val="Compact"/>
              <w:jc w:val="left"/>
            </w:pPr>
            <w:r>
              <w:t xml:space="preserve">Scans for selection – part II</w:t>
            </w:r>
          </w:p>
        </w:tc>
      </w:tr>
      <w:tr>
        <w:tc>
          <w:tcPr/>
          <w:p>
            <w:pPr>
              <w:pStyle w:val="Compact"/>
              <w:jc w:val="left"/>
            </w:pPr>
            <w:r>
              <w:rPr>
                <w:bCs/>
                <w:b/>
              </w:rPr>
              <w:t xml:space="preserve">Session 11:</w:t>
            </w:r>
          </w:p>
        </w:tc>
        <w:tc>
          <w:tcPr/>
          <w:p>
            <w:pPr>
              <w:pStyle w:val="Compact"/>
              <w:jc w:val="left"/>
            </w:pPr>
            <w:r>
              <w:t xml:space="preserve">Archaic admixture</w:t>
            </w:r>
          </w:p>
        </w:tc>
      </w:tr>
      <w:tr>
        <w:tc>
          <w:tcPr/>
          <w:p>
            <w:pPr>
              <w:pStyle w:val="Compact"/>
              <w:jc w:val="left"/>
            </w:pPr>
            <w:r>
              <w:rPr>
                <w:bCs/>
                <w:b/>
              </w:rPr>
              <w:t xml:space="preserve">Session 12:</w:t>
            </w:r>
          </w:p>
        </w:tc>
        <w:tc>
          <w:tcPr/>
          <w:p>
            <w:pPr>
              <w:pStyle w:val="Compact"/>
              <w:jc w:val="left"/>
            </w:pPr>
            <w:r>
              <w:t xml:space="preserve">Gene expression</w:t>
            </w:r>
          </w:p>
        </w:tc>
      </w:tr>
      <w:tr>
        <w:tc>
          <w:tcPr/>
          <w:p>
            <w:pPr>
              <w:pStyle w:val="Compact"/>
              <w:jc w:val="left"/>
            </w:pPr>
            <w:r>
              <w:rPr>
                <w:bCs/>
                <w:b/>
              </w:rPr>
              <w:t xml:space="preserve">Session 13:</w:t>
            </w:r>
          </w:p>
        </w:tc>
        <w:tc>
          <w:tcPr/>
          <w:p>
            <w:pPr>
              <w:pStyle w:val="Compact"/>
              <w:jc w:val="left"/>
            </w:pPr>
            <w:r>
              <w:t xml:space="preserve">Coronavirus phylogenetics</w:t>
            </w:r>
          </w:p>
        </w:tc>
      </w:tr>
    </w:tbl>
    <w:bookmarkEnd w:id="21"/>
    <w:bookmarkEnd w:id="22"/>
    <w:bookmarkStart w:id="30" w:name="python-cheat-sheet"/>
    <w:p>
      <w:pPr>
        <w:pStyle w:val="Heading1"/>
      </w:pPr>
      <w:r>
        <w:rPr>
          <w:rStyle w:val="SectionNumber"/>
        </w:rPr>
        <w:t xml:space="preserve">2</w:t>
      </w:r>
      <w:r>
        <w:tab/>
      </w:r>
      <w:r>
        <w:t xml:space="preserve">Python Cheat Sheet</w:t>
      </w:r>
    </w:p>
    <w:bookmarkStart w:id="23"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exponentials</w:t>
      </w:r>
    </w:p>
    <w:bookmarkEnd w:id="23"/>
    <w:bookmarkStart w:id="24" w:name="comparisons"/>
    <w:p>
      <w:pPr>
        <w:pStyle w:val="Heading3"/>
      </w:pPr>
      <w:r>
        <w:rPr>
          <w:rStyle w:val="SectionNumber"/>
        </w:rPr>
        <w:t xml:space="preserve">2.0.2</w:t>
      </w:r>
      <w:r>
        <w:tab/>
      </w:r>
      <w:r>
        <w:t xml:space="preserve">Comparisons</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4"/>
    <w:bookmarkStart w:id="25" w:name="string-methods"/>
    <w:p>
      <w:pPr>
        <w:pStyle w:val="Heading3"/>
      </w:pPr>
      <w:r>
        <w:rPr>
          <w:rStyle w:val="SectionNumber"/>
        </w:rPr>
        <w:t xml:space="preserve">2.0.3</w:t>
      </w:r>
      <w:r>
        <w:tab/>
      </w:r>
      <w:r>
        <w:t xml:space="preserve">String Methods</w:t>
      </w:r>
    </w:p>
    <w:p>
      <w:pPr>
        <w:numPr>
          <w:ilvl w:val="0"/>
          <w:numId w:val="1003"/>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3"/>
        </w:numPr>
        <w:pStyle w:val="Compact"/>
      </w:pPr>
      <w:r>
        <w:rPr>
          <w:rStyle w:val="VerbatimChar"/>
        </w:rPr>
        <w:t xml:space="preserve">.split()</w:t>
      </w:r>
      <w:r>
        <w:t xml:space="preserve">: Split a string on a delimiter into a list</w:t>
      </w:r>
    </w:p>
    <w:p>
      <w:pPr>
        <w:numPr>
          <w:ilvl w:val="0"/>
          <w:numId w:val="1003"/>
        </w:numPr>
        <w:pStyle w:val="Compact"/>
      </w:pPr>
      <w:r>
        <w:rPr>
          <w:rStyle w:val="VerbatimChar"/>
        </w:rPr>
        <w:t xml:space="preserve">.join()</w:t>
      </w:r>
      <w:r>
        <w:t xml:space="preserve">: Convert a list into a string using a delimiter</w:t>
      </w:r>
    </w:p>
    <w:p>
      <w:pPr>
        <w:numPr>
          <w:ilvl w:val="0"/>
          <w:numId w:val="1003"/>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5"/>
    <w:bookmarkStart w:id="26" w:name="type-conversion"/>
    <w:p>
      <w:pPr>
        <w:pStyle w:val="Heading3"/>
      </w:pPr>
      <w:r>
        <w:rPr>
          <w:rStyle w:val="SectionNumber"/>
        </w:rPr>
        <w:t xml:space="preserve">2.0.4</w:t>
      </w:r>
      <w:r>
        <w:tab/>
      </w:r>
      <w:r>
        <w:t xml:space="preserve">Type Conversion</w:t>
      </w:r>
    </w:p>
    <w:p>
      <w:pPr>
        <w:numPr>
          <w:ilvl w:val="0"/>
          <w:numId w:val="1004"/>
        </w:numPr>
        <w:pStyle w:val="Compact"/>
      </w:pPr>
      <w:r>
        <w:rPr>
          <w:rStyle w:val="VerbatimChar"/>
        </w:rPr>
        <w:t xml:space="preserve">float()</w:t>
      </w:r>
      <w:r>
        <w:t xml:space="preserve">: Convert data to float</w:t>
      </w:r>
    </w:p>
    <w:p>
      <w:pPr>
        <w:numPr>
          <w:ilvl w:val="0"/>
          <w:numId w:val="1004"/>
        </w:numPr>
        <w:pStyle w:val="Compact"/>
      </w:pPr>
      <w:r>
        <w:rPr>
          <w:rStyle w:val="VerbatimChar"/>
        </w:rPr>
        <w:t xml:space="preserve">int()</w:t>
      </w:r>
      <w:r>
        <w:t xml:space="preserve">: Convert data to an integer</w:t>
      </w:r>
    </w:p>
    <w:p>
      <w:pPr>
        <w:numPr>
          <w:ilvl w:val="0"/>
          <w:numId w:val="1004"/>
        </w:numPr>
        <w:pStyle w:val="Compact"/>
      </w:pPr>
      <w:r>
        <w:rPr>
          <w:rStyle w:val="VerbatimChar"/>
        </w:rPr>
        <w:t xml:space="preserve">str()</w:t>
      </w:r>
      <w:r>
        <w:t xml:space="preserve">: Convert data to a string</w:t>
      </w:r>
    </w:p>
    <w:bookmarkEnd w:id="26"/>
    <w:bookmarkStart w:id="27" w:name="working-with-files"/>
    <w:p>
      <w:pPr>
        <w:pStyle w:val="Heading3"/>
      </w:pPr>
      <w:r>
        <w:rPr>
          <w:rStyle w:val="SectionNumber"/>
        </w:rPr>
        <w:t xml:space="preserve">2.0.5</w:t>
      </w:r>
      <w:r>
        <w:tab/>
      </w:r>
      <w:r>
        <w:t xml:space="preserve">Working with Files</w:t>
      </w:r>
    </w:p>
    <w:p>
      <w:pPr>
        <w:numPr>
          <w:ilvl w:val="0"/>
          <w:numId w:val="1005"/>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5"/>
        </w:numPr>
        <w:pStyle w:val="Compact"/>
      </w:pPr>
      <w:r>
        <w:rPr>
          <w:rStyle w:val="VerbatimChar"/>
        </w:rPr>
        <w:t xml:space="preserve">.readlines()</w:t>
      </w:r>
      <w:r>
        <w:t xml:space="preserve">: Return a list where each element is a line from the input file</w:t>
      </w:r>
    </w:p>
    <w:p>
      <w:pPr>
        <w:numPr>
          <w:ilvl w:val="0"/>
          <w:numId w:val="1005"/>
        </w:numPr>
        <w:pStyle w:val="Compact"/>
      </w:pPr>
      <w:r>
        <w:rPr>
          <w:rStyle w:val="VerbatimChar"/>
        </w:rPr>
        <w:t xml:space="preserve">.close()</w:t>
      </w:r>
      <w:r>
        <w:t xml:space="preserve">: Close the file</w:t>
      </w:r>
    </w:p>
    <w:bookmarkEnd w:id="27"/>
    <w:bookmarkStart w:id="28" w:name="list-methods"/>
    <w:p>
      <w:pPr>
        <w:pStyle w:val="Heading3"/>
      </w:pPr>
      <w:r>
        <w:rPr>
          <w:rStyle w:val="SectionNumber"/>
        </w:rPr>
        <w:t xml:space="preserve">2.0.6</w:t>
      </w:r>
      <w:r>
        <w:tab/>
      </w:r>
      <w:r>
        <w:t xml:space="preserve">List methods</w:t>
      </w:r>
    </w:p>
    <w:p>
      <w:pPr>
        <w:numPr>
          <w:ilvl w:val="0"/>
          <w:numId w:val="1006"/>
        </w:numPr>
        <w:pStyle w:val="Compact"/>
      </w:pPr>
      <w:r>
        <w:rPr>
          <w:rStyle w:val="VerbatimChar"/>
        </w:rPr>
        <w:t xml:space="preserve">.append()</w:t>
      </w:r>
      <w:r>
        <w:t xml:space="preserve">: Add an element to the end of a list</w:t>
      </w:r>
    </w:p>
    <w:bookmarkEnd w:id="28"/>
    <w:bookmarkStart w:id="29" w:name="numpy"/>
    <w:p>
      <w:pPr>
        <w:pStyle w:val="Heading3"/>
      </w:pPr>
      <w:r>
        <w:rPr>
          <w:rStyle w:val="SectionNumber"/>
        </w:rPr>
        <w:t xml:space="preserve">2.0.7</w:t>
      </w:r>
      <w:r>
        <w:tab/>
      </w:r>
      <w:r>
        <w:rPr>
          <w:rStyle w:val="VerbatimChar"/>
        </w:rPr>
        <w:t xml:space="preserve">Numpy</w:t>
      </w:r>
    </w:p>
    <w:p>
      <w:pPr>
        <w:numPr>
          <w:ilvl w:val="0"/>
          <w:numId w:val="1007"/>
        </w:numPr>
        <w:pStyle w:val="Compact"/>
      </w:pPr>
      <w:r>
        <w:rPr>
          <w:rStyle w:val="VerbatimChar"/>
        </w:rPr>
        <w:t xml:space="preserve">loadtxt()</w:t>
      </w:r>
      <w:r>
        <w:t xml:space="preserve">: Import a file</w:t>
      </w:r>
    </w:p>
    <w:p>
      <w:pPr>
        <w:numPr>
          <w:ilvl w:val="0"/>
          <w:numId w:val="1007"/>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bookmarkEnd w:id="29"/>
    <w:bookmarkEnd w:id="30"/>
    <w:bookmarkStart w:id="34" w:name="the-unix-shell"/>
    <w:p>
      <w:pPr>
        <w:pStyle w:val="Heading1"/>
      </w:pPr>
      <w:r>
        <w:rPr>
          <w:rStyle w:val="SectionNumber"/>
        </w:rPr>
        <w:t xml:space="preserve">3</w:t>
      </w:r>
      <w:r>
        <w:tab/>
      </w:r>
      <w:r>
        <w:t xml:space="preserve">The Unix Shell</w:t>
      </w:r>
    </w:p>
    <w:bookmarkStart w:id="31" w:name="introducing-the-shell"/>
    <w:p>
      <w:pPr>
        <w:pStyle w:val="Heading2"/>
      </w:pPr>
      <w:r>
        <w:rPr>
          <w:rStyle w:val="SectionNumber"/>
        </w:rPr>
        <w:t xml:space="preserve">3.1</w:t>
      </w:r>
      <w:r>
        <w:tab/>
      </w:r>
      <w:r>
        <w:t xml:space="preserve">Introducing the Shell</w:t>
      </w:r>
    </w:p>
    <w:bookmarkEnd w:id="31"/>
    <w:bookmarkStart w:id="32" w:name="navigating-files-and-directories"/>
    <w:p>
      <w:pPr>
        <w:pStyle w:val="Heading2"/>
      </w:pPr>
      <w:r>
        <w:rPr>
          <w:rStyle w:val="SectionNumber"/>
        </w:rPr>
        <w:t xml:space="preserve">3.2</w:t>
      </w:r>
      <w:r>
        <w:tab/>
      </w:r>
      <w:r>
        <w:t xml:space="preserve">Navigating Files and Directories</w:t>
      </w:r>
    </w:p>
    <w:bookmarkEnd w:id="32"/>
    <w:bookmarkStart w:id="33" w:name="working-with-files-and-directories"/>
    <w:p>
      <w:pPr>
        <w:pStyle w:val="Heading2"/>
      </w:pPr>
      <w:r>
        <w:rPr>
          <w:rStyle w:val="SectionNumber"/>
        </w:rPr>
        <w:t xml:space="preserve">3.3</w:t>
      </w:r>
      <w:r>
        <w:tab/>
      </w:r>
      <w:r>
        <w:t xml:space="preserve">Working with Files and Directories</w:t>
      </w:r>
    </w:p>
    <w:bookmarkEnd w:id="33"/>
    <w:bookmarkEnd w:id="34"/>
    <w:bookmarkStart w:id="77" w:name="python"/>
    <w:p>
      <w:pPr>
        <w:pStyle w:val="Heading1"/>
      </w:pPr>
      <w:r>
        <w:rPr>
          <w:rStyle w:val="SectionNumber"/>
        </w:rPr>
        <w:t xml:space="preserve">4</w:t>
      </w:r>
      <w:r>
        <w:tab/>
      </w:r>
      <w:r>
        <w:t xml:space="preserve">Python</w:t>
      </w:r>
    </w:p>
    <w:bookmarkStart w:id="35" w:name="data-types"/>
    <w:p>
      <w:pPr>
        <w:pStyle w:val="Heading2"/>
      </w:pPr>
      <w:r>
        <w:rPr>
          <w:rStyle w:val="SectionNumber"/>
        </w:rPr>
        <w:t xml:space="preserve">4.1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08"/>
        </w:numPr>
        <w:pStyle w:val="Compact"/>
      </w:pPr>
      <w:r>
        <w:rPr>
          <w:rStyle w:val="VerbatimChar"/>
        </w:rPr>
        <w:t xml:space="preserve">2</w:t>
      </w:r>
    </w:p>
    <w:p>
      <w:pPr>
        <w:numPr>
          <w:ilvl w:val="0"/>
          <w:numId w:val="1008"/>
        </w:numPr>
        <w:pStyle w:val="Compact"/>
      </w:pPr>
      <w:r>
        <w:rPr>
          <w:rStyle w:val="VerbatimChar"/>
        </w:rPr>
        <w:t xml:space="preserve">-3</w:t>
      </w:r>
    </w:p>
    <w:p>
      <w:pPr>
        <w:numPr>
          <w:ilvl w:val="0"/>
          <w:numId w:val="1008"/>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09"/>
        </w:numPr>
        <w:pStyle w:val="Compact"/>
      </w:pPr>
      <w:r>
        <w:rPr>
          <w:rStyle w:val="VerbatimChar"/>
        </w:rPr>
        <w:t xml:space="preserve">1.2</w:t>
      </w:r>
    </w:p>
    <w:p>
      <w:pPr>
        <w:numPr>
          <w:ilvl w:val="0"/>
          <w:numId w:val="1009"/>
        </w:numPr>
        <w:pStyle w:val="Compact"/>
      </w:pPr>
      <w:r>
        <w:rPr>
          <w:rStyle w:val="VerbatimChar"/>
        </w:rPr>
        <w:t xml:space="preserve">-3.0</w:t>
      </w:r>
    </w:p>
    <w:p>
      <w:pPr>
        <w:numPr>
          <w:ilvl w:val="0"/>
          <w:numId w:val="1009"/>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0"/>
        </w:numPr>
        <w:pStyle w:val="Compact"/>
      </w:pPr>
      <w:r>
        <w:rPr>
          <w:rStyle w:val="VerbatimChar"/>
        </w:rPr>
        <w:t xml:space="preserve">"My Grandpa's deck has no pathetic cards"</w:t>
      </w:r>
    </w:p>
    <w:p>
      <w:pPr>
        <w:numPr>
          <w:ilvl w:val="0"/>
          <w:numId w:val="1010"/>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bookmarkEnd w:id="35"/>
    <w:bookmarkStart w:id="37" w:name="variables"/>
    <w:p>
      <w:pPr>
        <w:pStyle w:val="Heading2"/>
      </w:pPr>
      <w:r>
        <w:rPr>
          <w:rStyle w:val="SectionNumber"/>
        </w:rPr>
        <w:t xml:space="preserve">4.2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1"/>
        </w:numPr>
        <w:pStyle w:val="Compact"/>
      </w:pPr>
      <w:r>
        <w:rPr>
          <w:rStyle w:val="VerbatimChar"/>
        </w:rPr>
        <w:t xml:space="preserve">composer = "buxtehude"</w:t>
      </w:r>
    </w:p>
    <w:p>
      <w:pPr>
        <w:numPr>
          <w:ilvl w:val="0"/>
          <w:numId w:val="1011"/>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2"/>
        </w:numPr>
        <w:pStyle w:val="Compact"/>
      </w:pPr>
      <w:r>
        <w:t xml:space="preserve">The name must start with a letter or underscore</w:t>
      </w:r>
    </w:p>
    <w:p>
      <w:pPr>
        <w:numPr>
          <w:ilvl w:val="0"/>
          <w:numId w:val="1012"/>
        </w:numPr>
        <w:pStyle w:val="Compact"/>
      </w:pPr>
      <w:r>
        <w:t xml:space="preserve">The name can only consist of letters, numbers, or underscores</w:t>
      </w:r>
    </w:p>
    <w:p>
      <w:pPr>
        <w:numPr>
          <w:ilvl w:val="0"/>
          <w:numId w:val="1012"/>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2"/>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6">
        <w:r>
          <w:rPr>
            <w:rStyle w:val="Hyperlink"/>
            <w:bCs/>
            <w:b/>
          </w:rPr>
          <w:t xml:space="preserve">here</w:t>
        </w:r>
      </w:hyperlink>
      <w:r>
        <w:t xml:space="preserve">.</w:t>
      </w:r>
    </w:p>
    <w:bookmarkEnd w:id="37"/>
    <w:bookmarkStart w:id="40" w:name="math"/>
    <w:p>
      <w:pPr>
        <w:pStyle w:val="Heading2"/>
      </w:pPr>
      <w:r>
        <w:rPr>
          <w:rStyle w:val="SectionNumber"/>
        </w:rPr>
        <w:t xml:space="preserve">4.3</w:t>
      </w:r>
      <w:r>
        <w:tab/>
      </w:r>
      <w:r>
        <w:t xml:space="preserve">Math</w:t>
      </w:r>
    </w:p>
    <w:bookmarkStart w:id="38" w:name="mathematical-operations"/>
    <w:p>
      <w:pPr>
        <w:pStyle w:val="Heading3"/>
      </w:pPr>
      <w:r>
        <w:rPr>
          <w:rStyle w:val="SectionNumber"/>
        </w:rPr>
        <w:t xml:space="preserve">4.3.1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3"/>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3"/>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3"/>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8"/>
    <w:bookmarkStart w:id="39" w:name="order-of-operations"/>
    <w:p>
      <w:pPr>
        <w:pStyle w:val="Heading3"/>
      </w:pPr>
      <w:r>
        <w:rPr>
          <w:rStyle w:val="SectionNumber"/>
        </w:rPr>
        <w:t xml:space="preserve">4.3.2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39"/>
    <w:bookmarkEnd w:id="40"/>
    <w:bookmarkStart w:id="41" w:name="comparisons-1"/>
    <w:p>
      <w:pPr>
        <w:pStyle w:val="Heading2"/>
      </w:pPr>
      <w:r>
        <w:rPr>
          <w:rStyle w:val="SectionNumber"/>
        </w:rPr>
        <w:t xml:space="preserve">4.4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4"/>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4"/>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5"/>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6"/>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6"/>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41"/>
    <w:bookmarkStart w:id="46" w:name="built-in-functions-and-methods"/>
    <w:p>
      <w:pPr>
        <w:pStyle w:val="Heading2"/>
      </w:pPr>
      <w:r>
        <w:rPr>
          <w:rStyle w:val="SectionNumber"/>
        </w:rPr>
        <w:t xml:space="preserve">4.5</w:t>
      </w:r>
      <w:r>
        <w:tab/>
      </w:r>
      <w:r>
        <w:t xml:space="preserve">Built-In Functions and Methods</w:t>
      </w:r>
    </w:p>
    <w:bookmarkStart w:id="42" w:name="functions"/>
    <w:p>
      <w:pPr>
        <w:pStyle w:val="Heading3"/>
      </w:pPr>
      <w:r>
        <w:rPr>
          <w:rStyle w:val="SectionNumber"/>
        </w:rPr>
        <w:t xml:space="preserve">4.5.1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rPr>
          <w:iCs/>
          <w:i/>
          <w:bCs/>
          <w:b/>
        </w:rPr>
        <w:t xml:space="preserve">Text on how a function is formulated - name, parentheses, optionally arguments</w:t>
      </w:r>
    </w:p>
    <w:p>
      <w:pPr>
        <w:pStyle w:val="BodyText"/>
      </w:pPr>
      <w:r>
        <w:rPr>
          <w:iCs/>
          <w:i/>
          <w:bCs/>
          <w:b/>
        </w:rPr>
        <w:t xml:space="preserve">Is it worth talking about named arguments or positional arguments. Be introspective about this</w:t>
      </w:r>
    </w:p>
    <w:p>
      <w:pPr>
        <w:pStyle w:val="BodyText"/>
      </w:pPr>
      <w:r>
        <w:t xml:space="preserve">For example, the</w:t>
      </w:r>
      <w:r>
        <w:t xml:space="preserve"> </w:t>
      </w:r>
      <w:r>
        <w:rPr>
          <w:rStyle w:val="VerbatimChar"/>
        </w:rPr>
        <w:t xml:space="preserve">print()</w:t>
      </w:r>
      <w:r>
        <w:t xml:space="preserve"> </w:t>
      </w:r>
      <w:r>
        <w:t xml:space="preserve">function displays</w:t>
      </w:r>
      <w:r>
        <w:t xml:space="preserve"> </w:t>
      </w:r>
      <w:r>
        <w:rPr>
          <w:iCs/>
          <w:i/>
          <w:bCs/>
          <w:b/>
        </w:rPr>
        <w:t xml:space="preserve">FINISH ME</w:t>
      </w:r>
    </w:p>
    <w:p>
      <w:pPr>
        <w:pStyle w:val="BodyText"/>
      </w:pPr>
      <w:r>
        <w:rPr>
          <w:iCs/>
          <w:i/>
          <w:bCs/>
          <w:b/>
        </w:rPr>
        <w:t xml:space="preserve">OTHER Built-In FUNCTIONS</w:t>
      </w:r>
      <w:r>
        <w:t xml:space="preserve">’</w:t>
      </w:r>
    </w:p>
    <w:bookmarkEnd w:id="42"/>
    <w:bookmarkStart w:id="45" w:name="methods"/>
    <w:p>
      <w:pPr>
        <w:pStyle w:val="Heading3"/>
      </w:pPr>
      <w:r>
        <w:rPr>
          <w:rStyle w:val="SectionNumber"/>
        </w:rPr>
        <w:t xml:space="preserve">4.5.2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43" w:name="example"/>
    <w:p>
      <w:pPr>
        <w:pStyle w:val="Heading4"/>
      </w:pPr>
      <w:r>
        <w:rPr>
          <w:rStyle w:val="SectionNumber"/>
        </w:rPr>
        <w:t xml:space="preserve">4.5.2.1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43"/>
    <w:bookmarkStart w:id="44" w:name="modifying-objects"/>
    <w:p>
      <w:pPr>
        <w:pStyle w:val="Heading4"/>
      </w:pPr>
      <w:r>
        <w:rPr>
          <w:rStyle w:val="SectionNumber"/>
        </w:rPr>
        <w:t xml:space="preserve">4.5.2.2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4"/>
    <w:bookmarkEnd w:id="45"/>
    <w:bookmarkEnd w:id="46"/>
    <w:bookmarkStart w:id="47" w:name="type-conversion-1"/>
    <w:p>
      <w:pPr>
        <w:pStyle w:val="Heading2"/>
      </w:pPr>
      <w:r>
        <w:rPr>
          <w:rStyle w:val="SectionNumber"/>
        </w:rPr>
        <w:t xml:space="preserve">4.6</w:t>
      </w:r>
      <w:r>
        <w:tab/>
      </w:r>
      <w:r>
        <w:t xml:space="preserve">Type Conversion</w:t>
      </w:r>
    </w:p>
    <w:p>
      <w:pPr>
        <w:pStyle w:val="FirstParagraph"/>
      </w:pPr>
      <w:r>
        <w:t xml:space="preserve">Sometimes, data can be converted from one type to another.</w:t>
      </w:r>
    </w:p>
    <w:p>
      <w:pPr>
        <w:numPr>
          <w:ilvl w:val="0"/>
          <w:numId w:val="1017"/>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18"/>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19"/>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7"/>
    <w:bookmarkStart w:id="52" w:name="string-methods-1"/>
    <w:p>
      <w:pPr>
        <w:pStyle w:val="Heading2"/>
      </w:pPr>
      <w:r>
        <w:rPr>
          <w:rStyle w:val="SectionNumber"/>
        </w:rPr>
        <w:t xml:space="preserve">4.7</w:t>
      </w:r>
      <w:r>
        <w:tab/>
      </w:r>
      <w:r>
        <w:t xml:space="preserve">String Methods</w:t>
      </w:r>
    </w:p>
    <w:bookmarkStart w:id="48" w:name="upper-and-.lower"/>
    <w:p>
      <w:pPr>
        <w:pStyle w:val="Heading3"/>
      </w:pPr>
      <w:r>
        <w:rPr>
          <w:rStyle w:val="SectionNumber"/>
        </w:rPr>
        <w:t xml:space="preserve">4.7.1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8"/>
    <w:bookmarkStart w:id="49" w:name="split"/>
    <w:p>
      <w:pPr>
        <w:pStyle w:val="Heading3"/>
      </w:pPr>
      <w:r>
        <w:rPr>
          <w:rStyle w:val="SectionNumber"/>
        </w:rPr>
        <w:t xml:space="preserve">4.7.2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49"/>
    <w:bookmarkStart w:id="50" w:name="join"/>
    <w:p>
      <w:pPr>
        <w:pStyle w:val="Heading3"/>
      </w:pPr>
      <w:r>
        <w:rPr>
          <w:rStyle w:val="SectionNumber"/>
        </w:rPr>
        <w:t xml:space="preserve">4.7.3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50"/>
    <w:bookmarkStart w:id="51" w:name="rstrip-.lstrip-.strip"/>
    <w:p>
      <w:pPr>
        <w:pStyle w:val="Heading3"/>
      </w:pPr>
      <w:r>
        <w:rPr>
          <w:rStyle w:val="SectionNumber"/>
        </w:rPr>
        <w:t xml:space="preserve">4.7.4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51"/>
    <w:bookmarkEnd w:id="52"/>
    <w:bookmarkStart w:id="56" w:name="lists"/>
    <w:p>
      <w:pPr>
        <w:pStyle w:val="Heading2"/>
      </w:pPr>
      <w:r>
        <w:rPr>
          <w:rStyle w:val="SectionNumber"/>
        </w:rPr>
        <w:t xml:space="preserve">4.8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0"/>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0"/>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0"/>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0"/>
        </w:numPr>
        <w:pStyle w:val="Compact"/>
      </w:pPr>
      <w:r>
        <w:rPr>
          <w:bCs/>
          <w:b/>
        </w:rPr>
        <w:t xml:space="preserve">Can contain repeat values</w:t>
      </w:r>
      <w:r>
        <w:t xml:space="preserve">:</w:t>
      </w:r>
      <w:r>
        <w:t xml:space="preserve"> </w:t>
      </w:r>
      <w:r>
        <w:rPr>
          <w:rStyle w:val="VerbatimChar"/>
        </w:rPr>
        <w:t xml:space="preserve">["tomato", "tomato", "tomato", "sulfur"]</w:t>
      </w:r>
    </w:p>
    <w:bookmarkStart w:id="54" w:name="indexing"/>
    <w:p>
      <w:pPr>
        <w:pStyle w:val="Heading3"/>
      </w:pPr>
      <w:r>
        <w:rPr>
          <w:rStyle w:val="SectionNumber"/>
        </w:rPr>
        <w:t xml:space="preserve">4.8.1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1"/>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2"/>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53" w:name="indexing-strings"/>
    <w:p>
      <w:pPr>
        <w:pStyle w:val="Heading4"/>
      </w:pPr>
      <w:r>
        <w:rPr>
          <w:rStyle w:val="SectionNumber"/>
        </w:rPr>
        <w:t xml:space="preserve">4.8.1.1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53"/>
    <w:bookmarkEnd w:id="54"/>
    <w:bookmarkStart w:id="55" w:name="adding-to-lists"/>
    <w:p>
      <w:pPr>
        <w:pStyle w:val="Heading3"/>
      </w:pPr>
      <w:r>
        <w:rPr>
          <w:rStyle w:val="SectionNumber"/>
        </w:rPr>
        <w:t xml:space="preserve">4.8.2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5"/>
    <w:bookmarkEnd w:id="56"/>
    <w:bookmarkStart w:id="59" w:name="for-loops"/>
    <w:p>
      <w:pPr>
        <w:pStyle w:val="Heading2"/>
      </w:pPr>
      <w:r>
        <w:rPr>
          <w:rStyle w:val="SectionNumber"/>
        </w:rPr>
        <w:t xml:space="preserve">4.9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7" w:name="for-loop-walkthrough"/>
    <w:p>
      <w:pPr>
        <w:pStyle w:val="Heading3"/>
      </w:pPr>
      <w:r>
        <w:rPr>
          <w:rStyle w:val="SectionNumber"/>
        </w:rPr>
        <w:t xml:space="preserve">4.9.1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3"/>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3"/>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7"/>
    <w:bookmarkStart w:id="58" w:name="repeating-an-action-n-times"/>
    <w:p>
      <w:pPr>
        <w:pStyle w:val="Heading3"/>
      </w:pPr>
      <w:r>
        <w:rPr>
          <w:rStyle w:val="SectionNumber"/>
        </w:rPr>
        <w:t xml:space="preserve">4.9.2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8"/>
    <w:bookmarkEnd w:id="59"/>
    <w:bookmarkStart w:id="64" w:name="reading-in-data"/>
    <w:p>
      <w:pPr>
        <w:pStyle w:val="Heading2"/>
      </w:pPr>
      <w:r>
        <w:rPr>
          <w:rStyle w:val="SectionNumber"/>
        </w:rPr>
        <w:t xml:space="preserve">4.10</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24"/>
        </w:numPr>
        <w:pStyle w:val="Compact"/>
      </w:pPr>
      <w:r>
        <w:rPr>
          <w:rStyle w:val="VerbatimChar"/>
        </w:rPr>
        <w:t xml:space="preserve">r</w:t>
      </w:r>
      <w:r>
        <w:t xml:space="preserve"> </w:t>
      </w:r>
      <w:r>
        <w:t xml:space="preserve">- Read. This allows us to import data from an external file into python.</w:t>
      </w:r>
    </w:p>
    <w:p>
      <w:pPr>
        <w:numPr>
          <w:ilvl w:val="0"/>
          <w:numId w:val="1024"/>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24"/>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63" w:name="parsing-a-file"/>
    <w:p>
      <w:pPr>
        <w:pStyle w:val="Heading3"/>
      </w:pPr>
      <w:r>
        <w:rPr>
          <w:rStyle w:val="SectionNumber"/>
        </w:rPr>
        <w:t xml:space="preserve">4.10.1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w:t>
      </w:r>
    </w:p>
    <w:bookmarkStart w:id="60" w:name="parsing-with-a-for-loop"/>
    <w:p>
      <w:pPr>
        <w:pStyle w:val="Heading4"/>
      </w:pPr>
      <w:r>
        <w:rPr>
          <w:rStyle w:val="SectionNumber"/>
        </w:rPr>
        <w:t xml:space="preserve">4.10.1.1</w:t>
      </w:r>
      <w:r>
        <w:tab/>
      </w:r>
      <w:r>
        <w:t xml:space="preserve">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60"/>
    <w:bookmarkStart w:id="61" w:name="parsing-with-readlines"/>
    <w:p>
      <w:pPr>
        <w:pStyle w:val="Heading4"/>
      </w:pPr>
      <w:r>
        <w:rPr>
          <w:rStyle w:val="SectionNumber"/>
        </w:rPr>
        <w:t xml:space="preserve">4.10.1.2</w:t>
      </w:r>
      <w:r>
        <w:tab/>
      </w:r>
      <w:r>
        <w:t xml:space="preserve">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61"/>
    <w:bookmarkStart w:id="62" w:name="closing-files"/>
    <w:p>
      <w:pPr>
        <w:pStyle w:val="Heading4"/>
      </w:pPr>
      <w:r>
        <w:rPr>
          <w:rStyle w:val="SectionNumber"/>
        </w:rPr>
        <w:t xml:space="preserve">4.10.1.3</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2"/>
    <w:bookmarkEnd w:id="63"/>
    <w:bookmarkEnd w:id="64"/>
    <w:bookmarkStart w:id="67" w:name="modules"/>
    <w:p>
      <w:pPr>
        <w:pStyle w:val="Heading2"/>
      </w:pPr>
      <w:r>
        <w:rPr>
          <w:rStyle w:val="SectionNumber"/>
        </w:rPr>
        <w:t xml:space="preserve">4.11</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65" w:name="module-functions"/>
    <w:p>
      <w:pPr>
        <w:pStyle w:val="Heading3"/>
      </w:pPr>
      <w:r>
        <w:rPr>
          <w:rStyle w:val="SectionNumber"/>
        </w:rPr>
        <w:t xml:space="preserve">4.11.1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65"/>
    <w:bookmarkStart w:id="66" w:name="abbreviating-module-names"/>
    <w:p>
      <w:pPr>
        <w:pStyle w:val="Heading3"/>
      </w:pPr>
      <w:r>
        <w:rPr>
          <w:rStyle w:val="SectionNumber"/>
        </w:rPr>
        <w:t xml:space="preserve">4.11.2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66"/>
    <w:bookmarkEnd w:id="67"/>
    <w:bookmarkStart w:id="75" w:name="numpy-1"/>
    <w:p>
      <w:pPr>
        <w:pStyle w:val="Heading2"/>
      </w:pPr>
      <w:r>
        <w:rPr>
          <w:rStyle w:val="SectionNumber"/>
        </w:rPr>
        <w:t xml:space="preserve">4.12</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69" w:name="reading-in-data-1"/>
    <w:p>
      <w:pPr>
        <w:pStyle w:val="Heading3"/>
      </w:pPr>
      <w:r>
        <w:rPr>
          <w:rStyle w:val="SectionNumber"/>
        </w:rPr>
        <w:t xml:space="preserve">4.12.1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68">
        <w:r>
          <w:rPr>
            <w:rStyle w:val="Hyperlink"/>
          </w:rPr>
          <w:t xml:space="preserve">here</w:t>
        </w:r>
      </w:hyperlink>
    </w:p>
    <w:bookmarkEnd w:id="69"/>
    <w:bookmarkStart w:id="72" w:name="indexing-numpy-arrays"/>
    <w:p>
      <w:pPr>
        <w:pStyle w:val="Heading3"/>
      </w:pPr>
      <w:r>
        <w:rPr>
          <w:rStyle w:val="SectionNumber"/>
        </w:rPr>
        <w:t xml:space="preserve">4.12.2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70" w:name="accessing-single-values"/>
    <w:p>
      <w:pPr>
        <w:pStyle w:val="Heading4"/>
      </w:pPr>
      <w:r>
        <w:rPr>
          <w:rStyle w:val="SectionNumber"/>
        </w:rPr>
        <w:t xml:space="preserve">4.12.2.1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70"/>
    <w:bookmarkStart w:id="71" w:name="accessing-multiple-values"/>
    <w:p>
      <w:pPr>
        <w:pStyle w:val="Heading4"/>
      </w:pPr>
      <w:r>
        <w:rPr>
          <w:rStyle w:val="SectionNumber"/>
        </w:rPr>
        <w:t xml:space="preserve">4.12.2.2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71"/>
    <w:bookmarkEnd w:id="72"/>
    <w:bookmarkStart w:id="73" w:name="math-in-numpy"/>
    <w:p>
      <w:pPr>
        <w:pStyle w:val="Heading3"/>
      </w:pPr>
      <w:r>
        <w:rPr>
          <w:rStyle w:val="SectionNumber"/>
        </w:rPr>
        <w:t xml:space="preserve">4.12.3</w:t>
      </w:r>
      <w:r>
        <w:tab/>
      </w:r>
      <w:r>
        <w:t xml:space="preserve">Math in</w:t>
      </w:r>
      <w:r>
        <w:t xml:space="preserve"> </w:t>
      </w:r>
      <w:r>
        <w:rPr>
          <w:rStyle w:val="VerbatimChar"/>
        </w:rPr>
        <w:t xml:space="preserve">numpy</w:t>
      </w:r>
    </w:p>
    <w:bookmarkEnd w:id="73"/>
    <w:bookmarkStart w:id="74" w:name="plotting"/>
    <w:p>
      <w:pPr>
        <w:pStyle w:val="Heading3"/>
      </w:pPr>
      <w:r>
        <w:rPr>
          <w:rStyle w:val="SectionNumber"/>
        </w:rPr>
        <w:t xml:space="preserve">4.12.4</w:t>
      </w:r>
      <w:r>
        <w:tab/>
      </w:r>
      <w:r>
        <w:t xml:space="preserve">Plotting</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End w:id="74"/>
    <w:bookmarkEnd w:id="75"/>
    <w:bookmarkStart w:id="76" w:name="errors"/>
    <w:p>
      <w:pPr>
        <w:pStyle w:val="Heading2"/>
      </w:pPr>
      <w:r>
        <w:rPr>
          <w:rStyle w:val="SectionNumber"/>
        </w:rPr>
        <w:t xml:space="preserve">4.13</w:t>
      </w:r>
      <w:r>
        <w:tab/>
      </w:r>
      <w:r>
        <w:t xml:space="preserve">Errors</w:t>
      </w:r>
    </w:p>
    <w:bookmarkEnd w:id="76"/>
    <w:bookmarkEnd w:id="77"/>
    <w:bookmarkStart w:id="80" w:name="git"/>
    <w:p>
      <w:pPr>
        <w:pStyle w:val="Heading1"/>
      </w:pPr>
      <w:r>
        <w:rPr>
          <w:rStyle w:val="SectionNumber"/>
        </w:rPr>
        <w:t xml:space="preserve">5</w:t>
      </w:r>
      <w:r>
        <w:tab/>
      </w:r>
      <w:r>
        <w:t xml:space="preserve">Git</w:t>
      </w:r>
    </w:p>
    <w:bookmarkStart w:id="78" w:name="tracking-changes"/>
    <w:p>
      <w:pPr>
        <w:pStyle w:val="Heading2"/>
      </w:pPr>
      <w:r>
        <w:rPr>
          <w:rStyle w:val="SectionNumber"/>
        </w:rPr>
        <w:t xml:space="preserve">5.1</w:t>
      </w:r>
      <w:r>
        <w:tab/>
      </w:r>
      <w:r>
        <w:t xml:space="preserve">Tracking Changes</w:t>
      </w:r>
    </w:p>
    <w:bookmarkEnd w:id="78"/>
    <w:bookmarkStart w:id="79" w:name="ignoring-things"/>
    <w:p>
      <w:pPr>
        <w:pStyle w:val="Heading2"/>
      </w:pPr>
      <w:r>
        <w:rPr>
          <w:rStyle w:val="SectionNumber"/>
        </w:rPr>
        <w:t xml:space="preserve">5.2</w:t>
      </w:r>
      <w:r>
        <w:tab/>
      </w:r>
      <w:r>
        <w:t xml:space="preserve">Ignoring Things</w:t>
      </w:r>
    </w:p>
    <w:bookmarkEnd w:id="79"/>
    <w:bookmarkEnd w:id="80"/>
    <w:bookmarkStart w:id="88" w:name="authors"/>
    <w:p>
      <w:pPr>
        <w:pStyle w:val="Heading1"/>
      </w:pPr>
      <w:r>
        <w:t xml:space="preserve">Authors</w:t>
      </w:r>
    </w:p>
    <w:p>
      <w:pPr>
        <w:pStyle w:val="FirstParagraph"/>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81">
              <w:r>
                <w:rPr>
                  <w:rStyle w:val="Hyperlink"/>
                </w:rPr>
                <w:t xml:space="preserve">Rajiv McCoy</w:t>
              </w:r>
            </w:hyperlink>
          </w:p>
        </w:tc>
      </w:tr>
      <w:tr>
        <w:tc>
          <w:tcPr/>
          <w:p>
            <w:pPr>
              <w:pStyle w:val="Compact"/>
              <w:jc w:val="left"/>
            </w:pPr>
            <w:r>
              <w:t xml:space="preserve">Content Author</w:t>
            </w:r>
          </w:p>
        </w:tc>
        <w:tc>
          <w:tcPr/>
          <w:p>
            <w:pPr>
              <w:pStyle w:val="Compact"/>
              <w:jc w:val="left"/>
            </w:pPr>
            <w:hyperlink r:id="rId82">
              <w:r>
                <w:rPr>
                  <w:rStyle w:val="Hyperlink"/>
                </w:rPr>
                <w:t xml:space="preserve">Stephanie Yan</w:t>
              </w:r>
            </w:hyperlink>
          </w:p>
        </w:tc>
      </w:tr>
      <w:tr>
        <w:tc>
          <w:tcPr/>
          <w:p>
            <w:pPr>
              <w:pStyle w:val="Compact"/>
              <w:jc w:val="left"/>
            </w:pPr>
            <w:r>
              <w:t xml:space="preserve">Content Author</w:t>
            </w:r>
          </w:p>
        </w:tc>
        <w:tc>
          <w:tcPr/>
          <w:p>
            <w:pPr>
              <w:pStyle w:val="Compact"/>
              <w:jc w:val="left"/>
            </w:pPr>
            <w:hyperlink r:id="rId83">
              <w:r>
                <w:rPr>
                  <w:rStyle w:val="Hyperlink"/>
                </w:rPr>
                <w:t xml:space="preserve">Kate Weaver</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84">
              <w:r>
                <w:rPr>
                  <w:rStyle w:val="Hyperlink"/>
                </w:rPr>
                <w:t xml:space="preserve">Jeff Leek</w:t>
              </w:r>
            </w:hyperlink>
            <w:r>
              <w:t xml:space="preserve"> </w:t>
            </w:r>
            <w:r>
              <w:t xml:space="preserve">&amp;</w:t>
            </w:r>
            <w:r>
              <w:t xml:space="preserve"> </w:t>
            </w:r>
            <w:hyperlink r:id="rId85">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86">
              <w:r>
                <w:rPr>
                  <w:rStyle w:val="Hyperlink"/>
                </w:rPr>
                <w:t xml:space="preserve">Ali Madooei</w:t>
              </w:r>
            </w:hyperlink>
            <w:r>
              <w:t xml:space="preserve"> </w:t>
            </w:r>
            <w:r>
              <w:t xml:space="preserve">&amp;</w:t>
            </w:r>
            <w:r>
              <w:t xml:space="preserve"> </w:t>
            </w:r>
            <w:hyperlink r:id="rId87">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Center for Educational Resources</w:t>
            </w:r>
          </w:p>
        </w:tc>
        <w:tc>
          <w:tcPr/>
          <w:p>
            <w:pPr>
              <w:pStyle w:val="Compact"/>
              <w:jc w:val="left"/>
            </w:pPr>
            <w:r>
              <w:t xml:space="preserve">Techology Fellowship Grant</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2023-08-16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7" Target="https://cs226sp22.github.io/" TargetMode="External" /><Relationship Type="http://schemas.openxmlformats.org/officeDocument/2006/relationships/hyperlink" Id="rId86" Target="https://engineering.jhu.edu/faculty/ali-madooei/" TargetMode="External" /><Relationship Type="http://schemas.openxmlformats.org/officeDocument/2006/relationships/hyperlink" Id="rId85" Target="https://jhudatascience.org/index.html" TargetMode="External" /><Relationship Type="http://schemas.openxmlformats.org/officeDocument/2006/relationships/hyperlink" Id="rId84" Target="https://jtleek.com/" TargetMode="External" /><Relationship Type="http://schemas.openxmlformats.org/officeDocument/2006/relationships/hyperlink" Id="rId83" Target="https://kweav.github.io/" TargetMode="External" /><Relationship Type="http://schemas.openxmlformats.org/officeDocument/2006/relationships/hyperlink" Id="rId81" Target="https://mccoy-lab.org/" TargetMode="External" /><Relationship Type="http://schemas.openxmlformats.org/officeDocument/2006/relationships/hyperlink" Id="rId68" Target="https://numpy.org/doc/stable/reference/generated/numpy.loadtxt.html" TargetMode="External" /><Relationship Type="http://schemas.openxmlformats.org/officeDocument/2006/relationships/hyperlink" Id="rId82" Target="https://stephaniemyan.github.io/" TargetMode="External" /><Relationship Type="http://schemas.openxmlformats.org/officeDocument/2006/relationships/hyperlink" Id="rId36" Target="https://www.programiz.com/python-programming/keywords-identifier" TargetMode="External" /></Relationships>
</file>

<file path=word/_rels/footnotes.xml.rels><?xml version="1.0" encoding="UTF-8"?><Relationships xmlns="http://schemas.openxmlformats.org/package/2006/relationships"><Relationship Type="http://schemas.openxmlformats.org/officeDocument/2006/relationships/hyperlink" Id="rId87" Target="https://cs226sp22.github.io/" TargetMode="External" /><Relationship Type="http://schemas.openxmlformats.org/officeDocument/2006/relationships/hyperlink" Id="rId86" Target="https://engineering.jhu.edu/faculty/ali-madooei/" TargetMode="External" /><Relationship Type="http://schemas.openxmlformats.org/officeDocument/2006/relationships/hyperlink" Id="rId85" Target="https://jhudatascience.org/index.html" TargetMode="External" /><Relationship Type="http://schemas.openxmlformats.org/officeDocument/2006/relationships/hyperlink" Id="rId84" Target="https://jtleek.com/" TargetMode="External" /><Relationship Type="http://schemas.openxmlformats.org/officeDocument/2006/relationships/hyperlink" Id="rId83" Target="https://kweav.github.io/" TargetMode="External" /><Relationship Type="http://schemas.openxmlformats.org/officeDocument/2006/relationships/hyperlink" Id="rId81" Target="https://mccoy-lab.org/" TargetMode="External" /><Relationship Type="http://schemas.openxmlformats.org/officeDocument/2006/relationships/hyperlink" Id="rId68" Target="https://numpy.org/doc/stable/reference/generated/numpy.loadtxt.html" TargetMode="External" /><Relationship Type="http://schemas.openxmlformats.org/officeDocument/2006/relationships/hyperlink" Id="rId82" Target="https://stephaniemyan.github.io/" TargetMode="External" /><Relationship Type="http://schemas.openxmlformats.org/officeDocument/2006/relationships/hyperlink" Id="rId36" Target="https://www.programiz.com/python-programming/keywords-identifi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dc:title>
  <dc:creator/>
  <dc:description>Description of Course</dc:description>
  <cp:keywords/>
  <dcterms:created xsi:type="dcterms:W3CDTF">2023-08-16T04:34:25Z</dcterms:created>
  <dcterms:modified xsi:type="dcterms:W3CDTF">2023-08-16T04:34:25Z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assets/bootcampLogo.png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