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tentative-schedule"/>
    <w:p>
      <w:pPr>
        <w:pStyle w:val="Heading3"/>
      </w:pPr>
      <w:r>
        <w:rPr>
          <w:rStyle w:val="SectionNumber"/>
        </w:rPr>
        <w:t xml:space="preserve">2.0.4</w:t>
      </w:r>
      <w:r>
        <w:tab/>
      </w:r>
      <w:r>
        <w:t xml:space="preserve">Tentative Schedule</w:t>
      </w:r>
    </w:p>
    <w:p>
      <w:pPr>
        <w:pStyle w:val="FirstParagraph"/>
      </w:pPr>
      <w:r>
        <w:rPr>
          <w:bCs/>
          <w:b/>
        </w:rPr>
        <w:t xml:space="preserve">First Week - Introduction to Population Genetics Modeling</w:t>
      </w:r>
    </w:p>
    <w:p>
      <w:pPr>
        <w:pStyle w:val="BodyText"/>
      </w:pPr>
      <w:r>
        <w:t xml:space="preserve">August 27: Welcome; Course Overview</w:t>
      </w:r>
    </w:p>
    <w:p>
      <w:pPr>
        <w:pStyle w:val="BodyText"/>
      </w:pPr>
      <w:r>
        <w:t xml:space="preserve">August 29: Introduction to R Programming - Working with Data, Plotting</w:t>
      </w:r>
    </w:p>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r>
        <w:t xml:space="preserve">September 3: The Exponential and Logistic Growth Models</w:t>
      </w:r>
    </w:p>
    <w:p>
      <w:pPr>
        <w:pStyle w:val="BodyText"/>
      </w:pPr>
      <w:r>
        <w:t xml:space="preserve">September 5: Density-Dependent Growth</w:t>
      </w:r>
    </w:p>
    <w:p>
      <w:pPr>
        <w:pStyle w:val="BodyText"/>
      </w:pPr>
      <w:r>
        <w:rPr>
          <w:bCs/>
          <w:b/>
        </w:rPr>
        <w:t xml:space="preserve">Week Three: Multiple Populations</w:t>
      </w:r>
      <w:r>
        <w:br/>
      </w:r>
      <w:r>
        <w:t xml:space="preserve">September 10: Lotka-Volterra dynamics 1: Competition and Cooperation</w:t>
      </w:r>
    </w:p>
    <w:p>
      <w:pPr>
        <w:pStyle w:val="BodyText"/>
      </w:pPr>
      <w:r>
        <w:t xml:space="preserve">September 12: Lotka-Volterra dynamics 2: Predation and Parasitism</w:t>
      </w:r>
    </w:p>
    <w:p>
      <w:pPr>
        <w:pStyle w:val="BodyText"/>
      </w:pPr>
      <w:r>
        <w:rPr>
          <w:bCs/>
          <w:b/>
        </w:rPr>
        <w:t xml:space="preserve">Week Four: Advanced Topics in Population Biology</w:t>
      </w:r>
      <w:r>
        <w:br/>
      </w:r>
      <w:r>
        <w:t xml:space="preserve">September 17: Spatial Models</w:t>
      </w:r>
    </w:p>
    <w:p>
      <w:pPr>
        <w:pStyle w:val="BodyText"/>
      </w:pPr>
      <w:r>
        <w:t xml:space="preserve">September 19: Social Evolution and Game Theory</w:t>
      </w:r>
    </w:p>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w:t>
      </w:r>
      <w:r>
        <w:t xml:space="preserve"> </w:t>
      </w:r>
      <w:r>
        <w:t xml:space="preserve">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r>
        <w:t xml:space="preserve">September 24: The Wright-Fisher Model: Evolutionary Neutrality</w:t>
      </w:r>
    </w:p>
    <w:p>
      <w:pPr>
        <w:pStyle w:val="BodyText"/>
      </w:pPr>
      <w:r>
        <w:t xml:space="preserve">September 26: The Wright-Fisher Mode 2: Types of Selection, Selective Sweeps</w:t>
      </w:r>
    </w:p>
    <w:p>
      <w:pPr>
        <w:pStyle w:val="BodyText"/>
      </w:pPr>
      <w:r>
        <w:rPr>
          <w:bCs/>
          <w:b/>
        </w:rPr>
        <w:t xml:space="preserve">Week Six: Multiple Loci - Measures of Genetic Variation</w:t>
      </w:r>
      <w:r>
        <w:br/>
      </w:r>
      <w:r>
        <w:t xml:space="preserve">October 1: Nucleotide Diversity, the Site Frequency Spectrum</w:t>
      </w:r>
    </w:p>
    <w:p>
      <w:pPr>
        <w:pStyle w:val="BodyText"/>
      </w:pPr>
      <w:r>
        <w:t xml:space="preserve">October 3: F statistics</w:t>
      </w:r>
    </w:p>
    <w:p>
      <w:pPr>
        <w:pStyle w:val="BodyText"/>
      </w:pPr>
      <w:r>
        <w:rPr>
          <w:bCs/>
          <w:b/>
        </w:rPr>
        <w:t xml:space="preserve">Week Seven: Biological Simulation and Population Size Changes</w:t>
      </w:r>
      <w:r>
        <w:br/>
      </w:r>
      <w:r>
        <w:t xml:space="preserve">October 8: The SLiM Programming Language and</w:t>
      </w:r>
      <w:r>
        <w:t xml:space="preserve"> </w:t>
      </w:r>
      <w:r>
        <w:rPr>
          <w:rStyle w:val="VerbatimChar"/>
        </w:rPr>
        <w:t xml:space="preserve">slimr</w:t>
      </w:r>
    </w:p>
    <w:p>
      <w:pPr>
        <w:pStyle w:val="BodyText"/>
      </w:pPr>
      <w:r>
        <w:t xml:space="preserve">October 10: Population Bottlenecks, Population Expansion, and Genetic Diversity</w:t>
      </w:r>
    </w:p>
    <w:p>
      <w:pPr>
        <w:pStyle w:val="BodyText"/>
      </w:pPr>
      <w:r>
        <w:rPr>
          <w:bCs/>
          <w:b/>
        </w:rPr>
        <w:t xml:space="preserve">Week Eight:Biological Simulation and Population Size Changes Continued</w:t>
      </w:r>
      <w:r>
        <w:br/>
      </w:r>
      <w:r>
        <w:t xml:space="preserve">October 15: Population Size Changes and the Site Frequency Spectrum</w:t>
      </w:r>
    </w:p>
    <w:p>
      <w:pPr>
        <w:pStyle w:val="BodyText"/>
      </w:pPr>
      <w:r>
        <w:t xml:space="preserve">October 17: Fall Break</w:t>
      </w:r>
    </w:p>
    <w:p>
      <w:pPr>
        <w:pStyle w:val="BodyText"/>
      </w:pPr>
      <w:r>
        <w:rPr>
          <w:bCs/>
          <w:b/>
        </w:rPr>
        <w:t xml:space="preserve">Week Nine: Multiple Populations and Genetic Relatedness</w:t>
      </w:r>
      <w:r>
        <w:br/>
      </w:r>
      <w:r>
        <w:t xml:space="preserve">October 22:Simulation with Multiple Populations - Migration</w:t>
      </w:r>
    </w:p>
    <w:p>
      <w:pPr>
        <w:pStyle w:val="BodyText"/>
      </w:pPr>
      <w:r>
        <w:t xml:space="preserve">October 24:Simulation with Multiple Populations - Admixture, Local Adaptation</w:t>
      </w:r>
    </w:p>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w:t>
      </w:r>
      <w:r>
        <w:t xml:space="preserve"> </w:t>
      </w:r>
      <w:r>
        <w:t xml:space="preserve">Phylogeny</w:t>
      </w:r>
    </w:p>
    <w:p>
      <w:pPr>
        <w:pStyle w:val="BodyText"/>
      </w:pPr>
      <w:r>
        <w:rPr>
          <w:bCs/>
          <w:b/>
        </w:rPr>
        <w:t xml:space="preserve">Week Ten: Association Testing</w:t>
      </w:r>
      <w:r>
        <w:br/>
      </w:r>
      <w:r>
        <w:t xml:space="preserve">October 29: The Variant Call Format and population-scale data</w:t>
      </w:r>
    </w:p>
    <w:p>
      <w:pPr>
        <w:pStyle w:val="BodyText"/>
      </w:pPr>
      <w:r>
        <w:t xml:space="preserve">October 31: GWAS, linkage disequilbrium, Fine Mapping</w:t>
      </w:r>
    </w:p>
    <w:p>
      <w:pPr>
        <w:pStyle w:val="BodyText"/>
      </w:pPr>
      <w:r>
        <w:rPr>
          <w:bCs/>
          <w:b/>
        </w:rPr>
        <w:t xml:space="preserve">Week Eleven: Population Structure and Phylogeny</w:t>
      </w:r>
      <w:r>
        <w:br/>
      </w:r>
      <w:r>
        <w:t xml:space="preserve">November 5: Population structure: PCA, STRUCTURE, and clustering methods</w:t>
      </w:r>
    </w:p>
    <w:p>
      <w:pPr>
        <w:pStyle w:val="BodyText"/>
      </w:pPr>
      <w:r>
        <w:t xml:space="preserve">November 7: The Coalescent - Inferring Timing of Selection</w:t>
      </w:r>
    </w:p>
    <w:p>
      <w:pPr>
        <w:pStyle w:val="BodyText"/>
      </w:pPr>
      <w:r>
        <w:rPr>
          <w:bCs/>
          <w:b/>
        </w:rPr>
        <w:t xml:space="preserve">Week Twelve: Constructing and Interpreting Phylogenies</w:t>
      </w:r>
      <w:r>
        <w:br/>
      </w:r>
      <w:r>
        <w:t xml:space="preserve">November 12: 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p>
      <w:pPr>
        <w:pStyle w:val="BodyText"/>
      </w:pPr>
      <w:r>
        <w:t xml:space="preserve">November 14: Tree Comparison Methods, Advanced trees</w:t>
      </w:r>
    </w:p>
    <w:p>
      <w:pPr>
        <w:pStyle w:val="BodyText"/>
      </w:pPr>
      <w:r>
        <w:rPr>
          <w:bCs/>
          <w:b/>
        </w:rPr>
        <w:t xml:space="preserve">Week Thirteen: Independent/Small Group Projects</w:t>
      </w:r>
      <w:r>
        <w:br/>
      </w:r>
      <w:r>
        <w:t xml:space="preserve">November 19: Work on Independent/Small Group Projects</w:t>
      </w:r>
    </w:p>
    <w:p>
      <w:pPr>
        <w:pStyle w:val="BodyText"/>
      </w:pPr>
      <w:r>
        <w:t xml:space="preserve">November 21: Work on Independent/Small Group Projects</w:t>
      </w:r>
    </w:p>
    <w:p>
      <w:pPr>
        <w:pStyle w:val="BodyText"/>
      </w:pPr>
      <w:r>
        <w:rPr>
          <w:bCs/>
          <w:b/>
        </w:rPr>
        <w:t xml:space="preserve">Week Fourteen:</w:t>
      </w:r>
      <w:r>
        <w:br/>
      </w:r>
      <w:r>
        <w:t xml:space="preserve">December 3: Semester Retrospective Discussion</w:t>
      </w:r>
      <w:r>
        <w:br/>
      </w:r>
      <w:r>
        <w:t xml:space="preserve">Evolutionary Methods in Other Fields (Linguistics, Economics, etc.)</w:t>
      </w:r>
      <w:r>
        <w:br/>
      </w:r>
      <w:r>
        <w:t xml:space="preserve">Current Directions in Population Genetics</w:t>
      </w:r>
      <w:r>
        <w:br/>
      </w:r>
    </w:p>
    <w:p>
      <w:pPr>
        <w:pStyle w:val="BodyText"/>
      </w:pPr>
      <w:r>
        <w:t xml:space="preserve">December 5: Project Presentations and Discussion</w:t>
      </w:r>
    </w:p>
    <w:p>
      <w:pPr>
        <w:pStyle w:val="BodyText"/>
      </w:pPr>
      <w:r>
        <w:rPr>
          <w:bCs/>
          <w:b/>
        </w:rPr>
        <w:t xml:space="preserve">December 19</w:t>
      </w:r>
      <w:r>
        <w:t xml:space="preserve">: All revisions for weekly assignments due</w:t>
      </w:r>
    </w:p>
    <w:bookmarkEnd w:id="27"/>
    <w:bookmarkEnd w:id="28"/>
    <w:bookmarkStart w:id="42" w:name="lecture-notes"/>
    <w:p>
      <w:pPr>
        <w:pStyle w:val="Heading1"/>
      </w:pPr>
      <w:r>
        <w:rPr>
          <w:rStyle w:val="SectionNumber"/>
        </w:rPr>
        <w:t xml:space="preserve">3</w:t>
      </w:r>
      <w:r>
        <w:tab/>
      </w:r>
      <w:r>
        <w:t xml:space="preserve">Lecture Notes</w:t>
      </w:r>
    </w:p>
    <w:bookmarkStart w:id="32" w:name="introduction-to-r"/>
    <w:p>
      <w:pPr>
        <w:pStyle w:val="Heading2"/>
      </w:pPr>
      <w:r>
        <w:rPr>
          <w:rStyle w:val="SectionNumber"/>
        </w:rPr>
        <w:t xml:space="preserve">3.1</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data-import"/>
    <w:p>
      <w:pPr>
        <w:pStyle w:val="Heading3"/>
      </w:pPr>
      <w:r>
        <w:rPr>
          <w:rStyle w:val="SectionNumber"/>
        </w:rPr>
        <w:t xml:space="preserve">3.1.1</w:t>
      </w:r>
      <w:r>
        <w:tab/>
      </w:r>
      <w:r>
        <w:t xml:space="preserve">Data import</w:t>
      </w:r>
    </w:p>
    <w:p>
      <w:pPr>
        <w:pStyle w:val="FirstParagraph"/>
      </w:pPr>
      <w:r>
        <w:t xml:space="preserve">The bread and butter of R is the data frame, a tabular data structure which can contain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0"/>
    <w:bookmarkStart w:id="31" w:name="the-data-frame"/>
    <w:p>
      <w:pPr>
        <w:pStyle w:val="Heading3"/>
      </w:pPr>
      <w:r>
        <w:rPr>
          <w:rStyle w:val="SectionNumber"/>
        </w:rPr>
        <w:t xml:space="preserve">3.1.2</w:t>
      </w:r>
      <w:r>
        <w:tab/>
      </w:r>
      <w:r>
        <w:t xml:space="preserve">The Data Frame</w:t>
      </w:r>
    </w:p>
    <w:p>
      <w:pPr>
        <w:pStyle w:val="FirstParagraph"/>
      </w:pPr>
      <w:r>
        <w:t xml:space="preserve">R has the ability to manipulate multiple different types of data. The primary data types we will use in this course are:</w:t>
      </w:r>
    </w:p>
    <w:bookmarkEnd w:id="31"/>
    <w:bookmarkEnd w:id="32"/>
    <w:bookmarkStart w:id="41" w:name="lecture-notes-1"/>
    <w:p>
      <w:pPr>
        <w:pStyle w:val="Heading2"/>
      </w:pPr>
      <w:r>
        <w:rPr>
          <w:rStyle w:val="SectionNumber"/>
        </w:rPr>
        <w:t xml:space="preserve">3.2</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3.2.1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3.2.2</w:t>
      </w:r>
      <w:r>
        <w:tab/>
      </w:r>
      <w:r>
        <w:t xml:space="preserve">DataFrames</w:t>
      </w:r>
    </w:p>
    <w:bookmarkEnd w:id="37"/>
    <w:bookmarkStart w:id="38" w:name="data-manipulation"/>
    <w:p>
      <w:pPr>
        <w:pStyle w:val="Heading3"/>
      </w:pPr>
      <w:r>
        <w:rPr>
          <w:rStyle w:val="SectionNumber"/>
        </w:rPr>
        <w:t xml:space="preserve">3.2.3</w:t>
      </w:r>
      <w:r>
        <w:tab/>
      </w:r>
      <w:r>
        <w:t xml:space="preserve">Data Manipulation</w:t>
      </w:r>
    </w:p>
    <w:bookmarkEnd w:id="38"/>
    <w:bookmarkStart w:id="39" w:name="subsetting"/>
    <w:p>
      <w:pPr>
        <w:pStyle w:val="Heading3"/>
      </w:pPr>
      <w:r>
        <w:rPr>
          <w:rStyle w:val="SectionNumber"/>
        </w:rPr>
        <w:t xml:space="preserve">3.2.4</w:t>
      </w:r>
      <w:r>
        <w:tab/>
      </w:r>
      <w:r>
        <w:t xml:space="preserve">Subsetting</w:t>
      </w:r>
    </w:p>
    <w:bookmarkEnd w:id="39"/>
    <w:bookmarkStart w:id="40" w:name="logical-subsetting"/>
    <w:p>
      <w:pPr>
        <w:pStyle w:val="Heading3"/>
      </w:pPr>
      <w:r>
        <w:rPr>
          <w:rStyle w:val="SectionNumber"/>
        </w:rPr>
        <w:t xml:space="preserve">3.2.5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89"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3"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3"/>
    <w:bookmarkStart w:id="46"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4">
        <w:r>
          <w:rPr>
            <w:rStyle w:val="Hyperlink"/>
          </w:rPr>
          <w:t xml:space="preserve">here</w:t>
        </w:r>
      </w:hyperlink>
      <w:r>
        <w:t xml:space="preserve">.</w:t>
      </w:r>
      <w:r>
        <w:br/>
      </w:r>
    </w:p>
    <w:bookmarkStart w:id="45"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45"/>
    <w:bookmarkEnd w:id="46"/>
    <w:bookmarkStart w:id="48" w:name="math"/>
    <w:p>
      <w:pPr>
        <w:pStyle w:val="Heading2"/>
      </w:pPr>
      <w:r>
        <w:rPr>
          <w:rStyle w:val="SectionNumber"/>
        </w:rPr>
        <w:t xml:space="preserve">4.3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 + and -: addition and subtraction</w:t>
      </w:r>
      <w:r>
        <w:br/>
      </w:r>
      <w:r>
        <w:t xml:space="preserve">• * and /: multiplication and division</w:t>
      </w:r>
      <w:r>
        <w:br/>
      </w:r>
      <w:r>
        <w:t xml:space="preserve">• **: exponentials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w:t>
      </w:r>
      <w:r>
        <w:rPr>
          <w:rStyle w:val="DecValTok"/>
        </w:rPr>
        <w:t xml:space="preserve">5</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47" w:name="order-of-operations"/>
    <w:p>
      <w:pPr>
        <w:pStyle w:val="Heading3"/>
      </w:pPr>
      <w:r>
        <w:rPr>
          <w:rStyle w:val="SectionNumber"/>
        </w:rPr>
        <w:t xml:space="preserve">4.3.1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47"/>
    <w:bookmarkEnd w:id="48"/>
    <w:bookmarkStart w:id="52" w:name="comparisons"/>
    <w:p>
      <w:pPr>
        <w:pStyle w:val="Heading2"/>
      </w:pPr>
      <w:r>
        <w:rPr>
          <w:rStyle w:val="SectionNumber"/>
        </w:rPr>
        <w:t xml:space="preserve">4.4</w:t>
      </w:r>
      <w:r>
        <w:tab/>
      </w:r>
      <w:r>
        <w:t xml:space="preserve">Comparisons</w:t>
      </w:r>
    </w:p>
    <w:p>
      <w:pPr>
        <w:pStyle w:val="FirstParagraph"/>
      </w:pPr>
      <w:r>
        <w:t xml:space="preserve">In R, comparisons will always return Logical data,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We can use the following syntax to compare values:</w:t>
      </w:r>
    </w:p>
    <w:p>
      <w:pPr>
        <w:pStyle w:val="BodyText"/>
      </w:pPr>
      <w:r>
        <w:t xml:space="preserve">• &lt; and &gt;: greater than, less than</w:t>
      </w:r>
      <w:r>
        <w:br/>
      </w:r>
      <w:r>
        <w:t xml:space="preserve">• &lt;= and &gt;=: greater than or equal to, less than or equal to</w:t>
      </w:r>
    </w:p>
    <w:p>
      <w:pPr>
        <w:pStyle w:val="BodyText"/>
      </w:pPr>
      <w:r>
        <w:t xml:space="preserve">For example:</w:t>
      </w:r>
    </w:p>
    <w:p>
      <w:pPr>
        <w:pStyle w:val="SourceCode"/>
      </w:pPr>
      <w:r>
        <w:rPr>
          <w:rStyle w:val="FunctionTok"/>
        </w:rPr>
        <w:t xml:space="preserve">print</w:t>
      </w:r>
      <w:r>
        <w:rPr>
          <w:rStyle w:val="NormalTok"/>
        </w:rPr>
        <w:t xml:space="preserve">(</w:t>
      </w:r>
      <w:r>
        <w:rPr>
          <w:rStyle w:val="FloatTok"/>
        </w:rPr>
        <w:t xml:space="preserve">5.3</w:t>
      </w:r>
      <w:r>
        <w:rPr>
          <w:rStyle w:val="NormalTok"/>
        </w:rPr>
        <w:t xml:space="preserve"> </w:t>
      </w:r>
      <w:r>
        <w:rPr>
          <w:rStyle w:val="SpecialCha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w:t>
      </w:r>
      <w:r>
        <w:t xml:space="preserve"> </w:t>
      </w: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TRUE</w:t>
      </w:r>
    </w:p>
    <w:p>
      <w:pPr>
        <w:pStyle w:val="FirstParagraph"/>
      </w:pPr>
      <w:r>
        <w:t xml:space="preserve">Note that a single equals sign = can be used to assign values. However, a double equals sign == is used to compare values.</w:t>
      </w:r>
    </w:p>
    <w:bookmarkStart w:id="51" w:name="and-and-or"/>
    <w:p>
      <w:pPr>
        <w:pStyle w:val="Heading3"/>
      </w:pPr>
      <w:r>
        <w:rPr>
          <w:rStyle w:val="SectionNumber"/>
        </w:rPr>
        <w:t xml:space="preserve">4.4.1</w:t>
      </w:r>
      <w:r>
        <w:tab/>
      </w:r>
      <w:r>
        <w:t xml:space="preserve">AND and OR</w:t>
      </w:r>
    </w:p>
    <w:p>
      <w:pPr>
        <w:pStyle w:val="FirstParagraph"/>
      </w:pPr>
      <w:r>
        <w:t xml:space="preserve">We can evaluate multiple conditions using the logical AND and OR operators.</w:t>
      </w:r>
    </w:p>
    <w:bookmarkStart w:id="49" w:name="and"/>
    <w:p>
      <w:pPr>
        <w:pStyle w:val="Heading4"/>
      </w:pPr>
      <w:r>
        <w:rPr>
          <w:rStyle w:val="SectionNumber"/>
        </w:rPr>
        <w:t xml:space="preserve">4.4.1.1</w:t>
      </w:r>
      <w:r>
        <w:tab/>
      </w:r>
      <w:r>
        <w:t xml:space="preserve">AND</w:t>
      </w:r>
    </w:p>
    <w:p>
      <w:pPr>
        <w:pStyle w:val="FirstParagraph"/>
      </w:pPr>
      <w:r>
        <w:t xml:space="preserve">AND statements are represented using the operator</w:t>
      </w:r>
      <w:r>
        <w:t xml:space="preserve"> </w:t>
      </w:r>
      <w:r>
        <w:rPr>
          <w:rStyle w:val="VerbatimChar"/>
        </w:rPr>
        <w:t xml:space="preserve">&amp;</w:t>
      </w:r>
      <w:r>
        <w:t xml:space="preserve">. Two AND statements 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FALSE</w:t>
      </w:r>
      <w:r>
        <w:t xml:space="preserve">, the entire expression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End w:id="49"/>
    <w:bookmarkStart w:id="50" w:name="or"/>
    <w:p>
      <w:pPr>
        <w:pStyle w:val="Heading4"/>
      </w:pPr>
      <w:r>
        <w:rPr>
          <w:rStyle w:val="SectionNumber"/>
        </w:rPr>
        <w:t xml:space="preserve">4.4.1.2</w:t>
      </w:r>
      <w:r>
        <w:tab/>
      </w:r>
      <w:r>
        <w:t xml:space="preserve">OR</w:t>
      </w:r>
    </w:p>
    <w:p>
      <w:pPr>
        <w:pStyle w:val="FirstParagraph"/>
      </w:pPr>
      <w:r>
        <w:t xml:space="preserve">OR statements are represented using the operator</w:t>
      </w:r>
      <w:r>
        <w:t xml:space="preserve"> </w:t>
      </w:r>
      <w:r>
        <w:rPr>
          <w:rStyle w:val="VerbatimChar"/>
        </w:rPr>
        <w:t xml:space="preserve">|</w:t>
      </w:r>
      <w:r>
        <w:t xml:space="preserve">. Two OR statements 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the entire expression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w:t>
      </w:r>
    </w:p>
    <w:bookmarkEnd w:id="50"/>
    <w:bookmarkEnd w:id="51"/>
    <w:bookmarkEnd w:id="52"/>
    <w:bookmarkStart w:id="57" w:name="vectors"/>
    <w:p>
      <w:pPr>
        <w:pStyle w:val="Heading2"/>
      </w:pPr>
      <w:r>
        <w:rPr>
          <w:rStyle w:val="SectionNumber"/>
        </w:rPr>
        <w:t xml:space="preserve">4.5</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(short for</w:t>
      </w:r>
      <w:r>
        <w:t xml:space="preserve"> </w:t>
      </w:r>
      <w:r>
        <w:t xml:space="preserve">“</w:t>
      </w:r>
      <w:r>
        <w:t xml:space="preserve">concatenate</w:t>
      </w:r>
      <w:r>
        <w:t xml:space="preserve">”</w:t>
      </w:r>
      <w:r>
        <w:t xml:space="preserve">) 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Notice that when we print the vector,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53" w:name="indexing"/>
    <w:p>
      <w:pPr>
        <w:pStyle w:val="Heading3"/>
      </w:pPr>
      <w:r>
        <w:rPr>
          <w:rStyle w:val="SectionNumber"/>
        </w:rPr>
        <w:t xml:space="preserve">4.5.1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and so on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53"/>
    <w:bookmarkStart w:id="54" w:name="logical-indexing"/>
    <w:p>
      <w:pPr>
        <w:pStyle w:val="Heading3"/>
      </w:pPr>
      <w:r>
        <w:rPr>
          <w:rStyle w:val="SectionNumber"/>
        </w:rPr>
        <w:t xml:space="preserve">4.5.2</w:t>
      </w:r>
      <w:r>
        <w:tab/>
      </w:r>
      <w:r>
        <w:t xml:space="preserve">Logical Indexing</w:t>
      </w:r>
    </w:p>
    <w:p>
      <w:pPr>
        <w:pStyle w:val="FirstParagraph"/>
      </w:pPr>
      <w:r>
        <w:t xml:space="preserve">We often want to subset our data not by the position of elements, but based on whether or not they meet a certain criterion. For example,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54"/>
    <w:bookmarkStart w:id="55" w:name="modifying-vectors"/>
    <w:p>
      <w:pPr>
        <w:pStyle w:val="Heading3"/>
      </w:pPr>
      <w:r>
        <w:rPr>
          <w:rStyle w:val="SectionNumber"/>
        </w:rPr>
        <w:t xml:space="preserve">4.5.3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55"/>
    <w:bookmarkStart w:id="56" w:name="adding-to-vectors"/>
    <w:p>
      <w:pPr>
        <w:pStyle w:val="Heading3"/>
      </w:pPr>
      <w:r>
        <w:rPr>
          <w:rStyle w:val="SectionNumber"/>
        </w:rPr>
        <w:t xml:space="preserve">4.5.4</w:t>
      </w:r>
      <w:r>
        <w:tab/>
      </w:r>
      <w:r>
        <w:t xml:space="preserve">Adding to Vectors</w:t>
      </w:r>
    </w:p>
    <w:p>
      <w:pPr>
        <w:pStyle w:val="FirstParagraph"/>
      </w:pPr>
      <w:r>
        <w:t xml:space="preserve">We can add to vectors using the concatenate function:</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(plants, </w:t>
      </w:r>
      <w:r>
        <w:rPr>
          <w:rStyle w:val="StringTok"/>
        </w:rPr>
        <w:t xml:space="preserve">"Philodendron"</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       "Philodendron"</w:t>
      </w:r>
    </w:p>
    <w:bookmarkEnd w:id="56"/>
    <w:bookmarkEnd w:id="57"/>
    <w:bookmarkStart w:id="60" w:name="data-frames"/>
    <w:p>
      <w:pPr>
        <w:pStyle w:val="Heading2"/>
      </w:pPr>
      <w:r>
        <w:rPr>
          <w:rStyle w:val="SectionNumber"/>
        </w:rPr>
        <w:t xml:space="preserve">4.6</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58" w:name="subsetting-data-frames"/>
    <w:p>
      <w:pPr>
        <w:pStyle w:val="Heading3"/>
      </w:pPr>
      <w:r>
        <w:rPr>
          <w:rStyle w:val="SectionNumber"/>
        </w:rPr>
        <w:t xml:space="preserve">4.6.1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58"/>
    <w:bookmarkStart w:id="59" w:name="logical-indexing-1"/>
    <w:p>
      <w:pPr>
        <w:pStyle w:val="Heading3"/>
      </w:pPr>
      <w:r>
        <w:rPr>
          <w:rStyle w:val="SectionNumber"/>
        </w:rPr>
        <w:t xml:space="preserve">4.6.2</w:t>
      </w:r>
      <w:r>
        <w:tab/>
      </w:r>
      <w:r>
        <w:t xml:space="preserve">Logical Indexing</w:t>
      </w:r>
    </w:p>
    <w:p>
      <w:pPr>
        <w:pStyle w:val="FirstParagraph"/>
      </w:pPr>
      <w:r>
        <w:t xml:space="preserve">As with vectors, we can use logic and comparison operators to subset data frames. For example, we can subset our data frame just to writers who are poets:</w:t>
      </w:r>
    </w:p>
    <w:p>
      <w:pPr>
        <w:pStyle w:val="SourceCode"/>
      </w:pPr>
      <w:r>
        <w:rPr>
          <w:rStyle w:val="NormalTok"/>
        </w:rPr>
        <w:t xml:space="preserve">poetsVector </w:t>
      </w:r>
      <w:r>
        <w:rPr>
          <w:rStyle w:val="OtherTok"/>
        </w:rPr>
        <w:t xml:space="preserve">&lt;-</w:t>
      </w:r>
      <w:r>
        <w:rPr>
          <w:rStyle w:val="NormalTok"/>
        </w:rPr>
        <w:t xml:space="preserve"> writers</w:t>
      </w:r>
      <w:r>
        <w:rPr>
          <w:rStyle w:val="SpecialCharTok"/>
        </w:rPr>
        <w:t xml:space="preserve">$</w:t>
      </w:r>
      <w:r>
        <w:rPr>
          <w:rStyle w:val="NormalTok"/>
        </w:rPr>
        <w:t xml:space="preserve">Poet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CommentTok"/>
        </w:rPr>
        <w:t xml:space="preserve"># Get the positions of writers who are poets</w:t>
      </w:r>
      <w:r>
        <w:br/>
      </w:r>
      <w:r>
        <w:rPr>
          <w:rStyle w:val="NormalTok"/>
        </w:rPr>
        <w:t xml:space="preserve">writers[poetsVector, ] </w:t>
      </w:r>
      <w:r>
        <w:rPr>
          <w:rStyle w:val="CommentTok"/>
        </w:rPr>
        <w:t xml:space="preserve"># Subset our data</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3             Milton      1608 TRUE</w:t>
      </w:r>
      <w:r>
        <w:br/>
      </w:r>
      <w:r>
        <w:rPr>
          <w:rStyle w:val="VerbatimChar"/>
        </w:rPr>
        <w:t xml:space="preserve">## 5 Farid ud-Din Attar      1145 TRUE</w:t>
      </w:r>
    </w:p>
    <w:p>
      <w:pPr>
        <w:pStyle w:val="FirstParagraph"/>
      </w:pPr>
      <w:r>
        <w:t xml:space="preserve">Notice how here, we save the logical vector as its own variable (</w:t>
      </w:r>
      <w:r>
        <w:rPr>
          <w:rStyle w:val="VerbatimChar"/>
        </w:rPr>
        <w:t xml:space="preserve">poetsVector</w:t>
      </w:r>
      <w:r>
        <w:t xml:space="preserve">). We’re doing the equivalent of</w:t>
      </w:r>
      <w:r>
        <w:t xml:space="preserve"> </w:t>
      </w:r>
      <w:r>
        <w:rPr>
          <w:rStyle w:val="VerbatimChar"/>
        </w:rPr>
        <w:t xml:space="preserve">writers[writers$Poet == TRUE]</w:t>
      </w:r>
      <w:r>
        <w:t xml:space="preserve">, but you may find dividing this process into multiple lines easier, especially as logic gets more complex.</w:t>
      </w:r>
    </w:p>
    <w:bookmarkEnd w:id="59"/>
    <w:bookmarkEnd w:id="60"/>
    <w:bookmarkStart w:id="88" w:name="plotting"/>
    <w:p>
      <w:pPr>
        <w:pStyle w:val="Heading2"/>
      </w:pPr>
      <w:r>
        <w:rPr>
          <w:rStyle w:val="SectionNumber"/>
        </w:rPr>
        <w:t xml:space="preserve">4.7</w:t>
      </w:r>
      <w:r>
        <w:tab/>
      </w:r>
      <w:r>
        <w:t xml:space="preserve">Plotting</w:t>
      </w:r>
    </w:p>
    <w:p>
      <w:pPr>
        <w:pStyle w:val="FirstParagraph"/>
      </w:pPr>
      <w:r>
        <w:t xml:space="preserve">The base R programming language comes with some pretty robust tools for plotting. However, most R users instead use the external library</w:t>
      </w:r>
      <w:r>
        <w:t xml:space="preserve"> </w:t>
      </w:r>
      <w:r>
        <w:rPr>
          <w:rStyle w:val="VerbatimChar"/>
        </w:rPr>
        <w:t xml:space="preserve">ggplot2</w:t>
      </w:r>
      <w:r>
        <w:t xml:space="preserve">, which simplifies plotting and allows for more elaborate data visualization.</w:t>
      </w:r>
    </w:p>
    <w:p>
      <w:pPr>
        <w:pStyle w:val="BodyText"/>
      </w:pPr>
      <w:r>
        <w:t xml:space="preserve">Your Posit cloud accounts have</w:t>
      </w:r>
      <w:r>
        <w:t xml:space="preserve"> </w:t>
      </w:r>
      <w:r>
        <w:rPr>
          <w:rStyle w:val="VerbatimChar"/>
        </w:rPr>
        <w:t xml:space="preserve">ggplot2</w:t>
      </w:r>
      <w:r>
        <w:t xml:space="preserve"> </w:t>
      </w:r>
      <w:r>
        <w:t xml:space="preserve">pre-installed. However, at the start of each script where you plot, you must let R know that you will use an external package with the line:</w:t>
      </w:r>
    </w:p>
    <w:p>
      <w:pPr>
        <w:pStyle w:val="SourceCode"/>
      </w:pPr>
      <w:r>
        <w:rPr>
          <w:rStyle w:val="FunctionTok"/>
        </w:rPr>
        <w:t xml:space="preserve">library</w:t>
      </w:r>
      <w:r>
        <w:rPr>
          <w:rStyle w:val="NormalTok"/>
        </w:rPr>
        <w:t xml:space="preserve">(ggplot2)</w:t>
      </w:r>
    </w:p>
    <w:p>
      <w:pPr>
        <w:pStyle w:val="FirstParagraph"/>
      </w:pPr>
      <w:r>
        <w:t xml:space="preserve">For a simple dataset to plot, I’ve saved the temperature in Fahrenheit in Baltimore, MD and Wommels, Netherlands for the next seven hours:</w:t>
      </w:r>
    </w:p>
    <w:p>
      <w:pPr>
        <w:pStyle w:val="SourceCode"/>
      </w:pPr>
      <w:r>
        <w:rPr>
          <w:rStyle w:val="NormalTok"/>
        </w:rPr>
        <w:t xml:space="preserve">temperatures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hours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temperature =</w:t>
      </w:r>
      <w:r>
        <w:rPr>
          <w:rStyle w:val="NormalTok"/>
        </w:rPr>
        <w:t xml:space="preserve"> </w:t>
      </w:r>
      <w:r>
        <w:rPr>
          <w:rStyle w:val="FunctionTok"/>
        </w:rPr>
        <w:t xml:space="preserve">c</w:t>
      </w:r>
      <w:r>
        <w:rPr>
          <w:rStyle w:val="NormalTok"/>
        </w:rPr>
        <w:t xml:space="preserve">(</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"Baltimore"</w:t>
      </w:r>
      <w:r>
        <w:rPr>
          <w:rStyle w:val="NormalTok"/>
        </w:rPr>
        <w:t xml:space="preserve">, </w:t>
      </w:r>
      <w:r>
        <w:rPr>
          <w:rStyle w:val="DecValTok"/>
        </w:rPr>
        <w:t xml:space="preserve">7</w:t>
      </w:r>
      <w:r>
        <w:rPr>
          <w:rStyle w:val="NormalTok"/>
        </w:rPr>
        <w:t xml:space="preserve">), </w:t>
      </w:r>
      <w:r>
        <w:rPr>
          <w:rStyle w:val="FunctionTok"/>
        </w:rPr>
        <w:t xml:space="preserve">rep</w:t>
      </w:r>
      <w:r>
        <w:rPr>
          <w:rStyle w:val="NormalTok"/>
        </w:rPr>
        <w:t xml:space="preserve">(</w:t>
      </w:r>
      <w:r>
        <w:rPr>
          <w:rStyle w:val="StringTok"/>
        </w:rPr>
        <w:t xml:space="preserve">"Wommels"</w:t>
      </w:r>
      <w:r>
        <w:rPr>
          <w:rStyle w:val="NormalTok"/>
        </w:rPr>
        <w:t xml:space="preserve">, </w:t>
      </w:r>
      <w:r>
        <w:rPr>
          <w:rStyle w:val="DecValTok"/>
        </w:rPr>
        <w:t xml:space="preserve">7</w:t>
      </w:r>
      <w:r>
        <w:rPr>
          <w:rStyle w:val="NormalTok"/>
        </w:rPr>
        <w:t xml:space="preserve">))</w:t>
      </w:r>
      <w:r>
        <w:br/>
      </w:r>
      <w:r>
        <w:rPr>
          <w:rStyle w:val="NormalTok"/>
        </w:rPr>
        <w:t xml:space="preserve">)</w:t>
      </w:r>
      <w:r>
        <w:br/>
      </w:r>
      <w:r>
        <w:br/>
      </w:r>
      <w:r>
        <w:rPr>
          <w:rStyle w:val="FunctionTok"/>
        </w:rPr>
        <w:t xml:space="preserve">head</w:t>
      </w:r>
      <w:r>
        <w:rPr>
          <w:rStyle w:val="NormalTok"/>
        </w:rPr>
        <w:t xml:space="preserve">(temperatures)</w:t>
      </w:r>
    </w:p>
    <w:p>
      <w:pPr>
        <w:pStyle w:val="SourceCode"/>
      </w:pPr>
      <w:r>
        <w:rPr>
          <w:rStyle w:val="VerbatimChar"/>
        </w:rPr>
        <w:t xml:space="preserve">##   hours temperature      city</w:t>
      </w:r>
      <w:r>
        <w:br/>
      </w:r>
      <w:r>
        <w:rPr>
          <w:rStyle w:val="VerbatimChar"/>
        </w:rPr>
        <w:t xml:space="preserve">## 1     1          74 Baltimore</w:t>
      </w:r>
      <w:r>
        <w:br/>
      </w:r>
      <w:r>
        <w:rPr>
          <w:rStyle w:val="VerbatimChar"/>
        </w:rPr>
        <w:t xml:space="preserve">## 2     2          73 Baltimore</w:t>
      </w:r>
      <w:r>
        <w:br/>
      </w:r>
      <w:r>
        <w:rPr>
          <w:rStyle w:val="VerbatimChar"/>
        </w:rPr>
        <w:t xml:space="preserve">## 3     3          72 Baltimore</w:t>
      </w:r>
      <w:r>
        <w:br/>
      </w:r>
      <w:r>
        <w:rPr>
          <w:rStyle w:val="VerbatimChar"/>
        </w:rPr>
        <w:t xml:space="preserve">## 4     4          71 Baltimore</w:t>
      </w:r>
      <w:r>
        <w:br/>
      </w:r>
      <w:r>
        <w:rPr>
          <w:rStyle w:val="VerbatimChar"/>
        </w:rPr>
        <w:t xml:space="preserve">## 5     5          75 Baltimore</w:t>
      </w:r>
      <w:r>
        <w:br/>
      </w:r>
      <w:r>
        <w:rPr>
          <w:rStyle w:val="VerbatimChar"/>
        </w:rPr>
        <w:t xml:space="preserve">## 6     6          79 Baltimore</w:t>
      </w:r>
    </w:p>
    <w:p>
      <w:pPr>
        <w:pStyle w:val="SourceCode"/>
      </w:pPr>
      <w:r>
        <w:rPr>
          <w:rStyle w:val="FunctionTok"/>
        </w:rPr>
        <w:t xml:space="preserve">ggplot</w:t>
      </w:r>
      <w:r>
        <w:rPr>
          <w:rStyle w:val="NormalTok"/>
        </w:rPr>
        <w:t xml:space="preserve">(temperatures)</w:t>
      </w:r>
    </w:p>
    <w:p>
      <w:pPr>
        <w:pStyle w:val="FirstParagraph"/>
      </w:pPr>
      <w:r>
        <w:drawing>
          <wp:inline>
            <wp:extent cx="4620126" cy="3696101"/>
            <wp:effectExtent b="0" l="0" r="0" t="0"/>
            <wp:docPr descr="" title="" id="62"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58-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w:t>
      </w:r>
    </w:p>
    <w:p>
      <w:pPr>
        <w:pStyle w:val="FirstParagraph"/>
      </w:pPr>
      <w:r>
        <w:drawing>
          <wp:inline>
            <wp:extent cx="4620126" cy="3696101"/>
            <wp:effectExtent b="0" l="0" r="0" t="0"/>
            <wp:docPr descr="" title="" id="65"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59-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68"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0-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71"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1-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2-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3-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4-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5-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6-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End w:id="89"/>
    <w:bookmarkStart w:id="90"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bookmarkEnd w:id="90"/>
    <w:bookmarkStart w:id="97"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91">
              <w:r>
                <w:rPr>
                  <w:rStyle w:val="Hyperlink"/>
                </w:rPr>
                <w:t xml:space="preserve">Andrew Bortvin</w:t>
              </w:r>
            </w:hyperlink>
          </w:p>
        </w:tc>
      </w:tr>
      <w:tr>
        <w:tc>
          <w:tcPr/>
          <w:p>
            <w:pPr>
              <w:pStyle w:val="Compact"/>
              <w:jc w:val="left"/>
            </w:pPr>
            <w:r>
              <w:t xml:space="preserve">Content Author</w:t>
            </w:r>
          </w:p>
        </w:tc>
        <w:tc>
          <w:tcPr/>
          <w:p>
            <w:pPr>
              <w:pStyle w:val="Compact"/>
              <w:jc w:val="left"/>
            </w:pPr>
            <w:hyperlink r:id="rId91">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92">
              <w:r>
                <w:rPr>
                  <w:rStyle w:val="Hyperlink"/>
                </w:rPr>
                <w:t xml:space="preserve">Jeff Leek</w:t>
              </w:r>
            </w:hyperlink>
            <w:r>
              <w:t xml:space="preserve"> </w:t>
            </w:r>
            <w:r>
              <w:t xml:space="preserve">&amp;</w:t>
            </w:r>
            <w:r>
              <w:t xml:space="preserve"> </w:t>
            </w:r>
            <w:hyperlink r:id="rId93">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94">
              <w:r>
                <w:rPr>
                  <w:rStyle w:val="Hyperlink"/>
                </w:rPr>
                <w:t xml:space="preserve">Stephanie Yan</w:t>
              </w:r>
            </w:hyperlink>
            <w:r>
              <w:t xml:space="preserve"> </w:t>
            </w:r>
            <w:r>
              <w:t xml:space="preserve">&amp;</w:t>
            </w:r>
            <w:r>
              <w:t xml:space="preserve"> </w:t>
            </w:r>
            <w:hyperlink r:id="rId95">
              <w:r>
                <w:rPr>
                  <w:rStyle w:val="Hyperlink"/>
                </w:rPr>
                <w:t xml:space="preserve">Ali Madooei</w:t>
              </w:r>
            </w:hyperlink>
            <w:r>
              <w:t xml:space="preserve"> </w:t>
            </w:r>
            <w:r>
              <w:t xml:space="preserve">&amp;</w:t>
            </w:r>
            <w:r>
              <w:t xml:space="preserve"> </w:t>
            </w:r>
            <w:hyperlink r:id="rId96">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2024-08-20</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farver        2.1.1   2022-07-06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labeling      0.4.3   2023-08-29 [1] RSPM (R 4.3.0)</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hyperlink" Id="rId29" Target="http://people.whitman.edu/~hundledr/courses/M250F03/M250.html" TargetMode="External" /><Relationship Type="http://schemas.openxmlformats.org/officeDocument/2006/relationships/hyperlink" Id="rId91"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96" Target="https://cs226sp22.github.io/" TargetMode="External" /><Relationship Type="http://schemas.openxmlformats.org/officeDocument/2006/relationships/hyperlink" Id="rId95" Target="https://engineering.jhu.edu/faculty/ali-madooei/" TargetMode="External" /><Relationship Type="http://schemas.openxmlformats.org/officeDocument/2006/relationships/hyperlink" Id="rId93" Target="https://jhudatascience.org/index.html" TargetMode="External" /><Relationship Type="http://schemas.openxmlformats.org/officeDocument/2006/relationships/hyperlink" Id="rId92" Target="https://jtleek.com/" TargetMode="External" /><Relationship Type="http://schemas.openxmlformats.org/officeDocument/2006/relationships/hyperlink" Id="rId94" Target="https://stephaniemyan.github.io/" TargetMode="External" /><Relationship Type="http://schemas.openxmlformats.org/officeDocument/2006/relationships/hyperlink" Id="rId44"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91"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96" Target="https://cs226sp22.github.io/" TargetMode="External" /><Relationship Type="http://schemas.openxmlformats.org/officeDocument/2006/relationships/hyperlink" Id="rId95" Target="https://engineering.jhu.edu/faculty/ali-madooei/" TargetMode="External" /><Relationship Type="http://schemas.openxmlformats.org/officeDocument/2006/relationships/hyperlink" Id="rId93" Target="https://jhudatascience.org/index.html" TargetMode="External" /><Relationship Type="http://schemas.openxmlformats.org/officeDocument/2006/relationships/hyperlink" Id="rId92" Target="https://jtleek.com/" TargetMode="External" /><Relationship Type="http://schemas.openxmlformats.org/officeDocument/2006/relationships/hyperlink" Id="rId94" Target="https://stephaniemyan.github.io/" TargetMode="External" /><Relationship Type="http://schemas.openxmlformats.org/officeDocument/2006/relationships/hyperlink" Id="rId44"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2024-08-20T13:59:08Z</dcterms:created>
  <dcterms:modified xsi:type="dcterms:W3CDTF">2024-08-20T13:59:08Z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