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83"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ializing-a-simulation"/>
    <w:p>
      <w:pPr>
        <w:pStyle w:val="Heading2"/>
      </w:pPr>
      <w:r>
        <w:rPr>
          <w:rStyle w:val="SectionNumber"/>
        </w:rPr>
        <w:t xml:space="preserve">3.2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different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coefficient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unrealistic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redefine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Depending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entries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with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Woolly Mammoth on Wrangel Island</w:t>
      </w:r>
    </w:p>
    <w:p>
      <w:pPr>
        <w:pStyle w:val="FirstParagraph"/>
      </w:pPr>
      <w:r>
        <w:t xml:space="preserve">There are two populations of woolly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(here,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p>
      <w:pPr>
        <w:pStyle w:val="BodyText"/>
      </w:pPr>
      <w:r>
        <w:t xml:space="preserve">Hint: in SLiM you can’t use the same syntax to create an empty population. Try starting the hybrid population with just one individual.</w:t>
      </w:r>
    </w:p>
    <w:bookmarkEnd w:id="73"/>
    <w:bookmarkEnd w:id="74"/>
    <w:bookmarkStart w:id="82" w:name="variable-population-size"/>
    <w:p>
      <w:pPr>
        <w:pStyle w:val="Heading2"/>
      </w:pPr>
      <w:r>
        <w:rPr>
          <w:rStyle w:val="SectionNumber"/>
        </w:rPr>
        <w:t xml:space="preserve">3.15</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75" w:name="changing-population-size"/>
    <w:p>
      <w:pPr>
        <w:pStyle w:val="Heading3"/>
      </w:pPr>
      <w:r>
        <w:rPr>
          <w:rStyle w:val="SectionNumber"/>
        </w:rPr>
        <w:t xml:space="preserve">3.15.1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75"/>
    <w:bookmarkStart w:id="76" w:name="exercise"/>
    <w:p>
      <w:pPr>
        <w:pStyle w:val="Heading3"/>
      </w:pPr>
      <w:r>
        <w:rPr>
          <w:rStyle w:val="SectionNumber"/>
        </w:rPr>
        <w:t xml:space="preserve">3.15.2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76"/>
    <w:bookmarkStart w:id="77" w:name="multiple-size-changes"/>
    <w:p>
      <w:pPr>
        <w:pStyle w:val="Heading3"/>
      </w:pPr>
      <w:r>
        <w:rPr>
          <w:rStyle w:val="SectionNumber"/>
        </w:rPr>
        <w:t xml:space="preserve">3.15.3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3"/>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3"/>
        </w:numPr>
        <w:pStyle w:val="Compact"/>
      </w:pPr>
      <w:r>
        <w:t xml:space="preserve">We get the current population size using the syntax</w:t>
      </w:r>
      <w:r>
        <w:t xml:space="preserve"> </w:t>
      </w:r>
      <w:r>
        <w:rPr>
          <w:rStyle w:val="VerbatimChar"/>
        </w:rPr>
        <w:t xml:space="preserve">p1.individualCount</w:t>
      </w:r>
    </w:p>
    <w:p>
      <w:pPr>
        <w:numPr>
          <w:ilvl w:val="0"/>
          <w:numId w:val="1023"/>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3"/>
        </w:numPr>
        <w:pStyle w:val="Compact"/>
      </w:pPr>
      <w:r>
        <w:t xml:space="preserve">We set the population size to the new calculated size .</w:t>
      </w:r>
    </w:p>
    <w:bookmarkEnd w:id="77"/>
    <w:bookmarkStart w:id="78" w:name="maximumminimum-population-size"/>
    <w:p>
      <w:pPr>
        <w:pStyle w:val="Heading3"/>
      </w:pPr>
      <w:r>
        <w:rPr>
          <w:rStyle w:val="SectionNumber"/>
        </w:rPr>
        <w:t xml:space="preserve">3.15.4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78"/>
    <w:bookmarkStart w:id="79" w:name="exercise-1"/>
    <w:p>
      <w:pPr>
        <w:pStyle w:val="Heading3"/>
      </w:pPr>
      <w:r>
        <w:rPr>
          <w:rStyle w:val="SectionNumber"/>
        </w:rPr>
        <w:t xml:space="preserve">3.15.5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79"/>
    <w:bookmarkStart w:id="80" w:name="growth-rate-dependent-on-fitness"/>
    <w:p>
      <w:pPr>
        <w:pStyle w:val="Heading3"/>
      </w:pPr>
      <w:r>
        <w:rPr>
          <w:rStyle w:val="SectionNumber"/>
        </w:rPr>
        <w:t xml:space="preserve">3.15.6</w:t>
      </w:r>
      <w:r>
        <w:tab/>
      </w:r>
      <w:r>
        <w:t xml:space="preserve">Growth rate dependent on fitness</w:t>
      </w:r>
    </w:p>
    <w:p>
      <w:pPr>
        <w:pStyle w:val="FirstParagraph"/>
      </w:pPr>
      <w:r>
        <w:t xml:space="preserve">One small change is necessary to make the population size dependent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80"/>
    <w:bookmarkStart w:id="81" w:name="exercise-2"/>
    <w:p>
      <w:pPr>
        <w:pStyle w:val="Heading3"/>
      </w:pPr>
      <w:r>
        <w:rPr>
          <w:rStyle w:val="SectionNumber"/>
        </w:rPr>
        <w:t xml:space="preserve">3.15.7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81"/>
    <w:bookmarkEnd w:id="82"/>
    <w:bookmarkEnd w:id="83"/>
    <w:bookmarkStart w:id="92"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85" w:name="week-3---multiple-populations"/>
    <w:p>
      <w:pPr>
        <w:pStyle w:val="Heading3"/>
      </w:pPr>
      <w:r>
        <w:rPr>
          <w:rStyle w:val="SectionNumber"/>
        </w:rPr>
        <w:t xml:space="preserve">4.0.1</w:t>
      </w:r>
      <w:r>
        <w:tab/>
      </w:r>
      <w:r>
        <w:t xml:space="preserve">Week 3 - Multiple Populations</w:t>
      </w:r>
    </w:p>
    <w:p>
      <w:pPr>
        <w:pStyle w:val="FirstParagraph"/>
      </w:pPr>
      <w:hyperlink r:id="rId72">
        <w:r>
          <w:rPr>
            <w:rStyle w:val="Hyperlink"/>
          </w:rPr>
          <w:t xml:space="preserve">Rogers &amp; Slatkin 2017</w:t>
        </w:r>
      </w:hyperlink>
      <w:r>
        <w:t xml:space="preserve"> </w:t>
      </w:r>
      <w:r>
        <w:t xml:space="preserve">- Genomic differences between Woolly mammoth populations</w:t>
      </w:r>
    </w:p>
    <w:p>
      <w:pPr>
        <w:pStyle w:val="BodyText"/>
      </w:pPr>
      <w:hyperlink r:id="rId84">
        <w:r>
          <w:rPr>
            <w:rStyle w:val="Hyperlink"/>
          </w:rPr>
          <w:t xml:space="preserve">Arai et al. 2020</w:t>
        </w:r>
      </w:hyperlink>
      <w:r>
        <w:t xml:space="preserve"> </w:t>
      </w:r>
      <w:r>
        <w:t xml:space="preserve">- Inferring and analyzing migration among stickleback fish populations</w:t>
      </w:r>
    </w:p>
    <w:bookmarkEnd w:id="85"/>
    <w:bookmarkStart w:id="89" w:name="week-2---selection-and-sweeps"/>
    <w:p>
      <w:pPr>
        <w:pStyle w:val="Heading3"/>
      </w:pPr>
      <w:r>
        <w:rPr>
          <w:rStyle w:val="SectionNumber"/>
        </w:rPr>
        <w:t xml:space="preserve">4.0.2</w:t>
      </w:r>
      <w:r>
        <w:tab/>
      </w:r>
      <w:r>
        <w:t xml:space="preserve">Week 2 - Selection and Sweeps</w:t>
      </w:r>
    </w:p>
    <w:p>
      <w:pPr>
        <w:pStyle w:val="FirstParagraph"/>
      </w:pPr>
      <w:hyperlink r:id="rId86">
        <w:r>
          <w:rPr>
            <w:rStyle w:val="Hyperlink"/>
          </w:rPr>
          <w:t xml:space="preserve">Tishkoff et al, 2007</w:t>
        </w:r>
      </w:hyperlink>
      <w:r>
        <w:t xml:space="preserve"> </w:t>
      </w:r>
      <w:r>
        <w:t xml:space="preserve">- Lactase persistence evolved independently in Europe and Africa. This paper uses sequencing data from hundreds of African individuals to map the evolution of LP in Africa.</w:t>
      </w:r>
    </w:p>
    <w:p>
      <w:pPr>
        <w:pStyle w:val="BodyText"/>
      </w:pPr>
      <w:hyperlink r:id="rId87">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88">
        <w:r>
          <w:rPr>
            <w:rStyle w:val="Hyperlink"/>
          </w:rPr>
          <w:t xml:space="preserve">Gould and Lewontin,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89"/>
    <w:bookmarkStart w:id="91" w:name="week-3---multiple-populations-1"/>
    <w:p>
      <w:pPr>
        <w:pStyle w:val="Heading3"/>
      </w:pPr>
      <w:r>
        <w:rPr>
          <w:rStyle w:val="SectionNumber"/>
        </w:rPr>
        <w:t xml:space="preserve">4.0.3</w:t>
      </w:r>
      <w:r>
        <w:tab/>
      </w:r>
      <w:r>
        <w:t xml:space="preserve">Week 3 - Multiple Populations</w:t>
      </w:r>
    </w:p>
    <w:p>
      <w:pPr>
        <w:pStyle w:val="FirstParagraph"/>
      </w:pPr>
      <w:hyperlink r:id="rId90">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91"/>
    <w:bookmarkEnd w:id="92"/>
    <w:bookmarkStart w:id="96" w:name="lecture-slides"/>
    <w:p>
      <w:pPr>
        <w:pStyle w:val="Heading1"/>
      </w:pPr>
      <w:r>
        <w:rPr>
          <w:rStyle w:val="SectionNumber"/>
        </w:rPr>
        <w:t xml:space="preserve">5</w:t>
      </w:r>
      <w:r>
        <w:tab/>
      </w:r>
      <w:r>
        <w:t xml:space="preserve">Lecture Slides</w:t>
      </w:r>
    </w:p>
    <w:p>
      <w:pPr>
        <w:numPr>
          <w:ilvl w:val="0"/>
          <w:numId w:val="1024"/>
        </w:numPr>
        <w:pStyle w:val="Compact"/>
      </w:pPr>
      <w:hyperlink r:id="rId93">
        <w:r>
          <w:rPr>
            <w:rStyle w:val="Hyperlink"/>
          </w:rPr>
          <w:t xml:space="preserve">Week 1</w:t>
        </w:r>
      </w:hyperlink>
    </w:p>
    <w:p>
      <w:pPr>
        <w:numPr>
          <w:ilvl w:val="0"/>
          <w:numId w:val="1024"/>
        </w:numPr>
        <w:pStyle w:val="Compact"/>
      </w:pPr>
      <w:hyperlink r:id="rId94">
        <w:r>
          <w:rPr>
            <w:rStyle w:val="Hyperlink"/>
          </w:rPr>
          <w:t xml:space="preserve">Week 2</w:t>
        </w:r>
      </w:hyperlink>
    </w:p>
    <w:p>
      <w:pPr>
        <w:numPr>
          <w:ilvl w:val="0"/>
          <w:numId w:val="1024"/>
        </w:numPr>
        <w:pStyle w:val="Compact"/>
      </w:pPr>
      <w:hyperlink r:id="rId95">
        <w:r>
          <w:rPr>
            <w:rStyle w:val="Hyperlink"/>
          </w:rPr>
          <w:t xml:space="preserve">Week 3</w:t>
        </w:r>
      </w:hyperlink>
    </w:p>
    <w:bookmarkEnd w:id="96"/>
    <w:bookmarkStart w:id="98" w:name="about-the-authors"/>
    <w:p>
      <w:pPr>
        <w:pStyle w:val="Heading1"/>
      </w:pPr>
      <w:r>
        <w:t xml:space="preserve">About the Authors</w:t>
      </w:r>
    </w:p>
    <w:p>
      <w:pPr>
        <w:pStyle w:val="FirstParagraph"/>
      </w:pPr>
      <w:r>
        <w:t xml:space="preserve">These credits are based on our</w:t>
      </w:r>
      <w:r>
        <w:t xml:space="preserve"> </w:t>
      </w:r>
      <w:hyperlink r:id="rId9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8"/>
    <w:bookmarkStart w:id="99" w:name="references"/>
    <w:p>
      <w:pPr>
        <w:pStyle w:val="Heading1"/>
      </w:pPr>
      <w:r>
        <w:rPr>
          <w:rStyle w:val="SectionNumber"/>
        </w:rPr>
        <w:t xml:space="preserve">6</w:t>
      </w:r>
      <w:r>
        <w:tab/>
      </w:r>
      <w:r>
        <w:t xml:space="preserve">References</w:t>
      </w:r>
    </w:p>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5" Target="https://docs.google.com/presentation/d/1aPvP95l80Hqgir6xosX0Js_NICTYW52adOXtuF_zv8E/edit?usp=sharing" TargetMode="External" /><Relationship Type="http://schemas.openxmlformats.org/officeDocument/2006/relationships/hyperlink" Id="rId93" Target="https://docs.google.com/presentation/d/1xdNvB5BIjlm1EAbDGl9JsDbymq2KxQrbLJK9qVbEylE/edit?usp=sharing" TargetMode="External" /><Relationship Type="http://schemas.openxmlformats.org/officeDocument/2006/relationships/hyperlink" Id="rId94" Target="https://docs.google.com/presentation/d/1ypVo05HCgJ8auor2Qv_kToCBSUINbv4DiFJEsNADre8/edit?usp=sharing" TargetMode="External" /><Relationship Type="http://schemas.openxmlformats.org/officeDocument/2006/relationships/hyperlink" Id="rId87" Target="https://drive.google.com/file/d/1GSxjUHitzkV_I2-RWrmWfIO8x_bM8LOG/view?usp=sharing" TargetMode="External" /><Relationship Type="http://schemas.openxmlformats.org/officeDocument/2006/relationships/hyperlink" Id="rId88" Target="https://drive.google.com/file/d/1Pq-DRC0YeMTUTzMeLHVZWPYQO0jYmBqX/view?usp=sharing" TargetMode="External" /><Relationship Type="http://schemas.openxmlformats.org/officeDocument/2006/relationships/hyperlink" Id="rId86" Target="https://drive.google.com/file/d/1VzyxeNxXVvuGkKtKw7HLozcdOM70Ojrr/view?usp=sharing" TargetMode="External" /><Relationship Type="http://schemas.openxmlformats.org/officeDocument/2006/relationships/hyperlink" Id="rId90"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4" Target="https://www.nature.com/articles/s41598-020-71400-4" TargetMode="External" /><Relationship Type="http://schemas.openxmlformats.org/officeDocument/2006/relationships/hyperlink" Id="rId97"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5" Target="https://docs.google.com/presentation/d/1aPvP95l80Hqgir6xosX0Js_NICTYW52adOXtuF_zv8E/edit?usp=sharing" TargetMode="External" /><Relationship Type="http://schemas.openxmlformats.org/officeDocument/2006/relationships/hyperlink" Id="rId93" Target="https://docs.google.com/presentation/d/1xdNvB5BIjlm1EAbDGl9JsDbymq2KxQrbLJK9qVbEylE/edit?usp=sharing" TargetMode="External" /><Relationship Type="http://schemas.openxmlformats.org/officeDocument/2006/relationships/hyperlink" Id="rId94" Target="https://docs.google.com/presentation/d/1ypVo05HCgJ8auor2Qv_kToCBSUINbv4DiFJEsNADre8/edit?usp=sharing" TargetMode="External" /><Relationship Type="http://schemas.openxmlformats.org/officeDocument/2006/relationships/hyperlink" Id="rId87" Target="https://drive.google.com/file/d/1GSxjUHitzkV_I2-RWrmWfIO8x_bM8LOG/view?usp=sharing" TargetMode="External" /><Relationship Type="http://schemas.openxmlformats.org/officeDocument/2006/relationships/hyperlink" Id="rId88" Target="https://drive.google.com/file/d/1Pq-DRC0YeMTUTzMeLHVZWPYQO0jYmBqX/view?usp=sharing" TargetMode="External" /><Relationship Type="http://schemas.openxmlformats.org/officeDocument/2006/relationships/hyperlink" Id="rId86" Target="https://drive.google.com/file/d/1VzyxeNxXVvuGkKtKw7HLozcdOM70Ojrr/view?usp=sharing" TargetMode="External" /><Relationship Type="http://schemas.openxmlformats.org/officeDocument/2006/relationships/hyperlink" Id="rId90"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4" Target="https://www.nature.com/articles/s41598-020-71400-4" TargetMode="External" /><Relationship Type="http://schemas.openxmlformats.org/officeDocument/2006/relationships/hyperlink" Id="rId97"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2023-11-27T21:15:17Z</dcterms:created>
  <dcterms:modified xsi:type="dcterms:W3CDTF">2023-11-27T21:15:17Z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