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code or topics you’re unfamiliar with.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Visualizing local adaptation</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105"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8" w:name="week-4-assignment"/>
    <w:p>
      <w:pPr>
        <w:pStyle w:val="Heading2"/>
      </w:pPr>
      <w:r>
        <w:rPr>
          <w:rStyle w:val="SectionNumber"/>
        </w:rPr>
        <w:t xml:space="preserve">3.15</w:t>
      </w:r>
      <w:r>
        <w:tab/>
      </w:r>
      <w:r>
        <w:t xml:space="preserve">Week 4 Assignment</w:t>
      </w:r>
    </w:p>
    <w:bookmarkStart w:id="75" w:name="visualizing-simulations"/>
    <w:p>
      <w:pPr>
        <w:pStyle w:val="Heading3"/>
      </w:pPr>
      <w:r>
        <w:rPr>
          <w:rStyle w:val="SectionNumber"/>
        </w:rPr>
        <w:t xml:space="preserve">3.15.1</w:t>
      </w:r>
      <w:r>
        <w:tab/>
      </w:r>
      <w:r>
        <w:t xml:space="preserve">Visualizing Simulations</w:t>
      </w:r>
    </w:p>
    <w:p>
      <w:pPr>
        <w:pStyle w:val="FirstParagraph"/>
      </w:pPr>
      <w:r>
        <w:t xml:space="preserve">So far in class and for homework we’ve simulated a variety of evolutionary dynamics and visualized their results with built-in plots in SLiM. In some cases, the things you’ll simulate will be best visualized by custom plots, which we’ll start writing in R. This introduction to R will be useful as you move into futher coding projects as the fundamentals of plotting will remain the same.</w:t>
      </w:r>
    </w:p>
    <w:bookmarkEnd w:id="75"/>
    <w:bookmarkStart w:id="76" w:name="r-basics"/>
    <w:p>
      <w:pPr>
        <w:pStyle w:val="Heading3"/>
      </w:pPr>
      <w:r>
        <w:rPr>
          <w:rStyle w:val="SectionNumber"/>
        </w:rPr>
        <w:t xml:space="preserve">3.15.2</w:t>
      </w:r>
      <w:r>
        <w:tab/>
      </w:r>
      <w:r>
        <w:t xml:space="preserve">R basics</w:t>
      </w:r>
    </w:p>
    <w:p>
      <w:pPr>
        <w:pStyle w:val="FirstParagraph"/>
      </w:pPr>
      <w:r>
        <w:t xml:space="preserve">A few coding terms:</w:t>
      </w:r>
    </w:p>
    <w:p>
      <w:pPr>
        <w:numPr>
          <w:ilvl w:val="0"/>
          <w:numId w:val="1023"/>
        </w:numPr>
        <w:pStyle w:val="Compact"/>
      </w:pPr>
      <w:r>
        <w:t xml:space="preserve">function: code that is used to execute something (e.g., the</w:t>
      </w:r>
      <w:r>
        <w:t xml:space="preserve"> </w:t>
      </w:r>
      <w:r>
        <w:rPr>
          <w:rStyle w:val="VerbatimChar"/>
        </w:rPr>
        <w:t xml:space="preserve">print()</w:t>
      </w:r>
      <w:r>
        <w:t xml:space="preserve"> </w:t>
      </w:r>
      <w:r>
        <w:t xml:space="preserve">function is the same in R as it is in SLiM)</w:t>
      </w:r>
    </w:p>
    <w:p>
      <w:pPr>
        <w:numPr>
          <w:ilvl w:val="0"/>
          <w:numId w:val="1023"/>
        </w:numPr>
        <w:pStyle w:val="Compact"/>
      </w:pPr>
      <w:r>
        <w:t xml:space="preserve">package: a set of functions that already exist and can be loaded into your workspace</w:t>
      </w:r>
    </w:p>
    <w:p>
      <w:pPr>
        <w:numPr>
          <w:ilvl w:val="0"/>
          <w:numId w:val="1023"/>
        </w:numPr>
        <w:pStyle w:val="Compact"/>
      </w:pPr>
      <w:r>
        <w:t xml:space="preserve">comment: in R, you indicate a comment with the pound (or hashtag)</w:t>
      </w:r>
      <w:r>
        <w:t xml:space="preserve"> </w:t>
      </w:r>
      <w:r>
        <w:rPr>
          <w:rStyle w:val="VerbatimChar"/>
        </w:rPr>
        <w:t xml:space="preserve">#</w:t>
      </w:r>
    </w:p>
    <w:p>
      <w:pPr>
        <w:numPr>
          <w:ilvl w:val="0"/>
          <w:numId w:val="1023"/>
        </w:numPr>
        <w:pStyle w:val="Compact"/>
      </w:pPr>
      <w:r>
        <w:t xml:space="preserve">script: a file (typically with the suffix</w:t>
      </w:r>
      <w:r>
        <w:t xml:space="preserve"> </w:t>
      </w:r>
      <w:r>
        <w:rPr>
          <w:rStyle w:val="VerbatimChar"/>
        </w:rPr>
        <w:t xml:space="preserve">.R</w:t>
      </w:r>
      <w:r>
        <w:t xml:space="preserve">) that contains your R code</w:t>
      </w:r>
    </w:p>
    <w:bookmarkEnd w:id="76"/>
    <w:bookmarkStart w:id="77" w:name="reading-data-in-to-r"/>
    <w:p>
      <w:pPr>
        <w:pStyle w:val="Heading3"/>
      </w:pPr>
      <w:r>
        <w:rPr>
          <w:rStyle w:val="SectionNumber"/>
        </w:rPr>
        <w:t xml:space="preserve">3.15.3</w:t>
      </w:r>
      <w:r>
        <w:tab/>
      </w:r>
      <w:r>
        <w:t xml:space="preserve">Reading data in to R</w:t>
      </w:r>
    </w:p>
    <w:p>
      <w:pPr>
        <w:pStyle w:val="FirstParagraph"/>
      </w:pPr>
      <w:r>
        <w:t xml:space="preserve">To start your plot, you’ll need to have your data in your R workspace. Recall that you wrote the output of your allele frequency simulations to file; you created 3 different files, each exploring a unqiue set of parameters, so you could compare the dynamics resulting from changing those parameters (e.g., population size, selection coefficient). You can read those files (or any other file you’d like to investigate in R).</w:t>
      </w:r>
    </w:p>
    <w:p>
      <w:pPr>
        <w:pStyle w:val="SourceCode"/>
      </w:pPr>
      <w:r>
        <w:rPr>
          <w:rStyle w:val="CommentTok"/>
        </w:rPr>
        <w:t xml:space="preserve"># read in the data from your first allele frequency simulation</w:t>
      </w:r>
      <w:r>
        <w:br/>
      </w:r>
      <w:r>
        <w:br/>
      </w:r>
      <w:r>
        <w:rPr>
          <w:rStyle w:val="NormalTok"/>
        </w:rPr>
        <w:t xml:space="preserve">af1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"~/slim/AF_trial1.csv"</w:t>
      </w:r>
      <w:r>
        <w:rPr>
          <w:rStyle w:val="NormalTok"/>
        </w:rPr>
        <w:t xml:space="preserve">)</w:t>
      </w:r>
    </w:p>
    <w:p>
      <w:pPr>
        <w:pStyle w:val="FirstParagraph"/>
      </w:pPr>
      <w:r>
        <w:t xml:space="preserve">In the above example, you’re using the</w:t>
      </w:r>
      <w:r>
        <w:t xml:space="preserve"> </w:t>
      </w:r>
      <w:r>
        <w:rPr>
          <w:rStyle w:val="VerbatimChar"/>
        </w:rPr>
        <w:t xml:space="preserve">read.csv</w:t>
      </w:r>
      <w:r>
        <w:t xml:space="preserve"> </w:t>
      </w:r>
      <w:r>
        <w:t xml:space="preserve">function (which is built in to R) to save your allele frequency file with the variable name</w:t>
      </w:r>
      <w:r>
        <w:t xml:space="preserve"> </w:t>
      </w:r>
      <w:r>
        <w:rPr>
          <w:rStyle w:val="VerbatimChar"/>
        </w:rPr>
        <w:t xml:space="preserve">af1</w:t>
      </w:r>
      <w:r>
        <w:t xml:space="preserve">. If you did</w:t>
      </w:r>
      <w:r>
        <w:t xml:space="preserve"> </w:t>
      </w:r>
      <w:r>
        <w:rPr>
          <w:rStyle w:val="VerbatimChar"/>
        </w:rPr>
        <w:t xml:space="preserve">head(af1)</w:t>
      </w:r>
      <w:r>
        <w:t xml:space="preserve"> </w:t>
      </w:r>
      <w:r>
        <w:t xml:space="preserve">or</w:t>
      </w:r>
      <w:r>
        <w:t xml:space="preserve"> </w:t>
      </w:r>
      <w:r>
        <w:rPr>
          <w:rStyle w:val="VerbatimChar"/>
        </w:rPr>
        <w:t xml:space="preserve">print(af1)</w:t>
      </w:r>
      <w:r>
        <w:t xml:space="preserve"> </w:t>
      </w:r>
      <w:r>
        <w:t xml:space="preserve">you would see the contents of this file. We use the</w:t>
      </w:r>
      <w:r>
        <w:t xml:space="preserve"> </w:t>
      </w:r>
      <w:r>
        <w:rPr>
          <w:rStyle w:val="VerbatimChar"/>
        </w:rPr>
        <w:t xml:space="preserve">read.csv</w:t>
      </w:r>
      <w:r>
        <w:t xml:space="preserve"> </w:t>
      </w:r>
      <w:r>
        <w:t xml:space="preserve">function becase your file was saved in csv (comma separated values) format, as you can see from the suffix of your filename.</w:t>
      </w:r>
    </w:p>
    <w:bookmarkEnd w:id="77"/>
    <w:bookmarkStart w:id="79" w:name="using-published-packages"/>
    <w:p>
      <w:pPr>
        <w:pStyle w:val="Heading3"/>
      </w:pPr>
      <w:r>
        <w:rPr>
          <w:rStyle w:val="SectionNumber"/>
        </w:rPr>
        <w:t xml:space="preserve">3.15.4</w:t>
      </w:r>
      <w:r>
        <w:tab/>
      </w:r>
      <w:r>
        <w:t xml:space="preserve">Using published packages</w:t>
      </w:r>
    </w:p>
    <w:p>
      <w:pPr>
        <w:pStyle w:val="FirstParagraph"/>
      </w:pPr>
      <w:r>
        <w:t xml:space="preserve">We will plot with the package</w:t>
      </w:r>
      <w:r>
        <w:t xml:space="preserve"> </w:t>
      </w:r>
      <w:r>
        <w:rPr>
          <w:rStyle w:val="VerbatimChar"/>
        </w:rPr>
        <w:t xml:space="preserve">ggplot2</w:t>
      </w:r>
      <w:r>
        <w:t xml:space="preserve">. This library offers a set of functions designed for visualizations in R. You can read more about it</w:t>
      </w:r>
      <w:r>
        <w:t xml:space="preserve"> </w:t>
      </w:r>
      <w:hyperlink r:id="rId78">
        <w:r>
          <w:rPr>
            <w:rStyle w:val="Hyperlink"/>
          </w:rPr>
          <w:t xml:space="preserve">here</w:t>
        </w:r>
      </w:hyperlink>
      <w:r>
        <w:t xml:space="preserve">.</w:t>
      </w:r>
    </w:p>
    <w:p>
      <w:pPr>
        <w:pStyle w:val="BodyText"/>
      </w:pPr>
      <w:r>
        <w:t xml:space="preserve">When using a new package, you’ll first need to install it into your workspace’s library. Each time you write a script you will load any package you wish to use from your library.</w:t>
      </w:r>
    </w:p>
    <w:p>
      <w:pPr>
        <w:pStyle w:val="SourceCode"/>
      </w:pPr>
      <w:r>
        <w:rPr>
          <w:rStyle w:val="CommentTok"/>
        </w:rPr>
        <w:t xml:space="preserve"># the first time you're using ggplot (or any package), install it</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CommentTok"/>
        </w:rPr>
        <w:t xml:space="preserve"># each time you want to use the package, load it in your script </w:t>
      </w:r>
      <w:r>
        <w:br/>
      </w:r>
      <w:r>
        <w:rPr>
          <w:rStyle w:val="FunctionTok"/>
        </w:rPr>
        <w:t xml:space="preserve">library</w:t>
      </w:r>
      <w:r>
        <w:rPr>
          <w:rStyle w:val="NormalTok"/>
        </w:rPr>
        <w:t xml:space="preserve">(ggplot2) </w:t>
      </w:r>
    </w:p>
    <w:p>
      <w:pPr>
        <w:pStyle w:val="FirstParagraph"/>
      </w:pPr>
      <w:r>
        <w:t xml:space="preserve">Note that the</w:t>
      </w:r>
      <w:r>
        <w:t xml:space="preserve"> </w:t>
      </w:r>
      <w:r>
        <w:rPr>
          <w:rStyle w:val="VerbatimChar"/>
        </w:rPr>
        <w:t xml:space="preserve">install.packages()</w:t>
      </w:r>
      <w:r>
        <w:t xml:space="preserve"> </w:t>
      </w:r>
      <w:r>
        <w:t xml:space="preserve">function requires its argument to be in quotes (a string) but the</w:t>
      </w:r>
      <w:r>
        <w:t xml:space="preserve"> </w:t>
      </w:r>
      <w:r>
        <w:rPr>
          <w:rStyle w:val="VerbatimChar"/>
        </w:rPr>
        <w:t xml:space="preserve">library()</w:t>
      </w:r>
      <w:r>
        <w:t xml:space="preserve"> </w:t>
      </w:r>
      <w:r>
        <w:t xml:space="preserve">function accepts a variable name without quotes.</w:t>
      </w:r>
    </w:p>
    <w:bookmarkEnd w:id="79"/>
    <w:bookmarkStart w:id="80" w:name="psuedocode"/>
    <w:p>
      <w:pPr>
        <w:pStyle w:val="Heading3"/>
      </w:pPr>
      <w:r>
        <w:rPr>
          <w:rStyle w:val="SectionNumber"/>
        </w:rPr>
        <w:t xml:space="preserve">3.15.5</w:t>
      </w:r>
      <w:r>
        <w:tab/>
      </w:r>
      <w:r>
        <w:t xml:space="preserve">Psuedocode</w:t>
      </w:r>
    </w:p>
    <w:p>
      <w:pPr>
        <w:pStyle w:val="FirstParagraph"/>
      </w:pPr>
      <w:r>
        <w:t xml:space="preserve">It is often helpful to outline in plain language (not code) what you intend to do in your script. This allows you to clearly outline your plans and design your plots without getting bogged down by the syntax of your code. Comments (which begin with the</w:t>
      </w:r>
      <w:r>
        <w:t xml:space="preserve"> </w:t>
      </w:r>
      <w:r>
        <w:rPr>
          <w:rStyle w:val="VerbatimChar"/>
        </w:rPr>
        <w:t xml:space="preserve">#</w:t>
      </w:r>
      <w:r>
        <w:t xml:space="preserve"> </w:t>
      </w:r>
      <w:r>
        <w:t xml:space="preserve">in R) are a useful way to do this.</w:t>
      </w:r>
    </w:p>
    <w:bookmarkEnd w:id="80"/>
    <w:bookmarkStart w:id="81" w:name="ggplot2-basics"/>
    <w:p>
      <w:pPr>
        <w:pStyle w:val="Heading3"/>
      </w:pPr>
      <w:r>
        <w:rPr>
          <w:rStyle w:val="SectionNumber"/>
        </w:rPr>
        <w:t xml:space="preserve">3.15.6</w:t>
      </w:r>
      <w:r>
        <w:tab/>
      </w:r>
      <w:r>
        <w:rPr>
          <w:rStyle w:val="VerbatimChar"/>
        </w:rPr>
        <w:t xml:space="preserve">ggplot2</w:t>
      </w:r>
      <w:r>
        <w:t xml:space="preserve"> </w:t>
      </w:r>
      <w:r>
        <w:t xml:space="preserve">basics</w:t>
      </w:r>
    </w:p>
    <w:p>
      <w:pPr>
        <w:pStyle w:val="FirstParagraph"/>
      </w:pPr>
      <w:r>
        <w:t xml:space="preserve">The main function in</w:t>
      </w:r>
      <w:r>
        <w:t xml:space="preserve"> </w:t>
      </w:r>
      <w:r>
        <w:rPr>
          <w:rStyle w:val="VerbatimChar"/>
        </w:rPr>
        <w:t xml:space="preserve">ggplot2</w:t>
      </w:r>
      <w:r>
        <w:t xml:space="preserve"> </w:t>
      </w:r>
      <w:r>
        <w:t xml:space="preserve">is very simply</w:t>
      </w:r>
      <w:r>
        <w:t xml:space="preserve"> </w:t>
      </w:r>
      <w:r>
        <w:rPr>
          <w:rStyle w:val="VerbatimChar"/>
        </w:rPr>
        <w:t xml:space="preserve">ggplot()</w:t>
      </w:r>
      <w:r>
        <w:t xml:space="preserve">. It then takes the major arguments</w:t>
      </w:r>
      <w:r>
        <w:t xml:space="preserve"> </w:t>
      </w:r>
      <w:r>
        <w:rPr>
          <w:rStyle w:val="VerbatimChar"/>
        </w:rPr>
        <w:t xml:space="preserve">data</w:t>
      </w:r>
      <w:r>
        <w:t xml:space="preserve"> </w:t>
      </w:r>
      <w:r>
        <w:t xml:space="preserve">(which will be the data you read in from your file, i.e.,</w:t>
      </w:r>
      <w:r>
        <w:t xml:space="preserve"> </w:t>
      </w:r>
      <w:r>
        <w:rPr>
          <w:rStyle w:val="VerbatimChar"/>
        </w:rPr>
        <w:t xml:space="preserve">af1</w:t>
      </w:r>
      <w:r>
        <w:t xml:space="preserve"> </w:t>
      </w:r>
      <w:r>
        <w:t xml:space="preserve">in the above example) and</w:t>
      </w:r>
      <w:r>
        <w:t xml:space="preserve"> </w:t>
      </w:r>
      <w:r>
        <w:rPr>
          <w:rStyle w:val="VerbatimChar"/>
        </w:rPr>
        <w:t xml:space="preserve">aes()</w:t>
      </w:r>
      <w:r>
        <w:t xml:space="preserve">.</w:t>
      </w:r>
      <w:r>
        <w:t xml:space="preserve"> </w:t>
      </w:r>
      <w:r>
        <w:rPr>
          <w:rStyle w:val="VerbatimChar"/>
        </w:rPr>
        <w:t xml:space="preserve">Aes()</w:t>
      </w:r>
      <w:r>
        <w:t xml:space="preserve"> </w:t>
      </w:r>
      <w:r>
        <w:t xml:space="preserve">is short for aesthetics; it usually includes the data column needed for the x axis and the data column needed for the y axis. It can also include the data column used for the color.</w:t>
      </w:r>
    </w:p>
    <w:p>
      <w:pPr>
        <w:pStyle w:val="BodyText"/>
      </w:pPr>
      <w:r>
        <w:t xml:space="preserve">Additional information is then applied to that function via</w:t>
      </w:r>
      <w:r>
        <w:t xml:space="preserve"> </w:t>
      </w:r>
      <w:r>
        <w:rPr>
          <w:rStyle w:val="VerbatimChar"/>
        </w:rPr>
        <w:t xml:space="preserve">+</w:t>
      </w:r>
      <w:r>
        <w:t xml:space="preserve">. To plot the frequency trajectory of an allele in a population, we’ll use a line plot; this is added through the</w:t>
      </w:r>
      <w:r>
        <w:t xml:space="preserve"> </w:t>
      </w:r>
      <w:r>
        <w:rPr>
          <w:rStyle w:val="VerbatimChar"/>
        </w:rPr>
        <w:t xml:space="preserve">geom_line()</w:t>
      </w:r>
      <w:r>
        <w:t xml:space="preserve"> </w:t>
      </w:r>
      <w:r>
        <w:t xml:space="preserve">function. We’ll also specify which data column to label the information by via the</w:t>
      </w:r>
      <w:r>
        <w:t xml:space="preserve"> </w:t>
      </w:r>
      <w:r>
        <w:rPr>
          <w:rStyle w:val="VerbatimChar"/>
        </w:rPr>
        <w:t xml:space="preserve">labs()</w:t>
      </w:r>
      <w:r>
        <w:t xml:space="preserve"> </w:t>
      </w:r>
      <w:r>
        <w:t xml:space="preserve">function.</w:t>
      </w:r>
    </w:p>
    <w:p>
      <w:pPr>
        <w:pStyle w:val="BodyText"/>
      </w:pPr>
      <w:r>
        <w:t xml:space="preserve">Check out the ggplot2 website above for examples of additional information and customization you can apply to your plots. You might consider</w:t>
      </w:r>
      <w:r>
        <w:t xml:space="preserve"> </w:t>
      </w:r>
      <w:r>
        <w:rPr>
          <w:rStyle w:val="VerbatimChar"/>
        </w:rPr>
        <w:t xml:space="preserve">theme_classic()</w:t>
      </w:r>
      <w:r>
        <w:t xml:space="preserve"> </w:t>
      </w:r>
      <w:r>
        <w:t xml:space="preserve">or setting a limit on the x axis via</w:t>
      </w:r>
      <w:r>
        <w:t xml:space="preserve"> </w:t>
      </w:r>
      <w:r>
        <w:rPr>
          <w:rStyle w:val="VerbatimChar"/>
        </w:rPr>
        <w:t xml:space="preserve">xlim()</w:t>
      </w:r>
      <w:r>
        <w:t xml:space="preserve">, in addition to others.</w:t>
      </w:r>
    </w:p>
    <w:p>
      <w:pPr>
        <w:pStyle w:val="BodyText"/>
      </w:pPr>
      <w:r>
        <w:t xml:space="preserve">The syntax would therefore be something like:</w:t>
      </w:r>
    </w:p>
    <w:p>
      <w:pPr>
        <w:pStyle w:val="SourceCode"/>
      </w:pPr>
      <w:r>
        <w:rPr>
          <w:rStyle w:val="CommentTok"/>
        </w:rPr>
        <w:t xml:space="preserve"># create your plot </w:t>
      </w:r>
      <w:r>
        <w:br/>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 </w:t>
      </w:r>
      <w:r>
        <w:rPr>
          <w:rStyle w:val="CommentTok"/>
        </w:rPr>
        <w:t xml:space="preserve"># indicate that the color is based on whatever column you chose   </w:t>
      </w:r>
    </w:p>
    <w:bookmarkEnd w:id="81"/>
    <w:bookmarkStart w:id="82" w:name="saving-a-plot"/>
    <w:p>
      <w:pPr>
        <w:pStyle w:val="Heading3"/>
      </w:pPr>
      <w:r>
        <w:rPr>
          <w:rStyle w:val="SectionNumber"/>
        </w:rPr>
        <w:t xml:space="preserve">3.15.7</w:t>
      </w:r>
      <w:r>
        <w:tab/>
      </w:r>
      <w:r>
        <w:t xml:space="preserve">Saving a plot</w:t>
      </w:r>
    </w:p>
    <w:p>
      <w:pPr>
        <w:pStyle w:val="FirstParagraph"/>
      </w:pPr>
      <w:r>
        <w:t xml:space="preserve">When you’re done with your plot, you can save it by going to the file menu and exporting it as you would any other file. Or you can do so in R code with the function</w:t>
      </w:r>
      <w:r>
        <w:t xml:space="preserve"> </w:t>
      </w:r>
      <w:r>
        <w:rPr>
          <w:rStyle w:val="VerbatimChar"/>
        </w:rPr>
        <w:t xml:space="preserve">ggsave()</w:t>
      </w:r>
      <w:r>
        <w:t xml:space="preserve">:</w:t>
      </w:r>
    </w:p>
    <w:p>
      <w:pPr>
        <w:pStyle w:val="SourceCode"/>
      </w:pPr>
      <w:r>
        <w:rPr>
          <w:rStyle w:val="CommentTok"/>
        </w:rPr>
        <w:t xml:space="preserve"># assign your plot to an object </w:t>
      </w:r>
      <w:r>
        <w:br/>
      </w: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w:t>
      </w:r>
      <w:r>
        <w:br/>
      </w:r>
      <w:r>
        <w:br/>
      </w:r>
      <w:r>
        <w:rPr>
          <w:rStyle w:val="FunctionTok"/>
        </w:rPr>
        <w:t xml:space="preserve">ggsave</w:t>
      </w:r>
      <w:r>
        <w:rPr>
          <w:rStyle w:val="NormalTok"/>
        </w:rPr>
        <w:t xml:space="preserve">(plot1, </w:t>
      </w:r>
      <w:r>
        <w:rPr>
          <w:rStyle w:val="StringTok"/>
        </w:rPr>
        <w:t xml:space="preserve">"filepath/filename.pdf"</w:t>
      </w:r>
      <w:r>
        <w:rPr>
          <w:rStyle w:val="NormalTok"/>
        </w:rPr>
        <w:t xml:space="preserve">)</w:t>
      </w:r>
    </w:p>
    <w:p>
      <w:pPr>
        <w:pStyle w:val="FirstParagraph"/>
      </w:pPr>
      <w:r>
        <w:t xml:space="preserve">The function</w:t>
      </w:r>
      <w:r>
        <w:t xml:space="preserve"> </w:t>
      </w:r>
      <w:r>
        <w:rPr>
          <w:rStyle w:val="VerbatimChar"/>
        </w:rPr>
        <w:t xml:space="preserve">ggsave()</w:t>
      </w:r>
      <w:r>
        <w:t xml:space="preserve"> </w:t>
      </w:r>
      <w:r>
        <w:t xml:space="preserve">is built-in to the</w:t>
      </w:r>
      <w:r>
        <w:t xml:space="preserve"> </w:t>
      </w:r>
      <w:r>
        <w:rPr>
          <w:rStyle w:val="VerbatimChar"/>
        </w:rPr>
        <w:t xml:space="preserve">ggplot2</w:t>
      </w:r>
      <w:r>
        <w:t xml:space="preserve"> </w:t>
      </w:r>
      <w:r>
        <w:t xml:space="preserve">package. It expects two arguments: the variable name of the plot you’re interested in printing, and then the name of the file (along with full file path) you’d like to save the image to.</w:t>
      </w:r>
    </w:p>
    <w:bookmarkEnd w:id="82"/>
    <w:bookmarkStart w:id="87" w:name="assignment"/>
    <w:p>
      <w:pPr>
        <w:pStyle w:val="Heading3"/>
      </w:pPr>
      <w:r>
        <w:rPr>
          <w:rStyle w:val="SectionNumber"/>
        </w:rPr>
        <w:t xml:space="preserve">3.15.8</w:t>
      </w:r>
      <w:r>
        <w:tab/>
      </w:r>
      <w:r>
        <w:t xml:space="preserve">Assignment</w:t>
      </w:r>
    </w:p>
    <w:p>
      <w:pPr>
        <w:numPr>
          <w:ilvl w:val="0"/>
          <w:numId w:val="1024"/>
        </w:numPr>
      </w:pPr>
      <w:r>
        <w:t xml:space="preserve">Work through the ggplot2</w:t>
      </w:r>
      <w:r>
        <w:t xml:space="preserve"> </w:t>
      </w:r>
      <w:hyperlink r:id="rId83">
        <w:r>
          <w:rPr>
            <w:rStyle w:val="Hyperlink"/>
          </w:rPr>
          <w:t xml:space="preserve">tutorial</w:t>
        </w:r>
      </w:hyperlink>
      <w:r>
        <w:t xml:space="preserve">.</w:t>
      </w:r>
    </w:p>
    <w:p>
      <w:pPr>
        <w:numPr>
          <w:ilvl w:val="0"/>
          <w:numId w:val="1024"/>
        </w:numPr>
      </w:pPr>
      <w:r>
        <w:t xml:space="preserve">Plot the frequency trajectory of one allele in the population.</w:t>
      </w:r>
    </w:p>
    <w:p>
      <w:pPr>
        <w:numPr>
          <w:ilvl w:val="0"/>
          <w:numId w:val="1025"/>
        </w:numPr>
        <w:pStyle w:val="Compact"/>
      </w:pPr>
      <w:r>
        <w:t xml:space="preserve">Write psuedocode for each step (think about the x axis, the y axis, what style (e.g., scatterplot, line plot) would best represent your data and answer your question).</w:t>
      </w:r>
    </w:p>
    <w:p>
      <w:pPr>
        <w:numPr>
          <w:ilvl w:val="0"/>
          <w:numId w:val="1025"/>
        </w:numPr>
        <w:pStyle w:val="Compact"/>
      </w:pPr>
      <w:r>
        <w:t xml:space="preserve">Fill in the name of the data as well as the aesthetics (x and y). Remember that you’re plotting allele frequency, which is a measure of the number of a given allele in the population divided by the number of possible instances at that site. For example, if you have 10 copies of the allele A at a given position and there are 20 individuals in your population, there are 40 possible instances at that site (humans are diploid - two copies of each chromosome), so the frequency of the A allele is 10 / (20 * 2) = 0.25.</w:t>
      </w:r>
    </w:p>
    <w:p>
      <w:pPr>
        <w:numPr>
          <w:ilvl w:val="0"/>
          <w:numId w:val="1026"/>
        </w:numPr>
        <w:pStyle w:val="Compact"/>
      </w:pPr>
      <w:r>
        <w:t xml:space="preserve">Update your code to include three additional allele frequency trajectories on a single plot. To do so, merge the data from the four allele frequency files into a single data structure.</w:t>
      </w:r>
    </w:p>
    <w:p>
      <w:pPr>
        <w:numPr>
          <w:ilvl w:val="0"/>
          <w:numId w:val="1027"/>
        </w:numPr>
        <w:pStyle w:val="Compact"/>
      </w:pPr>
      <w:r>
        <w:t xml:space="preserve">Add any additional psuedocode necessary.</w:t>
      </w:r>
    </w:p>
    <w:p>
      <w:pPr>
        <w:numPr>
          <w:ilvl w:val="0"/>
          <w:numId w:val="1027"/>
        </w:numPr>
        <w:pStyle w:val="Compact"/>
      </w:pPr>
      <w:r>
        <w:t xml:space="preserve">Consider using the</w:t>
      </w:r>
      <w:r>
        <w:t xml:space="preserve"> </w:t>
      </w:r>
      <w:r>
        <w:rPr>
          <w:rStyle w:val="VerbatimChar"/>
        </w:rPr>
        <w:t xml:space="preserve">rbind()</w:t>
      </w:r>
      <w:r>
        <w:t xml:space="preserve"> </w:t>
      </w:r>
      <w:hyperlink r:id="rId84">
        <w:r>
          <w:rPr>
            <w:rStyle w:val="Hyperlink"/>
          </w:rPr>
          <w:t xml:space="preserve">function</w:t>
        </w:r>
      </w:hyperlink>
      <w:r>
        <w:t xml:space="preserve"> </w:t>
      </w:r>
      <w:r>
        <w:t xml:space="preserve">to combine the information from the four trials into a single data structure.</w:t>
      </w:r>
    </w:p>
    <w:p>
      <w:pPr>
        <w:numPr>
          <w:ilvl w:val="0"/>
          <w:numId w:val="1027"/>
        </w:numPr>
        <w:pStyle w:val="Compact"/>
      </w:pPr>
      <w:r>
        <w:t xml:space="preserve">Add an aesthetic to color each allele frequency trajectory by the value in the</w:t>
      </w:r>
      <w:r>
        <w:t xml:space="preserve"> </w:t>
      </w:r>
      <w:r>
        <w:rPr>
          <w:rStyle w:val="VerbatimChar"/>
        </w:rPr>
        <w:t xml:space="preserve">Trial</w:t>
      </w:r>
      <w:r>
        <w:t xml:space="preserve"> </w:t>
      </w:r>
      <w:r>
        <w:t xml:space="preserve">column. Consider using the</w:t>
      </w:r>
      <w:r>
        <w:t xml:space="preserve"> </w:t>
      </w:r>
      <w:r>
        <w:rPr>
          <w:rStyle w:val="VerbatimChar"/>
        </w:rPr>
        <w:t xml:space="preserve">as.factor()</w:t>
      </w:r>
      <w:r>
        <w:t xml:space="preserve"> </w:t>
      </w:r>
      <w:hyperlink r:id="rId85">
        <w:r>
          <w:rPr>
            <w:rStyle w:val="Hyperlink"/>
          </w:rPr>
          <w:t xml:space="preserve">function</w:t>
        </w:r>
      </w:hyperlink>
      <w:r>
        <w:t xml:space="preserve"> </w:t>
      </w:r>
      <w:r>
        <w:t xml:space="preserve">to ensure each trial is treated as a discrete variable and plotted in a distinct color.</w:t>
      </w:r>
    </w:p>
    <w:p>
      <w:pPr>
        <w:numPr>
          <w:ilvl w:val="0"/>
          <w:numId w:val="1027"/>
        </w:numPr>
        <w:pStyle w:val="Compact"/>
      </w:pPr>
      <w:r>
        <w:t xml:space="preserve">Limit the x axis to include only values from 0 to 4000.</w:t>
      </w:r>
    </w:p>
    <w:p>
      <w:pPr>
        <w:numPr>
          <w:ilvl w:val="0"/>
          <w:numId w:val="1027"/>
        </w:numPr>
        <w:pStyle w:val="Compact"/>
      </w:pPr>
      <w:r>
        <w:t xml:space="preserve">Explore various</w:t>
      </w:r>
      <w:r>
        <w:t xml:space="preserve"> </w:t>
      </w:r>
      <w:hyperlink r:id="rId86">
        <w:r>
          <w:rPr>
            <w:rStyle w:val="Hyperlink"/>
          </w:rPr>
          <w:t xml:space="preserve">themes</w:t>
        </w:r>
      </w:hyperlink>
      <w:r>
        <w:t xml:space="preserve"> </w:t>
      </w:r>
      <w:r>
        <w:t xml:space="preserve">available in</w:t>
      </w:r>
      <w:r>
        <w:t xml:space="preserve"> </w:t>
      </w:r>
      <w:r>
        <w:rPr>
          <w:rStyle w:val="VerbatimChar"/>
        </w:rPr>
        <w:t xml:space="preserve">ggplot2</w:t>
      </w:r>
      <w:r>
        <w:t xml:space="preserve"> </w:t>
      </w:r>
      <w:r>
        <w:t xml:space="preserve">and apply one to your plot.</w:t>
      </w:r>
    </w:p>
    <w:p>
      <w:pPr>
        <w:numPr>
          <w:ilvl w:val="0"/>
          <w:numId w:val="1028"/>
        </w:numPr>
        <w:pStyle w:val="Compact"/>
      </w:pPr>
      <w:r>
        <w:t xml:space="preserve">Email your code and the resulting</w:t>
      </w:r>
      <w:r>
        <w:t xml:space="preserve"> </w:t>
      </w:r>
      <w:r>
        <w:rPr>
          <w:rStyle w:val="VerbatimChar"/>
        </w:rPr>
        <w:t xml:space="preserve">pdf</w:t>
      </w:r>
      <w:r>
        <w:t xml:space="preserve"> </w:t>
      </w:r>
      <w:r>
        <w:t xml:space="preserve">files for the images.</w:t>
      </w:r>
    </w:p>
    <w:bookmarkEnd w:id="87"/>
    <w:bookmarkEnd w:id="88"/>
    <w:bookmarkStart w:id="96" w:name="variable-population-size"/>
    <w:p>
      <w:pPr>
        <w:pStyle w:val="Heading2"/>
      </w:pPr>
      <w:r>
        <w:rPr>
          <w:rStyle w:val="SectionNumber"/>
        </w:rPr>
        <w:t xml:space="preserve">3.16</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89" w:name="changing-population-size"/>
    <w:p>
      <w:pPr>
        <w:pStyle w:val="Heading3"/>
      </w:pPr>
      <w:r>
        <w:rPr>
          <w:rStyle w:val="SectionNumber"/>
        </w:rPr>
        <w:t xml:space="preserve">3.16.1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89"/>
    <w:bookmarkStart w:id="90" w:name="exercise"/>
    <w:p>
      <w:pPr>
        <w:pStyle w:val="Heading3"/>
      </w:pPr>
      <w:r>
        <w:rPr>
          <w:rStyle w:val="SectionNumber"/>
        </w:rPr>
        <w:t xml:space="preserve">3.16.2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90"/>
    <w:bookmarkStart w:id="91" w:name="multiple-size-changes"/>
    <w:p>
      <w:pPr>
        <w:pStyle w:val="Heading3"/>
      </w:pPr>
      <w:r>
        <w:rPr>
          <w:rStyle w:val="SectionNumber"/>
        </w:rPr>
        <w:t xml:space="preserve">3.16.3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9"/>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9"/>
        </w:numPr>
        <w:pStyle w:val="Compact"/>
      </w:pPr>
      <w:r>
        <w:t xml:space="preserve">We get the current population size using the syntax</w:t>
      </w:r>
      <w:r>
        <w:t xml:space="preserve"> </w:t>
      </w:r>
      <w:r>
        <w:rPr>
          <w:rStyle w:val="VerbatimChar"/>
        </w:rPr>
        <w:t xml:space="preserve">p1.individualCount</w:t>
      </w:r>
    </w:p>
    <w:p>
      <w:pPr>
        <w:numPr>
          <w:ilvl w:val="0"/>
          <w:numId w:val="1029"/>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9"/>
        </w:numPr>
        <w:pStyle w:val="Compact"/>
      </w:pPr>
      <w:r>
        <w:t xml:space="preserve">We set the population size to the new calculated size .</w:t>
      </w:r>
    </w:p>
    <w:bookmarkEnd w:id="91"/>
    <w:bookmarkStart w:id="92" w:name="maximumminimum-population-size"/>
    <w:p>
      <w:pPr>
        <w:pStyle w:val="Heading3"/>
      </w:pPr>
      <w:r>
        <w:rPr>
          <w:rStyle w:val="SectionNumber"/>
        </w:rPr>
        <w:t xml:space="preserve">3.16.4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92"/>
    <w:bookmarkStart w:id="93" w:name="exercise-1"/>
    <w:p>
      <w:pPr>
        <w:pStyle w:val="Heading3"/>
      </w:pPr>
      <w:r>
        <w:rPr>
          <w:rStyle w:val="SectionNumber"/>
        </w:rPr>
        <w:t xml:space="preserve">3.16.5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93"/>
    <w:bookmarkStart w:id="94" w:name="growth-rate-dependent-on-fitness"/>
    <w:p>
      <w:pPr>
        <w:pStyle w:val="Heading3"/>
      </w:pPr>
      <w:r>
        <w:rPr>
          <w:rStyle w:val="SectionNumber"/>
        </w:rPr>
        <w:t xml:space="preserve">3.16.6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94"/>
    <w:bookmarkStart w:id="95" w:name="exercise-2"/>
    <w:p>
      <w:pPr>
        <w:pStyle w:val="Heading3"/>
      </w:pPr>
      <w:r>
        <w:rPr>
          <w:rStyle w:val="SectionNumber"/>
        </w:rPr>
        <w:t xml:space="preserve">3.16.7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95"/>
    <w:bookmarkEnd w:id="96"/>
    <w:bookmarkStart w:id="97" w:name="Xd912aec4a1d0fe4f4b4bf23e0c588ce1d0473e6"/>
    <w:p>
      <w:pPr>
        <w:pStyle w:val="Heading2"/>
      </w:pPr>
      <w:r>
        <w:rPr>
          <w:rStyle w:val="SectionNumber"/>
        </w:rPr>
        <w:t xml:space="preserve">3.17</w:t>
      </w:r>
      <w:r>
        <w:tab/>
      </w:r>
      <w:r>
        <w:t xml:space="preserve">Different Conditions for Different Populations</w:t>
      </w:r>
    </w:p>
    <w:p>
      <w:pPr>
        <w:pStyle w:val="FirstParagraph"/>
      </w:pPr>
      <w:r>
        <w:t xml:space="preserve">Now that we have developed models with multiple populations, we can create different conditions for our populations. One of the simplest ways to do this is to change the fitness effect of a mutation in a population-specific manner. Let’s model this by simulating local adaptation - that is to say, when an allele that is beneficial in one specific environment while being neutral in all others.</w:t>
      </w:r>
    </w:p>
    <w:p>
      <w:pPr>
        <w:pStyle w:val="BodyText"/>
      </w:pPr>
      <w:r>
        <w:t xml:space="preserve">We can start by initializing a simple two population model, with a common neutral mutation and a deleterious allele type that isn’t yet used. Let’s set a relatively low (1%) migration rate between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p>
    <w:p>
      <w:pPr>
        <w:pStyle w:val="FirstParagraph"/>
      </w:pPr>
      <w:r>
        <w:t xml:space="preserve">Now, let’s add deleterious</w:t>
      </w:r>
      <w:r>
        <w:t xml:space="preserve"> </w:t>
      </w:r>
      <w:r>
        <w:rPr>
          <w:rStyle w:val="VerbatimChar"/>
        </w:rPr>
        <w:t xml:space="preserve">m2</w:t>
      </w:r>
      <w:r>
        <w:t xml:space="preserve"> </w:t>
      </w:r>
      <w:r>
        <w:t xml:space="preserve">mutations into</w:t>
      </w:r>
      <w:r>
        <w:t xml:space="preserve"> </w:t>
      </w:r>
      <w:r>
        <w:rPr>
          <w:rStyle w:val="VerbatimChar"/>
        </w:rPr>
        <w:t xml:space="preserve">p1</w:t>
      </w:r>
      <w:r>
        <w:t xml:space="preserve"> </w:t>
      </w:r>
      <w:r>
        <w:t xml:space="preserve">at a frequency of 5%.</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If you run this simulation a few times, you’ll see that</w:t>
      </w:r>
      <w:r>
        <w:t xml:space="preserve"> </w:t>
      </w:r>
      <w:r>
        <w:rPr>
          <w:rStyle w:val="VerbatimChar"/>
        </w:rPr>
        <w:t xml:space="preserve">m2</w:t>
      </w:r>
      <w:r>
        <w:t xml:space="preserve"> </w:t>
      </w:r>
      <w:r>
        <w:t xml:space="preserve">will always disappear. We can create population specific effects for our mutation using the</w:t>
      </w:r>
      <w:r>
        <w:t xml:space="preserve"> </w:t>
      </w:r>
      <w:r>
        <w:rPr>
          <w:rStyle w:val="VerbatimChar"/>
        </w:rPr>
        <w:t xml:space="preserve">mutationEffect()</w:t>
      </w:r>
      <w:r>
        <w:t xml:space="preserve"> </w:t>
      </w:r>
      <w:r>
        <w:t xml:space="preserve">function.</w:t>
      </w:r>
    </w:p>
    <w:p>
      <w:pPr>
        <w:pStyle w:val="BodyText"/>
      </w:pPr>
      <w:r>
        <w:t xml:space="preserve">For example, we can add in the following line of code:</w:t>
      </w:r>
    </w:p>
    <w:p>
      <w:pPr>
        <w:pStyle w:val="BodyText"/>
      </w:pPr>
      <w:r>
        <w:rPr>
          <w:rStyle w:val="VerbatimChar"/>
        </w:rPr>
        <w:t xml:space="preserve">mutationEffect(m2, p2) { return 1.1; }</w:t>
      </w:r>
    </w:p>
    <w:p>
      <w:pPr>
        <w:pStyle w:val="BodyText"/>
      </w:pPr>
      <w:r>
        <w:t xml:space="preserve">Let’s break this down:</w:t>
      </w:r>
    </w:p>
    <w:p>
      <w:pPr>
        <w:numPr>
          <w:ilvl w:val="0"/>
          <w:numId w:val="1030"/>
        </w:numPr>
        <w:pStyle w:val="Compact"/>
      </w:pPr>
      <w:r>
        <w:t xml:space="preserve">Because no generation/tick numbers are provided, this mutationEffect will persist until the end of the simulation. If we wanted to temporarily modify the mutation effect, we could write something like:</w:t>
      </w:r>
      <w:r>
        <w:t xml:space="preserve"> </w:t>
      </w:r>
      <w:r>
        <w:rPr>
          <w:rStyle w:val="VerbatimChar"/>
        </w:rPr>
        <w:t xml:space="preserve">400:600 mutationEffect(m2, p2) { return 1.1; }</w:t>
      </w:r>
    </w:p>
    <w:p>
      <w:pPr>
        <w:numPr>
          <w:ilvl w:val="0"/>
          <w:numId w:val="1030"/>
        </w:numPr>
        <w:pStyle w:val="Compact"/>
      </w:pPr>
      <w:r>
        <w:rPr>
          <w:rStyle w:val="VerbatimChar"/>
        </w:rPr>
        <w:t xml:space="preserve">(m2, p2)</w:t>
      </w:r>
      <w:r>
        <w:t xml:space="preserve"> </w:t>
      </w:r>
      <w:r>
        <w:t xml:space="preserve">indicates that we are modifying the effect of</w:t>
      </w:r>
      <w:r>
        <w:t xml:space="preserve"> </w:t>
      </w:r>
      <w:r>
        <w:rPr>
          <w:rStyle w:val="VerbatimChar"/>
        </w:rPr>
        <w:t xml:space="preserve">m2</w:t>
      </w:r>
      <w:r>
        <w:t xml:space="preserve"> </w:t>
      </w:r>
      <w:r>
        <w:t xml:space="preserve">in the population</w:t>
      </w:r>
      <w:r>
        <w:t xml:space="preserve"> </w:t>
      </w:r>
      <w:r>
        <w:rPr>
          <w:rStyle w:val="VerbatimChar"/>
        </w:rPr>
        <w:t xml:space="preserve">p2</w:t>
      </w:r>
      <w:r>
        <w:t xml:space="preserve">. We could have provided the argument</w:t>
      </w:r>
      <w:r>
        <w:t xml:space="preserve"> </w:t>
      </w:r>
      <w:r>
        <w:rPr>
          <w:rStyle w:val="VerbatimChar"/>
        </w:rPr>
        <w:t xml:space="preserve">(m2)</w:t>
      </w:r>
      <w:r>
        <w:t xml:space="preserve"> </w:t>
      </w:r>
      <w:r>
        <w:t xml:space="preserve">to modify the effect of</w:t>
      </w:r>
      <w:r>
        <w:t xml:space="preserve"> </w:t>
      </w:r>
      <w:r>
        <w:rPr>
          <w:rStyle w:val="VerbatimChar"/>
        </w:rPr>
        <w:t xml:space="preserve">m2</w:t>
      </w:r>
      <w:r>
        <w:t xml:space="preserve"> </w:t>
      </w:r>
      <w:r>
        <w:t xml:space="preserve">across all populations.</w:t>
      </w:r>
    </w:p>
    <w:p>
      <w:pPr>
        <w:numPr>
          <w:ilvl w:val="0"/>
          <w:numId w:val="1030"/>
        </w:numPr>
        <w:pStyle w:val="Compact"/>
      </w:pPr>
      <w:r>
        <w:rPr>
          <w:rStyle w:val="VerbatimChar"/>
        </w:rPr>
        <w:t xml:space="preserve">return 1.1;</w:t>
      </w:r>
      <w:r>
        <w:t xml:space="preserve"> </w:t>
      </w:r>
      <w:r>
        <w:t xml:space="preserve">indicates how we want to modify our mutation effect. Two things happen here.</w:t>
      </w:r>
      <w:r>
        <w:t xml:space="preserve"> </w:t>
      </w:r>
      <w:r>
        <w:rPr>
          <w:bCs/>
          <w:b/>
        </w:rPr>
        <w:t xml:space="preserve">1.</w:t>
      </w:r>
      <w:r>
        <w:t xml:space="preserve"> </w:t>
      </w:r>
      <w:r>
        <w:t xml:space="preserve">The previous mutation effect of the mutation is ignored. Specifically, the previous value of</w:t>
      </w:r>
      <w:r>
        <w:t xml:space="preserve"> </w:t>
      </w:r>
      <w:r>
        <w:rPr>
          <w:rStyle w:val="VerbatimChar"/>
        </w:rPr>
        <w:t xml:space="preserve">-0.03</w:t>
      </w:r>
      <w:r>
        <w:t xml:space="preserve"> </w:t>
      </w:r>
      <w:r>
        <w:t xml:space="preserve">is forgotten.</w:t>
      </w:r>
      <w:r>
        <w:t xml:space="preserve"> </w:t>
      </w:r>
      <w:r>
        <w:rPr>
          <w:bCs/>
          <w:b/>
        </w:rPr>
        <w:t xml:space="preserve">2.</w:t>
      </w:r>
      <w:r>
        <w:t xml:space="preserve"> </w:t>
      </w:r>
      <w:r>
        <w:t xml:space="preserve">To calculate our new fitness, we multiply the individual’s fitness by the value provided here. That is, our fitness is calculated as 1.1 * current fitness. In other words, to make a mutation neutral, we would write</w:t>
      </w:r>
      <w:r>
        <w:t xml:space="preserve"> </w:t>
      </w:r>
      <w:r>
        <w:rPr>
          <w:rStyle w:val="VerbatimChar"/>
        </w:rPr>
        <w:t xml:space="preserve">return 1.0;</w:t>
      </w:r>
      <w:r>
        <w:t xml:space="preserve">. To make it deleterious, we would return a value lower than 1.</w:t>
      </w:r>
    </w:p>
    <w:p>
      <w:pPr>
        <w:pStyle w:val="FirstParagraph"/>
      </w:pPr>
      <w:r>
        <w:t xml:space="preserve">Another way of writing this statement is by directly modifying the fitness effect of our mutation:</w:t>
      </w:r>
      <w:r>
        <w:t xml:space="preserve"> </w:t>
      </w:r>
      <w:r>
        <w:rPr>
          <w:rStyle w:val="VerbatimChar"/>
        </w:rPr>
        <w:t xml:space="preserve">mutationEffect(m2, p2) { return effect + 0.05; }</w:t>
      </w:r>
      <w:r>
        <w:t xml:space="preserve">. This takes our fitness value,</w:t>
      </w:r>
      <w:r>
        <w:t xml:space="preserve"> </w:t>
      </w:r>
      <w:r>
        <w:rPr>
          <w:rStyle w:val="VerbatimChar"/>
        </w:rPr>
        <w:t xml:space="preserve">-0.03</w:t>
      </w:r>
      <w:r>
        <w:t xml:space="preserve">, and updates it to be</w:t>
      </w:r>
      <w:r>
        <w:t xml:space="preserve"> </w:t>
      </w:r>
      <w:r>
        <w:rPr>
          <w:rStyle w:val="VerbatimChar"/>
        </w:rPr>
        <w:t xml:space="preserve">-0.03 + 0.05</w:t>
      </w:r>
      <w:r>
        <w:t xml:space="preserve">, or</w:t>
      </w:r>
      <w:r>
        <w:t xml:space="preserve"> </w:t>
      </w:r>
      <w:r>
        <w:rPr>
          <w:rStyle w:val="VerbatimChar"/>
        </w:rPr>
        <w:t xml:space="preserve">0.02</w:t>
      </w:r>
      <w:r>
        <w:t xml:space="preserve">.</w:t>
      </w:r>
    </w:p>
    <w:p>
      <w:pPr>
        <w:pStyle w:val="BodyText"/>
      </w:pPr>
      <w:r>
        <w:t xml:space="preserve">Putting this all together, along with a line that prints out our allele count for</w:t>
      </w:r>
      <w:r>
        <w:t xml:space="preserve"> </w:t>
      </w:r>
      <w:r>
        <w:rPr>
          <w:rStyle w:val="VerbatimChar"/>
        </w:rPr>
        <w:t xml:space="preserve">m2</w:t>
      </w:r>
      <w:r>
        <w:t xml:space="preserve"> </w:t>
      </w:r>
      <w:r>
        <w:t xml:space="preserve">in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modify our mutation to be beneficial in p2</w:t>
      </w:r>
      <w:r>
        <w:br/>
      </w:r>
      <w:r>
        <w:rPr>
          <w:rStyle w:val="ExtensionTok"/>
        </w:rPr>
        <w:t xml:space="preserve">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rPr>
          <w:rStyle w:val="NormalTok"/>
        </w:rPr>
        <w:t xml:space="preserve"> </w:t>
      </w:r>
      <w:r>
        <w:br/>
      </w:r>
      <w:r>
        <w:br/>
      </w:r>
      <w:r>
        <w:rPr>
          <w:rStyle w:val="ExtensionTok"/>
        </w:rPr>
        <w:t xml:space="preserve">//</w:t>
      </w:r>
      <w:r>
        <w:rPr>
          <w:rStyle w:val="NormalTok"/>
        </w:rPr>
        <w:t xml:space="preserve"> print out m2 count in both populations </w:t>
      </w:r>
      <w:r>
        <w:br/>
      </w:r>
      <w:r>
        <w:rPr>
          <w:rStyle w:val="ExtensionTok"/>
        </w:rPr>
        <w:t xml:space="preserve">400:1000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7"/>
    <w:bookmarkStart w:id="98" w:name="code-from-week-5"/>
    <w:p>
      <w:pPr>
        <w:pStyle w:val="Heading2"/>
      </w:pPr>
      <w:r>
        <w:rPr>
          <w:rStyle w:val="SectionNumber"/>
        </w:rPr>
        <w:t xml:space="preserve">3.18</w:t>
      </w:r>
      <w:r>
        <w:tab/>
      </w:r>
      <w:r>
        <w:t xml:space="preserve">Code from Week 5</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br/>
      </w:r>
      <w:r>
        <w:rPr>
          <w:rStyle w:val="NormalTok"/>
        </w:rPr>
        <w:t xml:space="preserve">    </w:t>
      </w:r>
      <w:r>
        <w:rPr>
          <w:rStyle w:val="ExtensionTok"/>
        </w:rPr>
        <w:t xml:space="preserve">m2.convertToSubstitution=F</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299</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5000,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w:t>
      </w:r>
      <w:r>
        <w:rPr>
          <w:rStyle w:val="KeywordTok"/>
        </w:rPr>
        <w:t xml:space="preserve">);</w:t>
      </w:r>
      <w:r>
        <w:br/>
      </w:r>
      <w:r>
        <w:rPr>
          <w:rStyle w:val="KeywordTok"/>
        </w:rPr>
        <w:t xml:space="preserve">}</w:t>
      </w:r>
      <w:r>
        <w:br/>
      </w:r>
      <w:r>
        <w:br/>
      </w:r>
      <w:r>
        <w:rPr>
          <w:rStyle w:val="ExtensionTok"/>
        </w:rPr>
        <w:t xml:space="preserve">400:700</w:t>
      </w:r>
      <w:r>
        <w:rPr>
          <w:rStyle w:val="NormalTok"/>
        </w:rPr>
        <w:t xml:space="preserve"> 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br/>
      </w:r>
      <w:r>
        <w:br/>
      </w:r>
      <w:r>
        <w:rPr>
          <w:rStyle w:val="ExtensionTok"/>
        </w:rPr>
        <w:t xml:space="preserve">300:2000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8"/>
    <w:bookmarkStart w:id="102" w:name="week-5-assignment"/>
    <w:p>
      <w:pPr>
        <w:pStyle w:val="Heading2"/>
      </w:pPr>
      <w:r>
        <w:rPr>
          <w:rStyle w:val="SectionNumber"/>
        </w:rPr>
        <w:t xml:space="preserve">3.19</w:t>
      </w:r>
      <w:r>
        <w:tab/>
      </w:r>
      <w:r>
        <w:t xml:space="preserve">Week 5 Assignment</w:t>
      </w:r>
    </w:p>
    <w:bookmarkStart w:id="100" w:name="splitting-populations"/>
    <w:p>
      <w:pPr>
        <w:pStyle w:val="Heading3"/>
      </w:pPr>
      <w:r>
        <w:rPr>
          <w:rStyle w:val="SectionNumber"/>
        </w:rPr>
        <w:t xml:space="preserve">3.19.1</w:t>
      </w:r>
      <w:r>
        <w:tab/>
      </w:r>
      <w:r>
        <w:t xml:space="preserve">Splitting Populations</w:t>
      </w:r>
    </w:p>
    <w:p>
      <w:pPr>
        <w:pStyle w:val="FirstParagraph"/>
      </w:pPr>
      <w:r>
        <w:t xml:space="preserve">We can put together many of the simulation techniques we’ve learned so far by creating a model for early human evolution, as presented in Gravel et al. 2011:</w:t>
      </w:r>
      <w:r>
        <w:t xml:space="preserve"> </w:t>
      </w:r>
      <w:hyperlink r:id="rId99">
        <w:r>
          <w:rPr>
            <w:rStyle w:val="Hyperlink"/>
          </w:rPr>
          <w:t xml:space="preserve">https://www.pnas.org/doi/full/10.1073/pnas.1019276108</w:t>
        </w:r>
      </w:hyperlink>
      <w:r>
        <w:t xml:space="preserve">.</w:t>
      </w:r>
    </w:p>
    <w:p>
      <w:pPr>
        <w:pStyle w:val="BodyText"/>
      </w:pPr>
      <w:r>
        <w:t xml:space="preserve">To build this simulation please…</w:t>
      </w:r>
    </w:p>
    <w:p>
      <w:pPr>
        <w:numPr>
          <w:ilvl w:val="0"/>
          <w:numId w:val="1031"/>
        </w:numPr>
        <w:pStyle w:val="Compact"/>
      </w:pPr>
      <w:r>
        <w:t xml:space="preserve">Initialize the necessary parameters in your</w:t>
      </w:r>
      <w:r>
        <w:t xml:space="preserve"> </w:t>
      </w:r>
      <w:r>
        <w:rPr>
          <w:rStyle w:val="VerbatimChar"/>
        </w:rPr>
        <w:t xml:space="preserve">initialize()</w:t>
      </w:r>
      <w:r>
        <w:t xml:space="preserve"> </w:t>
      </w:r>
      <w:r>
        <w:t xml:space="preserve">statement</w:t>
      </w:r>
    </w:p>
    <w:p>
      <w:pPr>
        <w:numPr>
          <w:ilvl w:val="0"/>
          <w:numId w:val="1031"/>
        </w:numPr>
        <w:pStyle w:val="Compact"/>
      </w:pPr>
      <w:r>
        <w:t xml:space="preserve">Create an ancestral African population (with about 7,000 individuals) and allow for a burn-in period of approximately 73,000 generations</w:t>
      </w:r>
    </w:p>
    <w:p>
      <w:pPr>
        <w:numPr>
          <w:ilvl w:val="0"/>
          <w:numId w:val="1031"/>
        </w:numPr>
        <w:pStyle w:val="Compact"/>
      </w:pPr>
      <w:r>
        <w:t xml:space="preserve">Split the population at about the 77,000th generation, creating a Eurasian population. Allow migration between the two</w:t>
      </w:r>
    </w:p>
    <w:p>
      <w:pPr>
        <w:numPr>
          <w:ilvl w:val="0"/>
          <w:numId w:val="1031"/>
        </w:numPr>
        <w:pStyle w:val="Compact"/>
      </w:pPr>
      <w:r>
        <w:t xml:space="preserve">Split the Eurasian population into two at about the 78,000th generation, creating a European and an Asian population. allow migration between all three populations</w:t>
      </w:r>
    </w:p>
    <w:p>
      <w:pPr>
        <w:numPr>
          <w:ilvl w:val="0"/>
          <w:numId w:val="1031"/>
        </w:numPr>
        <w:pStyle w:val="Compact"/>
      </w:pPr>
      <w:r>
        <w:t xml:space="preserve">Set up exponential growth in the European and Asian populations for the following 1000 generations (see the hint below for this code)</w:t>
      </w:r>
    </w:p>
    <w:p>
      <w:pPr>
        <w:pStyle w:val="FirstParagraph"/>
      </w:pPr>
      <w:r>
        <w:t xml:space="preserve">Please keep in mind a few things for this simulation. First, the suggested population sizes are the effective population. Second, we’re suggesting round numbers that will broadly represent the model presented in Gravel 2011; for more exact numbers, see the SLiM manual on page 135. Please submit your SLiM code (ideally exported as a .txt file) for this simulation.</w:t>
      </w:r>
    </w:p>
    <w:p>
      <w:pPr>
        <w:pStyle w:val="BodyText"/>
      </w:pPr>
      <w:r>
        <w:t xml:space="preserve">For exponential growth, you can do something like the below. Here we’ve decided to start the exponential growth in the 78000th generation and continue it until the 79000th generation. We’ve started the p2 population as 1000 individuals. You can change these values if you like. However, we do suggest using the 1 + 0.003789 value for the time measurement.</w:t>
      </w:r>
    </w:p>
    <w:p>
      <w:pPr>
        <w:pStyle w:val="SourceCode"/>
      </w:pPr>
      <w:r>
        <w:rPr>
          <w:rStyle w:val="ExtensionTok"/>
        </w:rPr>
        <w:t xml:space="preserve">//</w:t>
      </w:r>
      <w:r>
        <w:rPr>
          <w:rStyle w:val="NormalTok"/>
        </w:rPr>
        <w:t xml:space="preserve"> do this at the start of each generation from 78,000 to 79,000</w:t>
      </w:r>
      <w:r>
        <w:br/>
      </w:r>
      <w:r>
        <w:rPr>
          <w:rStyle w:val="ExtensionTok"/>
        </w:rPr>
        <w:t xml:space="preserve">78000:79000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get the count of each generation, starting at your current start of 78000</w:t>
      </w:r>
      <w:r>
        <w:br/>
      </w:r>
      <w:r>
        <w:rPr>
          <w:rStyle w:val="NormalTok"/>
        </w:rPr>
        <w:t xml:space="preserve">  </w:t>
      </w:r>
      <w:r>
        <w:rPr>
          <w:rStyle w:val="BuiltInTok"/>
        </w:rPr>
        <w:t xml:space="preserve">time</w:t>
      </w:r>
      <w:r>
        <w:rPr>
          <w:rStyle w:val="NormalTok"/>
        </w:rPr>
        <w:t xml:space="preserve"> = sim.cycle </w:t>
      </w:r>
      <w:r>
        <w:rPr>
          <w:rStyle w:val="AttributeTok"/>
        </w:rPr>
        <w:t xml:space="preserve">-</w:t>
      </w:r>
      <w:r>
        <w:rPr>
          <w:rStyle w:val="NormalTok"/>
        </w:rPr>
        <w:t xml:space="preserve"> 78000</w:t>
      </w:r>
      <w:r>
        <w:rPr>
          <w:rStyle w:val="KeywordTok"/>
        </w:rPr>
        <w:t xml:space="preserve">;</w:t>
      </w:r>
      <w:r>
        <w:rPr>
          <w:rStyle w:val="NormalTok"/>
        </w:rPr>
        <w:t xml:space="preserve"> </w:t>
      </w:r>
      <w:r>
        <w:rPr>
          <w:rStyle w:val="ExtensionTok"/>
        </w:rPr>
        <w:t xml:space="preserve">//</w:t>
      </w:r>
      <w:r>
        <w:rPr>
          <w:rStyle w:val="NormalTok"/>
        </w:rPr>
        <w:t xml:space="preserve"> sim.cycle counts the units of time </w:t>
      </w:r>
      <w:r>
        <w:rPr>
          <w:rStyle w:val="ErrorTok"/>
        </w:rPr>
        <w:t xml:space="preserve">(</w:t>
      </w:r>
      <w:r>
        <w:rPr>
          <w:rStyle w:val="ExtensionTok"/>
        </w:rPr>
        <w:t xml:space="preserve">check</w:t>
      </w:r>
      <w:r>
        <w:rPr>
          <w:rStyle w:val="NormalTok"/>
        </w:rPr>
        <w:t xml:space="preserve"> the manual for more details</w:t>
      </w:r>
      <w:r>
        <w:rPr>
          <w:rStyle w:val="KeywordTok"/>
        </w:rPr>
        <w:t xml:space="preserve">)</w:t>
      </w:r>
      <w:r>
        <w:br/>
      </w:r>
      <w:r>
        <w:rPr>
          <w:rStyle w:val="NormalTok"/>
        </w:rPr>
        <w:t xml:space="preserve">  </w:t>
      </w:r>
      <w:r>
        <w:rPr>
          <w:rStyle w:val="ExtensionTok"/>
        </w:rPr>
        <w:t xml:space="preserve">p2_size</w:t>
      </w:r>
      <w:r>
        <w:rPr>
          <w:rStyle w:val="NormalTok"/>
        </w:rPr>
        <w:t xml:space="preserve"> = round</w:t>
      </w:r>
      <w:r>
        <w:rPr>
          <w:rStyle w:val="ErrorTok"/>
        </w:rPr>
        <w:t xml:space="preserve">(</w:t>
      </w:r>
      <w:r>
        <w:rPr>
          <w:rStyle w:val="ExtensionTok"/>
        </w:rPr>
        <w:t xml:space="preserve">1000</w:t>
      </w:r>
      <w:r>
        <w:rPr>
          <w:rStyle w:val="NormalTok"/>
        </w:rPr>
        <w:t xml:space="preserve"> </w:t>
      </w:r>
      <w:r>
        <w:rPr>
          <w:rStyle w:val="PreprocessorTok"/>
        </w:rPr>
        <w:t xml:space="preserve">*</w:t>
      </w:r>
      <w:r>
        <w:rPr>
          <w:rStyle w:val="NormalTok"/>
        </w:rPr>
        <w:t xml:space="preserve"> </w:t>
      </w:r>
      <w:r>
        <w:rPr>
          <w:rStyle w:val="ErrorTok"/>
        </w:rPr>
        <w:t xml:space="preserve">(</w:t>
      </w:r>
      <w:r>
        <w:rPr>
          <w:rStyle w:val="ExtensionTok"/>
        </w:rPr>
        <w:t xml:space="preserve">1</w:t>
      </w:r>
      <w:r>
        <w:rPr>
          <w:rStyle w:val="NormalTok"/>
        </w:rPr>
        <w:t xml:space="preserve"> + 0.003789</w:t>
      </w:r>
      <w:r>
        <w:rPr>
          <w:rStyle w:val="KeywordTok"/>
        </w:rPr>
        <w:t xml:space="preserve">)</w:t>
      </w:r>
      <w:r>
        <w:rPr>
          <w:rStyle w:val="ExtensionTok"/>
        </w:rPr>
        <w:t xml:space="preserve">^time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p3_size</w:t>
      </w:r>
      <w:r>
        <w:br/>
      </w:r>
      <w:r>
        <w:rPr>
          <w:rStyle w:val="NormalTok"/>
        </w:rPr>
        <w:t xml:space="preserve">  </w:t>
      </w:r>
      <w:r>
        <w:rPr>
          <w:rStyle w:val="ExtensionTok"/>
        </w:rPr>
        <w:t xml:space="preserve">p2.setSubpopulationSize</w:t>
      </w:r>
      <w:r>
        <w:rPr>
          <w:rStyle w:val="ErrorTok"/>
        </w:rPr>
        <w:t xml:space="preserve">(</w:t>
      </w:r>
      <w:r>
        <w:rPr>
          <w:rStyle w:val="ExtensionTok"/>
        </w:rPr>
        <w:t xml:space="preserve">asInteger</w:t>
      </w:r>
      <w:r>
        <w:rPr>
          <w:rStyle w:val="ErrorTok"/>
        </w:rPr>
        <w:t xml:space="preserve">(</w:t>
      </w:r>
      <w:r>
        <w:rPr>
          <w:rStyle w:val="ExtensionTok"/>
        </w:rPr>
        <w:t xml:space="preserve">p2_size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w:t>
      </w:r>
      <w:r>
        <w:br/>
      </w:r>
      <w:r>
        <w:rPr>
          <w:rStyle w:val="KeywordTok"/>
        </w:rPr>
        <w:t xml:space="preserve">}</w:t>
      </w:r>
    </w:p>
    <w:bookmarkEnd w:id="100"/>
    <w:bookmarkStart w:id="101" w:name="local-adaptation"/>
    <w:p>
      <w:pPr>
        <w:pStyle w:val="Heading3"/>
      </w:pPr>
      <w:r>
        <w:rPr>
          <w:rStyle w:val="SectionNumber"/>
        </w:rPr>
        <w:t xml:space="preserve">3.19.2</w:t>
      </w:r>
      <w:r>
        <w:tab/>
      </w:r>
      <w:r>
        <w:t xml:space="preserve">Local Adaptation</w:t>
      </w:r>
    </w:p>
    <w:p>
      <w:pPr>
        <w:pStyle w:val="FirstParagraph"/>
      </w:pPr>
      <w:r>
        <w:t xml:space="preserve">Sometimes a population effectively splits into two populations and experiences some force (e.g., migration) such that the resulting subpopulations are subject to different selective pressures. For example, turtles on the Galapagos Islands have extremely different traits (</w:t>
      </w:r>
      <w:r>
        <w:t xml:space="preserve">“</w:t>
      </w:r>
      <w:r>
        <w:t xml:space="preserve">phenotypes</w:t>
      </w:r>
      <w:r>
        <w:t xml:space="preserve">”</w:t>
      </w:r>
      <w:r>
        <w:t xml:space="preserve">), likely as a consequence of their local environments. Create a simulation that starts with one population of turtles, then has the population split. Imagine that one population is on an area of the island with low-growth vegetation, such that a short neck is sufficient to eat and survive; but the other population is on an area of the island with higher-growth vegetation, such that the short neck is detrimental to survival. A longer neck is survivable in the low-growth vegetation population, but those turtles do have reduced fitness relative to the shorter neck individuals (e.g., maybe their necks get tired from leaning down to get the vegetation and need to rest more).</w:t>
      </w:r>
    </w:p>
    <w:p>
      <w:pPr>
        <w:pStyle w:val="BodyText"/>
      </w:pPr>
      <w:r>
        <w:t xml:space="preserve">In both populations, track the mutation for shorter neck and longer neck. What do you notice? Modify your simulation to allow low rates of migration between the two populations. Any difference in the allele rates in either population?</w:t>
      </w:r>
    </w:p>
    <w:bookmarkEnd w:id="101"/>
    <w:bookmarkEnd w:id="102"/>
    <w:bookmarkStart w:id="103" w:name="X0496cbe6aa90c225753ed9911c2980479322eb8"/>
    <w:p>
      <w:pPr>
        <w:pStyle w:val="Heading2"/>
      </w:pPr>
      <w:r>
        <w:rPr>
          <w:rStyle w:val="SectionNumber"/>
        </w:rPr>
        <w:t xml:space="preserve">3.20</w:t>
      </w:r>
      <w:r>
        <w:tab/>
      </w:r>
      <w:r>
        <w:t xml:space="preserve">SLiM Code for Allele Frequency and Local Adaptation</w:t>
      </w:r>
    </w:p>
    <w:p>
      <w:pPr>
        <w:pStyle w:val="FirstParagraph"/>
      </w:pPr>
      <w:r>
        <w:t xml:space="preserve">Here is a simulation generating allele frequency (AF) trajectories, whereby local adaptation occurs in one population but not the other. Further, we include a burst of selection in that population. You can run this code and generate AF trajectory files for us to plot together in class using R; change</w:t>
      </w:r>
      <w:r>
        <w:t xml:space="preserve"> </w:t>
      </w:r>
      <w:r>
        <w:t xml:space="preserve">“</w:t>
      </w:r>
      <w:r>
        <w:t xml:space="preserve">trialNumber</w:t>
      </w:r>
      <w:r>
        <w:t xml:space="preserve">”</w:t>
      </w:r>
      <w:r>
        <w:t xml:space="preserve"> </w:t>
      </w:r>
      <w:r>
        <w:t xml:space="preserve">to 1, 2, 3 and 4 in each iteration to create 4 different AF files for each population. (We’ll also send you the resulting files via email at the start of class, so we’re all plotting the same thing.)</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w:t>
      </w:r>
      <w:r>
        <w:rPr>
          <w:rStyle w:val="AttributeTok"/>
        </w:rPr>
        <w:t xml:space="preserve">-0.05</w:t>
      </w:r>
      <w:r>
        <w:rPr>
          <w:rStyle w:val="KeywordTok"/>
        </w:rPr>
        <w:t xml:space="preserve">);</w:t>
      </w:r>
      <w:r>
        <w:rPr>
          <w:rStyle w:val="NormalTok"/>
        </w:rPr>
        <w:t xml:space="preserve"> </w:t>
      </w:r>
      <w:r>
        <w:rPr>
          <w:rStyle w:val="ExtensionTok"/>
        </w:rPr>
        <w:t xml:space="preserve">//</w:t>
      </w:r>
      <w:r>
        <w:rPr>
          <w:rStyle w:val="NormalTok"/>
        </w:rPr>
        <w:t xml:space="preserve"> slightly deleterious mutation</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define the trial number</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299</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split population and allow slight migration</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5000,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files</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 Population"</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ControlFlowTok"/>
        </w:rPr>
        <w:t xml:space="preserve">for</w:t>
      </w:r>
      <w:r>
        <w:rPr>
          <w:rStyle w:val="NormalTok"/>
        </w:rPr>
        <w:t xml:space="preserve"> PC</w:t>
      </w:r>
      <w:r>
        <w:rPr>
          <w:rStyle w:val="ExtensionTok"/>
        </w:rPr>
        <w:t xml:space="preserve">,</w:t>
      </w:r>
      <w:r>
        <w:rPr>
          <w:rStyle w:val="NormalTok"/>
        </w:rPr>
        <w:t xml:space="preserve"> see https://andrew-bortvin.github.io/slimNotes/writing-output.html</w:t>
      </w:r>
      <w:r>
        <w:br/>
      </w:r>
      <w:r>
        <w:rPr>
          <w:rStyle w:val="NormalTok"/>
        </w:rPr>
        <w:t xml:space="preserve">    </w:t>
      </w:r>
      <w:r>
        <w:rPr>
          <w:rStyle w:val="ExtensionTok"/>
        </w:rPr>
        <w:t xml:space="preserve">defineConstant</w:t>
      </w:r>
      <w:r>
        <w:rPr>
          <w:rStyle w:val="ErrorTok"/>
        </w:rPr>
        <w:t xml:space="preserve">(</w:t>
      </w:r>
      <w:r>
        <w:rPr>
          <w:rStyle w:val="StringTok"/>
        </w:rPr>
        <w:t xml:space="preserve">"fname_p1"</w:t>
      </w:r>
      <w:r>
        <w:rPr>
          <w:rStyle w:val="ExtensionTok"/>
        </w:rPr>
        <w:t xml:space="preserve">,</w:t>
      </w:r>
      <w:r>
        <w:rPr>
          <w:rStyle w:val="NormalTok"/>
        </w:rPr>
        <w:t xml:space="preserve"> paste</w:t>
      </w:r>
      <w:r>
        <w:rPr>
          <w:rStyle w:val="ErrorTok"/>
        </w:rPr>
        <w:t xml:space="preserve">(</w:t>
      </w:r>
      <w:r>
        <w:rPr>
          <w:rStyle w:val="StringTok"/>
        </w:rPr>
        <w:t xml:space="preserve">"~/slim/p1_AF_trial"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"fname_p2"</w:t>
      </w:r>
      <w:r>
        <w:rPr>
          <w:rStyle w:val="ExtensionTok"/>
        </w:rPr>
        <w:t xml:space="preserve">,</w:t>
      </w:r>
      <w:r>
        <w:rPr>
          <w:rStyle w:val="NormalTok"/>
        </w:rPr>
        <w:t xml:space="preserve"> paste</w:t>
      </w:r>
      <w:r>
        <w:rPr>
          <w:rStyle w:val="ErrorTok"/>
        </w:rPr>
        <w:t xml:space="preserve">(</w:t>
      </w:r>
      <w:r>
        <w:rPr>
          <w:rStyle w:val="StringTok"/>
        </w:rPr>
        <w:t xml:space="preserve">"~/slim/p2_AF_trial"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 </w:t>
      </w:r>
      <w:r>
        <w:rPr>
          <w:rStyle w:val="ErrorTok"/>
        </w:rPr>
        <w:t xml:space="preserve">(</w:t>
      </w:r>
      <w:r>
        <w:rPr>
          <w:rStyle w:val="ExtensionTok"/>
        </w:rPr>
        <w:t xml:space="preserve">one</w:t>
      </w:r>
      <w:r>
        <w:rPr>
          <w:rStyle w:val="NormalTok"/>
        </w:rPr>
        <w:t xml:space="preserve"> for each population</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fname_p1,</w:t>
      </w:r>
      <w:r>
        <w:rPr>
          <w:rStyle w:val="NormalTok"/>
        </w:rPr>
        <w:t xml:space="preserve"> line, append=F</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fname_p2,</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w:t>
      </w:r>
      <w:r>
        <w:rPr>
          <w:rStyle w:val="NormalTok"/>
        </w:rPr>
        <w:t xml:space="preserve"> Create local adaptation for m2 in p2</w:t>
      </w:r>
      <w:r>
        <w:br/>
      </w:r>
      <w:r>
        <w:rPr>
          <w:rStyle w:val="ExtensionTok"/>
        </w:rPr>
        <w:t xml:space="preserve">400:700</w:t>
      </w:r>
      <w:r>
        <w:rPr>
          <w:rStyle w:val="NormalTok"/>
        </w:rPr>
        <w:t xml:space="preserve"> 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Record mutations in p1    </w:t>
      </w:r>
      <w:r>
        <w:br/>
      </w:r>
      <w:r>
        <w:rPr>
          <w:rStyle w:val="NormalTok"/>
        </w:rPr>
        <w:t xml:space="preserve">    </w:t>
      </w:r>
      <w:r>
        <w:rPr>
          <w:rStyle w:val="ExtensionTok"/>
        </w:rPr>
        <w:t xml:space="preserve">//</w:t>
      </w:r>
      <w:r>
        <w:rPr>
          <w:rStyle w:val="NormalTok"/>
        </w:rPr>
        <w:t xml:space="preserve"> Count number of m2 mutations </w:t>
      </w:r>
      <w:r>
        <w:br/>
      </w:r>
      <w:r>
        <w:rPr>
          <w:rStyle w:val="NormalTok"/>
        </w:rPr>
        <w:t xml:space="preserve">    </w:t>
      </w:r>
      <w:r>
        <w:rPr>
          <w:rStyle w:val="ExtensionTok"/>
        </w:rPr>
        <w:t xml:space="preserve">m2_count_p1</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line_p1</w:t>
      </w:r>
      <w:r>
        <w:rPr>
          <w:rStyle w:val="NormalTok"/>
        </w:rPr>
        <w:t xml:space="preserve"> = paste</w:t>
      </w:r>
      <w:r>
        <w:rPr>
          <w:rStyle w:val="ErrorTok"/>
        </w:rPr>
        <w:t xml:space="preserve">(</w:t>
      </w:r>
      <w:r>
        <w:rPr>
          <w:rStyle w:val="ExtensionTok"/>
        </w:rPr>
        <w:t xml:space="preserve">gen,</w:t>
      </w:r>
      <w:r>
        <w:rPr>
          <w:rStyle w:val="NormalTok"/>
        </w:rPr>
        <w:t xml:space="preserve"> m2_count_p1, trialNumber, </w:t>
      </w:r>
      <w:r>
        <w:rPr>
          <w:rStyle w:val="StringTok"/>
        </w:rPr>
        <w:t xml:space="preserve">"p1"</w:t>
      </w:r>
      <w:r>
        <w:rPr>
          <w:rStyle w:val="NormalTok"/>
        </w:rPr>
        <w:t xml:space="preserve">,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fname_p1,</w:t>
      </w:r>
      <w:r>
        <w:rPr>
          <w:rStyle w:val="NormalTok"/>
        </w:rPr>
        <w:t xml:space="preserve"> line_p1,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Record mutations in p2</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m2_count_p2</w:t>
      </w:r>
      <w:r>
        <w:rPr>
          <w:rStyle w:val="NormalTok"/>
        </w:rPr>
        <w:t xml:space="preserve"> = 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line_p2</w:t>
      </w:r>
      <w:r>
        <w:rPr>
          <w:rStyle w:val="NormalTok"/>
        </w:rPr>
        <w:t xml:space="preserve"> = paste</w:t>
      </w:r>
      <w:r>
        <w:rPr>
          <w:rStyle w:val="ErrorTok"/>
        </w:rPr>
        <w:t xml:space="preserve">(</w:t>
      </w:r>
      <w:r>
        <w:rPr>
          <w:rStyle w:val="ExtensionTok"/>
        </w:rPr>
        <w:t xml:space="preserve">gen,</w:t>
      </w:r>
      <w:r>
        <w:rPr>
          <w:rStyle w:val="NormalTok"/>
        </w:rPr>
        <w:t xml:space="preserve"> m2_count_p2, trialNumber, </w:t>
      </w:r>
      <w:r>
        <w:rPr>
          <w:rStyle w:val="StringTok"/>
        </w:rPr>
        <w:t xml:space="preserve">"p2"</w:t>
      </w:r>
      <w:r>
        <w:rPr>
          <w:rStyle w:val="NormalTok"/>
        </w:rPr>
        <w:t xml:space="preserve">,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fname_p2,</w:t>
      </w:r>
      <w:r>
        <w:rPr>
          <w:rStyle w:val="NormalTok"/>
        </w:rPr>
        <w:t xml:space="preserve"> line_p2,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bookmarkEnd w:id="103"/>
    <w:bookmarkStart w:id="104" w:name="Xabdc6eae5349102a384015030335c2cef7f6b46"/>
    <w:p>
      <w:pPr>
        <w:pStyle w:val="Heading2"/>
      </w:pPr>
      <w:r>
        <w:rPr>
          <w:rStyle w:val="SectionNumber"/>
        </w:rPr>
        <w:t xml:space="preserve">3.21</w:t>
      </w:r>
      <w:r>
        <w:tab/>
      </w:r>
      <w:r>
        <w:t xml:space="preserve">Plotting Allele Frequency Trajectories in R</w:t>
      </w:r>
    </w:p>
    <w:p>
      <w:pPr>
        <w:pStyle w:val="FirstParagraph"/>
      </w:pPr>
      <w:r>
        <w:t xml:space="preserve">Here’s the code we worked on together in class to plot the trajectories and compare between populations and within each trial.</w:t>
      </w:r>
    </w:p>
    <w:p>
      <w:pPr>
        <w:pStyle w:val="SourceCode"/>
      </w:pPr>
      <w:r>
        <w:rPr>
          <w:rStyle w:val="CommentTok"/>
        </w:rPr>
        <w:t xml:space="preserve"># load libraries</w:t>
      </w:r>
      <w:r>
        <w:br/>
      </w:r>
      <w:r>
        <w:rPr>
          <w:rStyle w:val="CommentTok"/>
        </w:rPr>
        <w:t xml:space="preserve"># install.packages("ggplot2") # install the first time </w:t>
      </w:r>
      <w:r>
        <w:br/>
      </w:r>
      <w:r>
        <w:rPr>
          <w:rStyle w:val="FunctionTok"/>
        </w:rPr>
        <w:t xml:space="preserve">library</w:t>
      </w:r>
      <w:r>
        <w:rPr>
          <w:rStyle w:val="NormalTok"/>
        </w:rPr>
        <w:t xml:space="preserve">(ggplot2)</w:t>
      </w:r>
      <w:r>
        <w:br/>
      </w:r>
      <w:r>
        <w:br/>
      </w:r>
      <w:r>
        <w:rPr>
          <w:rStyle w:val="CommentTok"/>
        </w:rPr>
        <w:t xml:space="preserve"># load data from p1</w:t>
      </w:r>
      <w:r>
        <w:br/>
      </w:r>
      <w:r>
        <w:rPr>
          <w:rStyle w:val="NormalTok"/>
        </w:rPr>
        <w:t xml:space="preserve">p1_AF_trial1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"slim/p1_AF_trial1.csv"</w:t>
      </w:r>
      <w:r>
        <w:rPr>
          <w:rStyle w:val="NormalTok"/>
        </w:rPr>
        <w:t xml:space="preserve">)</w:t>
      </w:r>
      <w:r>
        <w:br/>
      </w:r>
      <w:r>
        <w:rPr>
          <w:rStyle w:val="NormalTok"/>
        </w:rPr>
        <w:t xml:space="preserve">p1_AF_trial2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"slim/p1_AF_trial2.csv"</w:t>
      </w:r>
      <w:r>
        <w:rPr>
          <w:rStyle w:val="NormalTok"/>
        </w:rPr>
        <w:t xml:space="preserve">)</w:t>
      </w:r>
      <w:r>
        <w:br/>
      </w:r>
      <w:r>
        <w:rPr>
          <w:rStyle w:val="NormalTok"/>
        </w:rPr>
        <w:t xml:space="preserve">p1_AF_trial3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"slim/p1_AF_trial3.csv"</w:t>
      </w:r>
      <w:r>
        <w:rPr>
          <w:rStyle w:val="NormalTok"/>
        </w:rPr>
        <w:t xml:space="preserve">)</w:t>
      </w:r>
      <w:r>
        <w:br/>
      </w:r>
      <w:r>
        <w:rPr>
          <w:rStyle w:val="NormalTok"/>
        </w:rPr>
        <w:t xml:space="preserve">p1_AF_trial4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"slim/p1_AF_trial4.csv"</w:t>
      </w:r>
      <w:r>
        <w:rPr>
          <w:rStyle w:val="NormalTok"/>
        </w:rPr>
        <w:t xml:space="preserve">)</w:t>
      </w:r>
      <w:r>
        <w:br/>
      </w:r>
      <w:r>
        <w:br/>
      </w:r>
      <w:r>
        <w:rPr>
          <w:rStyle w:val="CommentTok"/>
        </w:rPr>
        <w:t xml:space="preserve"># load data from p2</w:t>
      </w:r>
      <w:r>
        <w:br/>
      </w:r>
      <w:r>
        <w:rPr>
          <w:rStyle w:val="NormalTok"/>
        </w:rPr>
        <w:t xml:space="preserve">p2_AF_trial1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"slim/p2_AF_trial1.csv"</w:t>
      </w:r>
      <w:r>
        <w:rPr>
          <w:rStyle w:val="NormalTok"/>
        </w:rPr>
        <w:t xml:space="preserve">)</w:t>
      </w:r>
      <w:r>
        <w:br/>
      </w:r>
      <w:r>
        <w:rPr>
          <w:rStyle w:val="NormalTok"/>
        </w:rPr>
        <w:t xml:space="preserve">p2_AF_trial2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"slim/p2_AF_trial2.csv"</w:t>
      </w:r>
      <w:r>
        <w:rPr>
          <w:rStyle w:val="NormalTok"/>
        </w:rPr>
        <w:t xml:space="preserve">)</w:t>
      </w:r>
      <w:r>
        <w:br/>
      </w:r>
      <w:r>
        <w:rPr>
          <w:rStyle w:val="NormalTok"/>
        </w:rPr>
        <w:t xml:space="preserve">p2_AF_trial3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"slim/p2_AF_trial3.csv"</w:t>
      </w:r>
      <w:r>
        <w:rPr>
          <w:rStyle w:val="NormalTok"/>
        </w:rPr>
        <w:t xml:space="preserve">)</w:t>
      </w:r>
      <w:r>
        <w:br/>
      </w:r>
      <w:r>
        <w:rPr>
          <w:rStyle w:val="NormalTok"/>
        </w:rPr>
        <w:t xml:space="preserve">p2_AF_trial4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"slim/p2_AF_trial4.csv"</w:t>
      </w:r>
      <w:r>
        <w:rPr>
          <w:rStyle w:val="NormalTok"/>
        </w:rPr>
        <w:t xml:space="preserve">)</w:t>
      </w:r>
      <w:r>
        <w:br/>
      </w:r>
      <w:r>
        <w:br/>
      </w:r>
      <w:r>
        <w:rPr>
          <w:rStyle w:val="CommentTok"/>
        </w:rPr>
        <w:t xml:space="preserve"># create one file for all trials and all populations</w:t>
      </w:r>
      <w:r>
        <w:br/>
      </w:r>
      <w:r>
        <w:rPr>
          <w:rStyle w:val="NormalTok"/>
        </w:rPr>
        <w:t xml:space="preserve">af_trials_merged </w:t>
      </w:r>
      <w:r>
        <w:rPr>
          <w:rStyle w:val="OtherTok"/>
        </w:rPr>
        <w:t xml:space="preserve">&lt;-</w:t>
      </w:r>
      <w:r>
        <w:rPr>
          <w:rStyle w:val="NormalTok"/>
        </w:rPr>
        <w:t xml:space="preserve"> </w:t>
      </w:r>
      <w:r>
        <w:rPr>
          <w:rStyle w:val="FunctionTok"/>
        </w:rPr>
        <w:t xml:space="preserve">rbind</w:t>
      </w:r>
      <w:r>
        <w:rPr>
          <w:rStyle w:val="NormalTok"/>
        </w:rPr>
        <w:t xml:space="preserve">(p1_AF_trial1, p1_AF_trial2, p1_AF_trial3, p1_AF_trial4, </w:t>
      </w:r>
      <w:r>
        <w:br/>
      </w:r>
      <w:r>
        <w:rPr>
          <w:rStyle w:val="NormalTok"/>
        </w:rPr>
        <w:t xml:space="preserve">                          p1_AF_trial1, p1_AF_trial2, p2_AF_trial3, p2_AF_trial4)</w:t>
      </w:r>
      <w:r>
        <w:br/>
      </w:r>
      <w:r>
        <w:br/>
      </w:r>
      <w:r>
        <w:rPr>
          <w:rStyle w:val="CommentTok"/>
        </w:rPr>
        <w:t xml:space="preserve"># plot the four trials together </w:t>
      </w:r>
      <w:r>
        <w:br/>
      </w:r>
      <w:r>
        <w:rPr>
          <w:rStyle w:val="CommentTok"/>
        </w:rPr>
        <w:t xml:space="preserve"># color by trial, line type by population </w:t>
      </w:r>
      <w:r>
        <w:br/>
      </w:r>
      <w:r>
        <w:rPr>
          <w:rStyle w:val="FunctionTok"/>
        </w:rPr>
        <w:t xml:space="preserve">ggplot</w:t>
      </w:r>
      <w:r>
        <w:rPr>
          <w:rStyle w:val="NormalTok"/>
        </w:rPr>
        <w:t xml:space="preserve">(</w:t>
      </w:r>
      <w:r>
        <w:rPr>
          <w:rStyle w:val="AttributeTok"/>
        </w:rPr>
        <w:t xml:space="preserve">data =</w:t>
      </w:r>
      <w:r>
        <w:rPr>
          <w:rStyle w:val="NormalTok"/>
        </w:rPr>
        <w:t xml:space="preserve"> af_trials_merged,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Generation, </w:t>
      </w:r>
      <w:r>
        <w:rPr>
          <w:rStyle w:val="AttributeTok"/>
        </w:rPr>
        <w:t xml:space="preserve">y =</w:t>
      </w:r>
      <w:r>
        <w:rPr>
          <w:rStyle w:val="NormalTok"/>
        </w:rPr>
        <w:t xml:space="preserve"> Allele.Frequency, </w:t>
      </w:r>
      <w:r>
        <w:rPr>
          <w:rStyle w:val="AttributeTok"/>
        </w:rPr>
        <w:t xml:space="preserve">color =</w:t>
      </w:r>
      <w:r>
        <w:rPr>
          <w:rStyle w:val="NormalTok"/>
        </w:rPr>
        <w:t xml:space="preserve"> </w:t>
      </w:r>
      <w:r>
        <w:rPr>
          <w:rStyle w:val="FunctionTok"/>
        </w:rPr>
        <w:t xml:space="preserve">as.factor</w:t>
      </w:r>
      <w:r>
        <w:rPr>
          <w:rStyle w:val="NormalTok"/>
        </w:rPr>
        <w:t xml:space="preserve">(Trial)))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linetype=</w:t>
      </w:r>
      <w:r>
        <w:rPr>
          <w:rStyle w:val="FunctionTok"/>
        </w:rPr>
        <w:t xml:space="preserve">as.factor</w:t>
      </w:r>
      <w:r>
        <w:rPr>
          <w:rStyle w:val="NormalTok"/>
        </w:rPr>
        <w:t xml:space="preserve">(Population)))</w:t>
      </w:r>
    </w:p>
    <w:bookmarkEnd w:id="104"/>
    <w:bookmarkEnd w:id="105"/>
    <w:bookmarkStart w:id="115"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107" w:name="week-5---population-splitting"/>
    <w:p>
      <w:pPr>
        <w:pStyle w:val="Heading3"/>
      </w:pPr>
      <w:r>
        <w:rPr>
          <w:rStyle w:val="SectionNumber"/>
        </w:rPr>
        <w:t xml:space="preserve">4.0.1</w:t>
      </w:r>
      <w:r>
        <w:tab/>
      </w:r>
      <w:r>
        <w:t xml:space="preserve">Week 5 - Population Splitting</w:t>
      </w:r>
    </w:p>
    <w:p>
      <w:pPr>
        <w:pStyle w:val="FirstParagraph"/>
      </w:pPr>
      <w:hyperlink r:id="rId99">
        <w:r>
          <w:rPr>
            <w:rStyle w:val="Hyperlink"/>
          </w:rPr>
          <w:t xml:space="preserve">Gravel et al. 2011</w:t>
        </w:r>
      </w:hyperlink>
      <w:r>
        <w:t xml:space="preserve"> </w:t>
      </w:r>
      <w:r>
        <w:t xml:space="preserve">- Demographic history among human populations</w:t>
      </w:r>
    </w:p>
    <w:p>
      <w:pPr>
        <w:pStyle w:val="BodyText"/>
      </w:pPr>
      <w:hyperlink r:id="rId106">
        <w:r>
          <w:rPr>
            <w:rStyle w:val="Hyperlink"/>
          </w:rPr>
          <w:t xml:space="preserve">Wadgymar et al. 2022</w:t>
        </w:r>
      </w:hyperlink>
      <w:r>
        <w:t xml:space="preserve"> </w:t>
      </w:r>
      <w:r>
        <w:t xml:space="preserve">- Local adaptation</w:t>
      </w:r>
    </w:p>
    <w:bookmarkEnd w:id="107"/>
    <w:bookmarkStart w:id="110" w:name="week-3---multiple-populations"/>
    <w:p>
      <w:pPr>
        <w:pStyle w:val="Heading3"/>
      </w:pPr>
      <w:r>
        <w:rPr>
          <w:rStyle w:val="SectionNumber"/>
        </w:rPr>
        <w:t xml:space="preserve">4.0.2</w:t>
      </w:r>
      <w:r>
        <w:tab/>
      </w:r>
      <w:r>
        <w:t xml:space="preserve">Week 3 - Multiple Populations</w:t>
      </w:r>
    </w:p>
    <w:p>
      <w:pPr>
        <w:pStyle w:val="FirstParagraph"/>
      </w:pPr>
      <w:hyperlink r:id="rId72">
        <w:r>
          <w:rPr>
            <w:rStyle w:val="Hyperlink"/>
          </w:rPr>
          <w:t xml:space="preserve">Rogers &amp; Slatkin 2017</w:t>
        </w:r>
      </w:hyperlink>
      <w:r>
        <w:t xml:space="preserve"> </w:t>
      </w:r>
      <w:r>
        <w:t xml:space="preserve">- Genomic differences between Woolly mammoth populations</w:t>
      </w:r>
    </w:p>
    <w:p>
      <w:pPr>
        <w:pStyle w:val="BodyText"/>
      </w:pPr>
      <w:hyperlink r:id="rId108">
        <w:r>
          <w:rPr>
            <w:rStyle w:val="Hyperlink"/>
          </w:rPr>
          <w:t xml:space="preserve">Arai et al. 2020</w:t>
        </w:r>
      </w:hyperlink>
      <w:r>
        <w:t xml:space="preserve"> </w:t>
      </w:r>
      <w:r>
        <w:t xml:space="preserve">- Inferring and analyzing migration among stickleback fish populations</w:t>
      </w:r>
    </w:p>
    <w:p>
      <w:pPr>
        <w:pStyle w:val="BodyText"/>
      </w:pPr>
      <w:hyperlink r:id="rId109">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110"/>
    <w:bookmarkStart w:id="114" w:name="week-2---selection-and-sweeps"/>
    <w:p>
      <w:pPr>
        <w:pStyle w:val="Heading3"/>
      </w:pPr>
      <w:r>
        <w:rPr>
          <w:rStyle w:val="SectionNumber"/>
        </w:rPr>
        <w:t xml:space="preserve">4.0.3</w:t>
      </w:r>
      <w:r>
        <w:tab/>
      </w:r>
      <w:r>
        <w:t xml:space="preserve">Week 2 - Selection and Sweeps</w:t>
      </w:r>
    </w:p>
    <w:p>
      <w:pPr>
        <w:pStyle w:val="FirstParagraph"/>
      </w:pPr>
      <w:hyperlink r:id="rId111">
        <w:r>
          <w:rPr>
            <w:rStyle w:val="Hyperlink"/>
          </w:rPr>
          <w:t xml:space="preserve">Tishkoff et al, 2007</w:t>
        </w:r>
      </w:hyperlink>
      <w:r>
        <w:t xml:space="preserve"> </w:t>
      </w:r>
      <w:r>
        <w:t xml:space="preserve">- Lactase persistence evolved independently in Europe and Africa. This paper uses sequencing data from hundreds of African individuals to map the evolution of LP in Africa.</w:t>
      </w:r>
    </w:p>
    <w:p>
      <w:pPr>
        <w:pStyle w:val="BodyText"/>
      </w:pPr>
      <w:hyperlink r:id="rId112">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113">
        <w:r>
          <w:rPr>
            <w:rStyle w:val="Hyperlink"/>
          </w:rPr>
          <w:t xml:space="preserve">Gould and Lewontin,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114"/>
    <w:bookmarkEnd w:id="115"/>
    <w:bookmarkStart w:id="121" w:name="lecture-slides"/>
    <w:p>
      <w:pPr>
        <w:pStyle w:val="Heading1"/>
      </w:pPr>
      <w:r>
        <w:rPr>
          <w:rStyle w:val="SectionNumber"/>
        </w:rPr>
        <w:t xml:space="preserve">5</w:t>
      </w:r>
      <w:r>
        <w:tab/>
      </w:r>
      <w:r>
        <w:t xml:space="preserve">Lecture Slides</w:t>
      </w:r>
    </w:p>
    <w:p>
      <w:pPr>
        <w:numPr>
          <w:ilvl w:val="0"/>
          <w:numId w:val="1032"/>
        </w:numPr>
        <w:pStyle w:val="Compact"/>
      </w:pPr>
      <w:hyperlink r:id="rId116">
        <w:r>
          <w:rPr>
            <w:rStyle w:val="Hyperlink"/>
          </w:rPr>
          <w:t xml:space="preserve">Week 1</w:t>
        </w:r>
      </w:hyperlink>
    </w:p>
    <w:p>
      <w:pPr>
        <w:numPr>
          <w:ilvl w:val="0"/>
          <w:numId w:val="1032"/>
        </w:numPr>
        <w:pStyle w:val="Compact"/>
      </w:pPr>
      <w:hyperlink r:id="rId117">
        <w:r>
          <w:rPr>
            <w:rStyle w:val="Hyperlink"/>
          </w:rPr>
          <w:t xml:space="preserve">Week 2</w:t>
        </w:r>
      </w:hyperlink>
    </w:p>
    <w:p>
      <w:pPr>
        <w:numPr>
          <w:ilvl w:val="0"/>
          <w:numId w:val="1032"/>
        </w:numPr>
        <w:pStyle w:val="Compact"/>
      </w:pPr>
      <w:hyperlink r:id="rId118">
        <w:r>
          <w:rPr>
            <w:rStyle w:val="Hyperlink"/>
          </w:rPr>
          <w:t xml:space="preserve">Week 3</w:t>
        </w:r>
      </w:hyperlink>
    </w:p>
    <w:p>
      <w:pPr>
        <w:numPr>
          <w:ilvl w:val="0"/>
          <w:numId w:val="1032"/>
        </w:numPr>
        <w:pStyle w:val="Compact"/>
      </w:pPr>
      <w:r>
        <w:t xml:space="preserve">[Week 4] R plotting assignment</w:t>
      </w:r>
    </w:p>
    <w:p>
      <w:pPr>
        <w:numPr>
          <w:ilvl w:val="0"/>
          <w:numId w:val="1032"/>
        </w:numPr>
        <w:pStyle w:val="Compact"/>
      </w:pPr>
      <w:hyperlink r:id="rId119">
        <w:r>
          <w:rPr>
            <w:rStyle w:val="Hyperlink"/>
          </w:rPr>
          <w:t xml:space="preserve">Week 5</w:t>
        </w:r>
      </w:hyperlink>
    </w:p>
    <w:p>
      <w:pPr>
        <w:numPr>
          <w:ilvl w:val="0"/>
          <w:numId w:val="1032"/>
        </w:numPr>
        <w:pStyle w:val="Compact"/>
      </w:pPr>
      <w:hyperlink r:id="rId120">
        <w:r>
          <w:rPr>
            <w:rStyle w:val="Hyperlink"/>
          </w:rPr>
          <w:t xml:space="preserve">Week 6</w:t>
        </w:r>
      </w:hyperlink>
    </w:p>
    <w:bookmarkEnd w:id="121"/>
    <w:bookmarkStart w:id="123" w:name="about-the-authors"/>
    <w:p>
      <w:pPr>
        <w:pStyle w:val="Heading1"/>
      </w:pPr>
      <w:r>
        <w:t xml:space="preserve">About the Authors</w:t>
      </w:r>
    </w:p>
    <w:p>
      <w:pPr>
        <w:pStyle w:val="FirstParagraph"/>
      </w:pPr>
      <w:r>
        <w:t xml:space="preserve">These credits are based on our</w:t>
      </w:r>
      <w:r>
        <w:t xml:space="preserve"> </w:t>
      </w:r>
      <w:hyperlink r:id="rId12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3"/>
    <w:bookmarkStart w:id="124" w:name="references"/>
    <w:p>
      <w:pPr>
        <w:pStyle w:val="Heading1"/>
      </w:pPr>
      <w:r>
        <w:rPr>
          <w:rStyle w:val="SectionNumber"/>
        </w:rPr>
        <w:t xml:space="preserve">6</w:t>
      </w:r>
      <w:r>
        <w:tab/>
      </w:r>
      <w:r>
        <w:t xml:space="preserve">References</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19" Target="https://docs.google.com/presentation/d/1LIUhW7Z57_F5pMm_rkwihL68iKvPyTz75Xbwnxuqj48/edit?usp=sharing" TargetMode="External" /><Relationship Type="http://schemas.openxmlformats.org/officeDocument/2006/relationships/hyperlink" Id="rId118" Target="https://docs.google.com/presentation/d/1aPvP95l80Hqgir6xosX0Js_NICTYW52adOXtuF_zv8E/edit?usp=sharing" TargetMode="External" /><Relationship Type="http://schemas.openxmlformats.org/officeDocument/2006/relationships/hyperlink" Id="rId120" Target="https://docs.google.com/presentation/d/1iFXXd2WMVlyCXBdsq3XPPlnO4VFl7y7LWhAWimMQGHI/edit?usp=sharing" TargetMode="External" /><Relationship Type="http://schemas.openxmlformats.org/officeDocument/2006/relationships/hyperlink" Id="rId116" Target="https://docs.google.com/presentation/d/1xdNvB5BIjlm1EAbDGl9JsDbymq2KxQrbLJK9qVbEylE/edit?usp=sharing" TargetMode="External" /><Relationship Type="http://schemas.openxmlformats.org/officeDocument/2006/relationships/hyperlink" Id="rId117" Target="https://docs.google.com/presentation/d/1ypVo05HCgJ8auor2Qv_kToCBSUINbv4DiFJEsNADre8/edit?usp=sharing" TargetMode="External" /><Relationship Type="http://schemas.openxmlformats.org/officeDocument/2006/relationships/hyperlink" Id="rId112" Target="https://drive.google.com/file/d/1GSxjUHitzkV_I2-RWrmWfIO8x_bM8LOG/view?usp=sharing" TargetMode="External" /><Relationship Type="http://schemas.openxmlformats.org/officeDocument/2006/relationships/hyperlink" Id="rId113" Target="https://drive.google.com/file/d/1Pq-DRC0YeMTUTzMeLHVZWPYQO0jYmBqX/view?usp=sharing" TargetMode="External" /><Relationship Type="http://schemas.openxmlformats.org/officeDocument/2006/relationships/hyperlink" Id="rId111" Target="https://drive.google.com/file/d/1VzyxeNxXVvuGkKtKw7HLozcdOM70Ojrr/view?usp=sharing" TargetMode="External" /><Relationship Type="http://schemas.openxmlformats.org/officeDocument/2006/relationships/hyperlink" Id="rId109" Target="https://elifesciences.org/articles/67615"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106" Target="https://www.annualreviews.org/doi/10.1146/annurev-ecolsys-012722-035231"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108" Target="https://www.nature.com/articles/s41598-020-71400-4" TargetMode="External" /><Relationship Type="http://schemas.openxmlformats.org/officeDocument/2006/relationships/hyperlink" Id="rId122" Target="https://www.ottrproject.org/more_features.html#giving-credits-to-contributors" TargetMode="External" /><Relationship Type="http://schemas.openxmlformats.org/officeDocument/2006/relationships/hyperlink" Id="rId99"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19" Target="https://docs.google.com/presentation/d/1LIUhW7Z57_F5pMm_rkwihL68iKvPyTz75Xbwnxuqj48/edit?usp=sharing" TargetMode="External" /><Relationship Type="http://schemas.openxmlformats.org/officeDocument/2006/relationships/hyperlink" Id="rId118" Target="https://docs.google.com/presentation/d/1aPvP95l80Hqgir6xosX0Js_NICTYW52adOXtuF_zv8E/edit?usp=sharing" TargetMode="External" /><Relationship Type="http://schemas.openxmlformats.org/officeDocument/2006/relationships/hyperlink" Id="rId120" Target="https://docs.google.com/presentation/d/1iFXXd2WMVlyCXBdsq3XPPlnO4VFl7y7LWhAWimMQGHI/edit?usp=sharing" TargetMode="External" /><Relationship Type="http://schemas.openxmlformats.org/officeDocument/2006/relationships/hyperlink" Id="rId116" Target="https://docs.google.com/presentation/d/1xdNvB5BIjlm1EAbDGl9JsDbymq2KxQrbLJK9qVbEylE/edit?usp=sharing" TargetMode="External" /><Relationship Type="http://schemas.openxmlformats.org/officeDocument/2006/relationships/hyperlink" Id="rId117" Target="https://docs.google.com/presentation/d/1ypVo05HCgJ8auor2Qv_kToCBSUINbv4DiFJEsNADre8/edit?usp=sharing" TargetMode="External" /><Relationship Type="http://schemas.openxmlformats.org/officeDocument/2006/relationships/hyperlink" Id="rId112" Target="https://drive.google.com/file/d/1GSxjUHitzkV_I2-RWrmWfIO8x_bM8LOG/view?usp=sharing" TargetMode="External" /><Relationship Type="http://schemas.openxmlformats.org/officeDocument/2006/relationships/hyperlink" Id="rId113" Target="https://drive.google.com/file/d/1Pq-DRC0YeMTUTzMeLHVZWPYQO0jYmBqX/view?usp=sharing" TargetMode="External" /><Relationship Type="http://schemas.openxmlformats.org/officeDocument/2006/relationships/hyperlink" Id="rId111" Target="https://drive.google.com/file/d/1VzyxeNxXVvuGkKtKw7HLozcdOM70Ojrr/view?usp=sharing" TargetMode="External" /><Relationship Type="http://schemas.openxmlformats.org/officeDocument/2006/relationships/hyperlink" Id="rId109" Target="https://elifesciences.org/articles/67615"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106" Target="https://www.annualreviews.org/doi/10.1146/annurev-ecolsys-012722-035231"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108" Target="https://www.nature.com/articles/s41598-020-71400-4" TargetMode="External" /><Relationship Type="http://schemas.openxmlformats.org/officeDocument/2006/relationships/hyperlink" Id="rId122" Target="https://www.ottrproject.org/more_features.html#giving-credits-to-contributors" TargetMode="External" /><Relationship Type="http://schemas.openxmlformats.org/officeDocument/2006/relationships/hyperlink" Id="rId99"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2024-01-08T02:45:19Z</dcterms:created>
  <dcterms:modified xsi:type="dcterms:W3CDTF">2024-01-08T02:45:19Z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