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SLiM</w:t>
      </w:r>
      <w:r>
        <w:t xml:space="preserve"> </w:t>
      </w:r>
      <w:r>
        <w:t xml:space="preserve">Notes</w:t>
      </w:r>
    </w:p>
    <w:p>
      <w:pPr>
        <w:pStyle w:val="Date"/>
      </w:pPr>
      <w:r>
        <w:t xml:space="preserve">October,</w:t>
      </w:r>
      <w:r>
        <w:t xml:space="preserve"> </w:t>
      </w:r>
      <w:r>
        <w:t xml:space="preserve">2023</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syllabus"/>
    <w:p>
      <w:pPr>
        <w:pStyle w:val="Heading1"/>
      </w:pPr>
      <w:r>
        <w:rPr>
          <w:rStyle w:val="SectionNumber"/>
        </w:rPr>
        <w:t xml:space="preserve">1</w:t>
      </w:r>
      <w:r>
        <w:tab/>
      </w:r>
      <w:r>
        <w:t xml:space="preserve">Syllabus</w:t>
      </w:r>
    </w:p>
    <w:bookmarkEnd w:id="20"/>
    <w:bookmarkStart w:id="40" w:name="slim-guide"/>
    <w:p>
      <w:pPr>
        <w:pStyle w:val="Heading1"/>
      </w:pPr>
      <w:r>
        <w:rPr>
          <w:rStyle w:val="SectionNumber"/>
        </w:rPr>
        <w:t xml:space="preserve">2</w:t>
      </w:r>
      <w:r>
        <w:tab/>
      </w:r>
      <w:r>
        <w:t xml:space="preserve">SLiM Guide</w:t>
      </w:r>
    </w:p>
    <w:p>
      <w:pPr>
        <w:pStyle w:val="FirstParagraph"/>
      </w:pPr>
      <w:r>
        <w:t xml:space="preserve">Notes on usage of SLiM for evolutionary modeling. Adapted from the SLiM manual:</w:t>
      </w:r>
      <w:r>
        <w:t xml:space="preserve"> </w:t>
      </w:r>
      <w:hyperlink r:id="rId21">
        <w:r>
          <w:rPr>
            <w:rStyle w:val="Hyperlink"/>
          </w:rPr>
          <w:t xml:space="preserve">http://benhaller.com/slim/SLiM_Manual.pdf</w:t>
        </w:r>
      </w:hyperlink>
    </w:p>
    <w:bookmarkStart w:id="23" w:name="common-slim-functions"/>
    <w:p>
      <w:pPr>
        <w:pStyle w:val="Heading2"/>
      </w:pPr>
      <w:r>
        <w:rPr>
          <w:rStyle w:val="SectionNumber"/>
        </w:rPr>
        <w:t xml:space="preserve">2.1</w:t>
      </w:r>
      <w:r>
        <w:tab/>
      </w:r>
      <w:r>
        <w:t xml:space="preserve">Common SLiM Functions</w:t>
      </w:r>
    </w:p>
    <w:bookmarkStart w:id="22" w:name="initialize-functions"/>
    <w:p>
      <w:pPr>
        <w:pStyle w:val="Heading3"/>
      </w:pPr>
      <w:r>
        <w:rPr>
          <w:rStyle w:val="SectionNumber"/>
        </w:rPr>
        <w:t xml:space="preserve">2.1.1</w:t>
      </w:r>
      <w:r>
        <w:tab/>
      </w:r>
      <w:r>
        <w:t xml:space="preserve">Initialize functions</w:t>
      </w:r>
    </w:p>
    <w:p>
      <w:pPr>
        <w:pStyle w:val="FirstParagraph"/>
      </w:pPr>
      <w:r>
        <w:t xml:space="preserve">Set a mutation rate:</w:t>
      </w:r>
      <w:r>
        <w:t xml:space="preserve"> </w:t>
      </w:r>
      <w:r>
        <w:rPr>
          <w:rStyle w:val="VerbatimChar"/>
        </w:rPr>
        <w:t xml:space="preserve">initializeMutationRate(numeric rates, [Ni ends = NULL], [string$ sex = "*"])</w:t>
      </w:r>
    </w:p>
    <w:bookmarkEnd w:id="22"/>
    <w:bookmarkEnd w:id="23"/>
    <w:bookmarkStart w:id="24" w:name="introduction"/>
    <w:p>
      <w:pPr>
        <w:pStyle w:val="Heading2"/>
      </w:pPr>
      <w:r>
        <w:rPr>
          <w:rStyle w:val="SectionNumber"/>
        </w:rPr>
        <w:t xml:space="preserve">2.2</w:t>
      </w:r>
      <w:r>
        <w:tab/>
      </w:r>
      <w:r>
        <w:t xml:space="preserve">Introduction</w:t>
      </w:r>
    </w:p>
    <w:p>
      <w:pPr>
        <w:pStyle w:val="FirstParagraph"/>
      </w:pPr>
      <w:r>
        <w:t xml:space="preserve">Coding concepts to introduce</w:t>
      </w:r>
    </w:p>
    <w:p>
      <w:pPr>
        <w:numPr>
          <w:ilvl w:val="0"/>
          <w:numId w:val="1001"/>
        </w:numPr>
        <w:pStyle w:val="Compact"/>
      </w:pPr>
      <w:r>
        <w:t xml:space="preserve">line termination with</w:t>
      </w:r>
      <w:r>
        <w:t xml:space="preserve"> </w:t>
      </w:r>
      <w:r>
        <w:rPr>
          <w:rStyle w:val="VerbatimChar"/>
        </w:rPr>
        <w:t xml:space="preserve">;</w:t>
      </w:r>
    </w:p>
    <w:p>
      <w:pPr>
        <w:numPr>
          <w:ilvl w:val="0"/>
          <w:numId w:val="1001"/>
        </w:numPr>
        <w:pStyle w:val="Compact"/>
      </w:pPr>
      <w:r>
        <w:t xml:space="preserve">code blocks, brackets</w:t>
      </w:r>
    </w:p>
    <w:p>
      <w:pPr>
        <w:numPr>
          <w:ilvl w:val="0"/>
          <w:numId w:val="1001"/>
        </w:numPr>
        <w:pStyle w:val="Compact"/>
      </w:pPr>
      <w:r>
        <w:t xml:space="preserve">vectors (</w:t>
      </w:r>
      <w:r>
        <w:rPr>
          <w:rStyle w:val="VerbatimChar"/>
        </w:rPr>
        <w:t xml:space="preserve">c()</w:t>
      </w:r>
      <w:r>
        <w:t xml:space="preserve">)</w:t>
      </w:r>
    </w:p>
    <w:p>
      <w:pPr>
        <w:numPr>
          <w:ilvl w:val="0"/>
          <w:numId w:val="1001"/>
        </w:numPr>
        <w:pStyle w:val="Compact"/>
      </w:pPr>
      <w:r>
        <w:t xml:space="preserve">Data Types</w:t>
      </w:r>
    </w:p>
    <w:p>
      <w:pPr>
        <w:numPr>
          <w:ilvl w:val="0"/>
          <w:numId w:val="1001"/>
        </w:numPr>
        <w:pStyle w:val="Compact"/>
      </w:pPr>
      <w:r>
        <w:t xml:space="preserve">Functions and Arguments</w:t>
      </w:r>
    </w:p>
    <w:p>
      <w:pPr>
        <w:numPr>
          <w:ilvl w:val="0"/>
          <w:numId w:val="1001"/>
        </w:numPr>
        <w:pStyle w:val="Compact"/>
      </w:pPr>
      <w:r>
        <w:t xml:space="preserve">Scientific Notation</w:t>
      </w:r>
    </w:p>
    <w:p>
      <w:pPr>
        <w:numPr>
          <w:ilvl w:val="0"/>
          <w:numId w:val="1001"/>
        </w:numPr>
        <w:pStyle w:val="Compact"/>
      </w:pPr>
      <w:r>
        <w:t xml:space="preserve">Function signatures (currently in initialize section)</w:t>
      </w:r>
    </w:p>
    <w:p>
      <w:pPr>
        <w:pStyle w:val="FirstParagraph"/>
      </w:pPr>
      <w:r>
        <w:t xml:space="preserve">Bio concepts?</w:t>
      </w:r>
    </w:p>
    <w:p>
      <w:pPr>
        <w:numPr>
          <w:ilvl w:val="0"/>
          <w:numId w:val="1002"/>
        </w:numPr>
        <w:pStyle w:val="Compact"/>
      </w:pPr>
      <w:r>
        <w:t xml:space="preserve">Mutation types - SNPs, indels</w:t>
      </w:r>
    </w:p>
    <w:p>
      <w:pPr>
        <w:numPr>
          <w:ilvl w:val="0"/>
          <w:numId w:val="1002"/>
        </w:numPr>
        <w:pStyle w:val="Compact"/>
      </w:pPr>
      <w:r>
        <w:t xml:space="preserve">Genomic regions - centromeres, telomeres, introns, exons, etc.</w:t>
      </w:r>
    </w:p>
    <w:bookmarkEnd w:id="24"/>
    <w:bookmarkStart w:id="25" w:name="a-basic-slim-simulation"/>
    <w:p>
      <w:pPr>
        <w:pStyle w:val="Heading2"/>
      </w:pPr>
      <w:r>
        <w:rPr>
          <w:rStyle w:val="SectionNumber"/>
        </w:rPr>
        <w:t xml:space="preserve">2.3</w:t>
      </w:r>
      <w:r>
        <w:tab/>
      </w:r>
      <w:r>
        <w:t xml:space="preserve">A Basic SLiM Simulation</w:t>
      </w:r>
    </w:p>
    <w:p>
      <w:pPr>
        <w:pStyle w:val="FirstParagraph"/>
      </w:pPr>
      <w:r>
        <w:t xml:space="preserve">Our first simulation will be a lightly modified version of the script that comes up when we first open the SLiM graphical user interface (GUI). It is a simple simulation tracking one population, with no selection:</w:t>
      </w:r>
    </w:p>
    <w:p>
      <w:pPr>
        <w:pStyle w:val="SourceCode"/>
      </w:pPr>
      <w:r>
        <w:rPr>
          <w:rStyle w:val="ExtensionTok"/>
        </w:rPr>
        <w:t xml:space="preserve">//</w:t>
      </w:r>
      <w:r>
        <w:rPr>
          <w:rStyle w:val="NormalTok"/>
        </w:rPr>
        <w:t xml:space="preserve"> set up a simple neutral simulation</w:t>
      </w:r>
      <w:r>
        <w:br/>
      </w:r>
      <w:r>
        <w:rPr>
          <w:rStyle w:val="FunctionTok"/>
        </w:rPr>
        <w:t xml:space="preserve">initialize()</w:t>
      </w:r>
      <w:r>
        <w:rPr>
          <w:rStyle w:val="NormalTok"/>
        </w:rPr>
        <w:t xml:space="preserve"> </w:t>
      </w:r>
      <w:r>
        <w:rPr>
          <w:rStyle w:val="KeywordTok"/>
        </w:rPr>
        <w:t xml:space="preserve">{</w:t>
      </w:r>
      <w:r>
        <w:br/>
      </w:r>
      <w:r>
        <w:rPr>
          <w:rStyle w:val="NormalTok"/>
        </w:rPr>
        <w:t xml:space="preserve">    </w:t>
      </w:r>
      <w:r>
        <w:rPr>
          <w:rStyle w:val="ExtensionTok"/>
        </w:rPr>
        <w:t xml:space="preserve">initializeMutationRate</w:t>
      </w:r>
      <w:r>
        <w:rPr>
          <w:rStyle w:val="ErrorTok"/>
        </w:rPr>
        <w:t xml:space="preserve">(</w:t>
      </w:r>
      <w:r>
        <w:rPr>
          <w:rStyle w:val="ExtensionTok"/>
        </w:rPr>
        <w:t xml:space="preserve">1e-7</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m1 mutation type: neutral</w:t>
      </w:r>
      <w:r>
        <w:br/>
      </w:r>
      <w:r>
        <w:rPr>
          <w:rStyle w:val="NormalTok"/>
        </w:rPr>
        <w:t xml:space="preserve">    </w:t>
      </w:r>
      <w:r>
        <w:rPr>
          <w:rStyle w:val="ExtensionTok"/>
        </w:rPr>
        <w:t xml:space="preserve">initializeMutationType</w:t>
      </w:r>
      <w:r>
        <w:rPr>
          <w:rStyle w:val="ErrorTok"/>
        </w:rPr>
        <w:t xml:space="preserve">(</w:t>
      </w:r>
      <w:r>
        <w:rPr>
          <w:rStyle w:val="StringTok"/>
        </w:rPr>
        <w:t xml:space="preserve">"m1"</w:t>
      </w:r>
      <w:r>
        <w:rPr>
          <w:rStyle w:val="ExtensionTok"/>
        </w:rPr>
        <w:t xml:space="preserve">,</w:t>
      </w:r>
      <w:r>
        <w:rPr>
          <w:rStyle w:val="NormalTok"/>
        </w:rPr>
        <w:t xml:space="preserve"> 0.5, </w:t>
      </w:r>
      <w:r>
        <w:rPr>
          <w:rStyle w:val="StringTok"/>
        </w:rPr>
        <w:t xml:space="preserve">"f"</w:t>
      </w:r>
      <w:r>
        <w:rPr>
          <w:rStyle w:val="NormalTok"/>
        </w:rPr>
        <w:t xml:space="preserve">, 0.0</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g1 genomic element type: uses m1 for all mutations</w:t>
      </w:r>
      <w:r>
        <w:br/>
      </w:r>
      <w:r>
        <w:rPr>
          <w:rStyle w:val="NormalTok"/>
        </w:rPr>
        <w:t xml:space="preserve">    </w:t>
      </w:r>
      <w:r>
        <w:rPr>
          <w:rStyle w:val="ExtensionTok"/>
        </w:rPr>
        <w:t xml:space="preserve">initializeGenomicElementType</w:t>
      </w:r>
      <w:r>
        <w:rPr>
          <w:rStyle w:val="ErrorTok"/>
        </w:rPr>
        <w:t xml:space="preserve">(</w:t>
      </w:r>
      <w:r>
        <w:rPr>
          <w:rStyle w:val="StringTok"/>
        </w:rPr>
        <w:t xml:space="preserve">"g1"</w:t>
      </w:r>
      <w:r>
        <w:rPr>
          <w:rStyle w:val="ExtensionTok"/>
        </w:rPr>
        <w:t xml:space="preserve">,</w:t>
      </w:r>
      <w:r>
        <w:rPr>
          <w:rStyle w:val="NormalTok"/>
        </w:rPr>
        <w:t xml:space="preserve"> m1, 1.0</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uniform chromosome of length 100 kb with uniform recombination</w:t>
      </w:r>
      <w:r>
        <w:br/>
      </w:r>
      <w:r>
        <w:rPr>
          <w:rStyle w:val="NormalTok"/>
        </w:rPr>
        <w:t xml:space="preserve">    </w:t>
      </w:r>
      <w:r>
        <w:rPr>
          <w:rStyle w:val="ExtensionTok"/>
        </w:rPr>
        <w:t xml:space="preserve">initializeGenomicElement</w:t>
      </w:r>
      <w:r>
        <w:rPr>
          <w:rStyle w:val="ErrorTok"/>
        </w:rPr>
        <w:t xml:space="preserve">(</w:t>
      </w:r>
      <w:r>
        <w:rPr>
          <w:rStyle w:val="ExtensionTok"/>
        </w:rPr>
        <w:t xml:space="preserve">g1,</w:t>
      </w:r>
      <w:r>
        <w:rPr>
          <w:rStyle w:val="NormalTok"/>
        </w:rPr>
        <w:t xml:space="preserve"> 0, 99999</w:t>
      </w:r>
      <w:r>
        <w:rPr>
          <w:rStyle w:val="KeywordTok"/>
        </w:rPr>
        <w:t xml:space="preserve">);</w:t>
      </w:r>
      <w:r>
        <w:br/>
      </w:r>
      <w:r>
        <w:rPr>
          <w:rStyle w:val="NormalTok"/>
        </w:rPr>
        <w:t xml:space="preserve">    </w:t>
      </w:r>
      <w:r>
        <w:rPr>
          <w:rStyle w:val="ExtensionTok"/>
        </w:rPr>
        <w:t xml:space="preserve">initializeRecombinationRate</w:t>
      </w:r>
      <w:r>
        <w:rPr>
          <w:rStyle w:val="ErrorTok"/>
        </w:rPr>
        <w:t xml:space="preserve">(</w:t>
      </w:r>
      <w:r>
        <w:rPr>
          <w:rStyle w:val="ExtensionTok"/>
        </w:rPr>
        <w:t xml:space="preserve">1e-8</w:t>
      </w:r>
      <w:r>
        <w:rPr>
          <w:rStyle w:val="KeywordTok"/>
        </w:rPr>
        <w:t xml:space="preserve">);</w:t>
      </w:r>
      <w:r>
        <w:br/>
      </w:r>
      <w:r>
        <w:rPr>
          <w:rStyle w:val="KeywordTok"/>
        </w:rPr>
        <w:t xml:space="preserve">}</w:t>
      </w:r>
      <w:r>
        <w:br/>
      </w:r>
      <w:r>
        <w:br/>
      </w:r>
      <w:r>
        <w:rPr>
          <w:rStyle w:val="ExtensionTok"/>
        </w:rPr>
        <w:t xml:space="preserve">//</w:t>
      </w:r>
      <w:r>
        <w:rPr>
          <w:rStyle w:val="NormalTok"/>
        </w:rPr>
        <w:t xml:space="preserve"> create a population of 500 individuals</w:t>
      </w:r>
      <w:r>
        <w:br/>
      </w:r>
      <w:r>
        <w:rPr>
          <w:rStyle w:val="ExtensionTok"/>
        </w:rPr>
        <w:t xml:space="preserve">1</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500</w:t>
      </w:r>
      <w:r>
        <w:rPr>
          <w:rStyle w:val="KeywordTok"/>
        </w:rPr>
        <w:t xml:space="preserve">);</w:t>
      </w:r>
      <w:r>
        <w:br/>
      </w:r>
      <w:r>
        <w:rPr>
          <w:rStyle w:val="KeywordTok"/>
        </w:rPr>
        <w:t xml:space="preserve">}</w:t>
      </w:r>
      <w:r>
        <w:br/>
      </w:r>
      <w:r>
        <w:br/>
      </w:r>
      <w:r>
        <w:rPr>
          <w:rStyle w:val="ExtensionTok"/>
        </w:rPr>
        <w:t xml:space="preserve">2000</w:t>
      </w:r>
      <w:r>
        <w:rPr>
          <w:rStyle w:val="NormalTok"/>
        </w:rPr>
        <w:t xml:space="preserve"> late</w:t>
      </w:r>
      <w:r>
        <w:rPr>
          <w:rStyle w:val="ErrorTok"/>
        </w:rPr>
        <w:t xml:space="preserve">(</w:t>
      </w:r>
      <w:r>
        <w:rPr>
          <w:rStyle w:val="KeywordTok"/>
        </w:rPr>
        <w:t xml:space="preserve">)</w:t>
      </w:r>
      <w:r>
        <w:rPr>
          <w:rStyle w:val="NormalTok"/>
        </w:rPr>
        <w:t xml:space="preserve"> </w:t>
      </w:r>
      <w:r>
        <w:rPr>
          <w:rStyle w:val="KeywordTok"/>
        </w:rPr>
        <w:t xml:space="preserve">{</w:t>
      </w:r>
      <w:r>
        <w:rPr>
          <w:rStyle w:val="NormalTok"/>
        </w:rPr>
        <w:t xml:space="preserve"> </w:t>
      </w:r>
      <w:r>
        <w:br/>
      </w:r>
      <w:r>
        <w:rPr>
          <w:rStyle w:val="NormalTok"/>
        </w:rPr>
        <w:t xml:space="preserve">  </w:t>
      </w:r>
      <w:r>
        <w:rPr>
          <w:rStyle w:val="FunctionTok"/>
        </w:rPr>
        <w:t xml:space="preserve">sim.outputFixedMutations()</w:t>
      </w:r>
      <w:r>
        <w:rPr>
          <w:rStyle w:val="KeywordTok"/>
        </w:rPr>
        <w:t xml:space="preserve">;</w:t>
      </w:r>
      <w:r>
        <w:rPr>
          <w:rStyle w:val="NormalTok"/>
        </w:rPr>
        <w:t xml:space="preserve"> </w:t>
      </w:r>
      <w:r>
        <w:br/>
      </w:r>
      <w:r>
        <w:rPr>
          <w:rStyle w:val="KeywordTok"/>
        </w:rPr>
        <w:t xml:space="preserve">}</w:t>
      </w:r>
    </w:p>
    <w:bookmarkEnd w:id="25"/>
    <w:bookmarkStart w:id="31" w:name="initliazing-a-simulation"/>
    <w:p>
      <w:pPr>
        <w:pStyle w:val="Heading2"/>
      </w:pPr>
      <w:r>
        <w:rPr>
          <w:rStyle w:val="SectionNumber"/>
        </w:rPr>
        <w:t xml:space="preserve">2.4</w:t>
      </w:r>
      <w:r>
        <w:tab/>
      </w:r>
      <w:r>
        <w:t xml:space="preserve">Initliazing a Simulation</w:t>
      </w:r>
    </w:p>
    <w:p>
      <w:pPr>
        <w:pStyle w:val="FirstParagraph"/>
      </w:pPr>
      <w:r>
        <w:t xml:space="preserve">The first step in running a simulation is defining all of the parameters that characterize our populations - how many populations are we studying? How big are they? What do individual genomes look like? We use an</w:t>
      </w:r>
      <w:r>
        <w:t xml:space="preserve"> </w:t>
      </w:r>
      <w:r>
        <w:rPr>
          <w:rStyle w:val="VerbatimChar"/>
        </w:rPr>
        <w:t xml:space="preserve">initialize()</w:t>
      </w:r>
      <w:r>
        <w:t xml:space="preserve"> </w:t>
      </w:r>
      <w:r>
        <w:t xml:space="preserve">block to define any parameters like this.</w:t>
      </w:r>
    </w:p>
    <w:p>
      <w:pPr>
        <w:pStyle w:val="BodyText"/>
      </w:pPr>
      <w:r>
        <w:t xml:space="preserve">In almost every simulation, we will define a core set of common parameters. They are:</w:t>
      </w:r>
    </w:p>
    <w:bookmarkStart w:id="26" w:name="global-mutation-rates"/>
    <w:p>
      <w:pPr>
        <w:pStyle w:val="Heading3"/>
      </w:pPr>
      <w:r>
        <w:rPr>
          <w:rStyle w:val="SectionNumber"/>
        </w:rPr>
        <w:t xml:space="preserve">2.4.1</w:t>
      </w:r>
      <w:r>
        <w:tab/>
      </w:r>
      <w:r>
        <w:t xml:space="preserve">Global Mutation Rates</w:t>
      </w:r>
    </w:p>
    <w:p>
      <w:pPr>
        <w:pStyle w:val="FirstParagraph"/>
      </w:pPr>
      <w:r>
        <w:t xml:space="preserve">The mutation rate is set by the command</w:t>
      </w:r>
      <w:r>
        <w:t xml:space="preserve"> </w:t>
      </w:r>
      <w:r>
        <w:rPr>
          <w:rStyle w:val="VerbatimChar"/>
        </w:rPr>
        <w:t xml:space="preserve">initializeMutationRate()</w:t>
      </w:r>
      <w:r>
        <w:t xml:space="preserve">. In its simplest form, we run this function with a single argument, the mutation, as such:</w:t>
      </w:r>
      <w:r>
        <w:t xml:space="preserve"> </w:t>
      </w:r>
      <w:r>
        <w:rPr>
          <w:rStyle w:val="VerbatimChar"/>
        </w:rPr>
        <w:t xml:space="preserve">initializeMutationRate(1e-7);</w:t>
      </w:r>
      <w:r>
        <w:t xml:space="preserve">. Now, when executing the simulation, SLiM will go through each gamete base by base, and will introduce a mutation with a probability of</w:t>
      </w:r>
      <w:r>
        <w:t xml:space="preserve"> </w:t>
      </w:r>
      <w:r>
        <w:rPr>
          <w:rStyle w:val="VerbatimChar"/>
        </w:rPr>
        <w:t xml:space="preserve">1e-7</w:t>
      </w:r>
      <w:r>
        <w:t xml:space="preserve">.</w:t>
      </w:r>
    </w:p>
    <w:bookmarkEnd w:id="26"/>
    <w:bookmarkStart w:id="27" w:name="mutation-types"/>
    <w:p>
      <w:pPr>
        <w:pStyle w:val="Heading3"/>
      </w:pPr>
      <w:r>
        <w:rPr>
          <w:rStyle w:val="SectionNumber"/>
        </w:rPr>
        <w:t xml:space="preserve">2.4.2</w:t>
      </w:r>
      <w:r>
        <w:tab/>
      </w:r>
      <w:r>
        <w:t xml:space="preserve">Mutation Types</w:t>
      </w:r>
    </w:p>
    <w:p>
      <w:pPr>
        <w:pStyle w:val="FirstParagraph"/>
      </w:pPr>
      <w:r>
        <w:t xml:space="preserve">When running our simulation, we can distinguish between multiple kinds of mutations, each with their own prevalence and impact - for example, a neutral substitution, or a lethal deletion, or a rare variant that confers a selective advantage. To create a mutation type, we use the</w:t>
      </w:r>
      <w:r>
        <w:t xml:space="preserve"> </w:t>
      </w:r>
      <w:r>
        <w:rPr>
          <w:rStyle w:val="VerbatimChar"/>
        </w:rPr>
        <w:t xml:space="preserve">initializeMutationType()</w:t>
      </w:r>
      <w:r>
        <w:t xml:space="preserve"> </w:t>
      </w:r>
      <w:r>
        <w:t xml:space="preserve">command. For example, this following line of code creates a deleterious mutation:</w:t>
      </w:r>
    </w:p>
    <w:p>
      <w:pPr>
        <w:pStyle w:val="SourceCode"/>
      </w:pPr>
      <w:r>
        <w:rPr>
          <w:rStyle w:val="NormalTok"/>
        </w:rPr>
        <w:t xml:space="preserve">initializeMutationType(</w:t>
      </w:r>
      <w:r>
        <w:rPr>
          <w:rStyle w:val="StringTok"/>
        </w:rPr>
        <w:t xml:space="preserve">"m1"</w:t>
      </w:r>
      <w:r>
        <w:rPr>
          <w:rStyle w:val="NormalTok"/>
        </w:rPr>
        <w:t xml:space="preserve">, </w:t>
      </w:r>
      <w:r>
        <w:rPr>
          <w:rStyle w:val="FloatTok"/>
        </w:rPr>
        <w:t xml:space="preserve">0.5</w:t>
      </w:r>
      <w:r>
        <w:rPr>
          <w:rStyle w:val="NormalTok"/>
        </w:rPr>
        <w:t xml:space="preserve">, </w:t>
      </w:r>
      <w:r>
        <w:rPr>
          <w:rStyle w:val="StringTok"/>
        </w:rPr>
        <w:t xml:space="preserve">"f"</w:t>
      </w:r>
      <w:r>
        <w:rPr>
          <w:rStyle w:val="NormalTok"/>
        </w:rPr>
        <w:t xml:space="preserve">, </w:t>
      </w:r>
      <w:r>
        <w:rPr>
          <w:rStyle w:val="OperatorTok"/>
        </w:rPr>
        <w:t xml:space="preserve">-</w:t>
      </w:r>
      <w:r>
        <w:rPr>
          <w:rStyle w:val="FloatTok"/>
        </w:rPr>
        <w:t xml:space="preserve">0.02</w:t>
      </w:r>
      <w:r>
        <w:rPr>
          <w:rStyle w:val="NormalTok"/>
        </w:rPr>
        <w:t xml:space="preserve">)</w:t>
      </w:r>
      <w:r>
        <w:rPr>
          <w:rStyle w:val="OperatorTok"/>
        </w:rPr>
        <w:t xml:space="preserve">;</w:t>
      </w:r>
      <w:r>
        <w:rPr>
          <w:rStyle w:val="NormalTok"/>
        </w:rPr>
        <w:t xml:space="preserve"> </w:t>
      </w:r>
    </w:p>
    <w:p>
      <w:pPr>
        <w:pStyle w:val="FirstParagraph"/>
      </w:pPr>
      <w:r>
        <w:t xml:space="preserve">Let’s break the arguments to</w:t>
      </w:r>
      <w:r>
        <w:t xml:space="preserve"> </w:t>
      </w:r>
      <w:r>
        <w:rPr>
          <w:rStyle w:val="VerbatimChar"/>
        </w:rPr>
        <w:t xml:space="preserve">initializeMutationType</w:t>
      </w:r>
      <w:r>
        <w:t xml:space="preserve"> </w:t>
      </w:r>
      <w:r>
        <w:t xml:space="preserve">down:</w:t>
      </w:r>
    </w:p>
    <w:p>
      <w:pPr>
        <w:numPr>
          <w:ilvl w:val="0"/>
          <w:numId w:val="1003"/>
        </w:numPr>
        <w:pStyle w:val="Compact"/>
      </w:pPr>
      <w:r>
        <w:t xml:space="preserve">the</w:t>
      </w:r>
      <w:r>
        <w:t xml:space="preserve"> </w:t>
      </w:r>
      <w:r>
        <w:rPr>
          <w:bCs/>
          <w:b/>
        </w:rPr>
        <w:t xml:space="preserve">mutation id</w:t>
      </w:r>
      <w:r>
        <w:t xml:space="preserve">: this can be any integer, or a string in the format</w:t>
      </w:r>
      <w:r>
        <w:t xml:space="preserve"> </w:t>
      </w:r>
      <w:r>
        <w:rPr>
          <w:rStyle w:val="VerbatimChar"/>
        </w:rPr>
        <w:t xml:space="preserve">m&lt;integer&gt;</w:t>
      </w:r>
      <w:r>
        <w:t xml:space="preserve">. This is the name that you will use to keep track of your mutation.</w:t>
      </w:r>
    </w:p>
    <w:p>
      <w:pPr>
        <w:numPr>
          <w:ilvl w:val="0"/>
          <w:numId w:val="1003"/>
        </w:numPr>
        <w:pStyle w:val="Compact"/>
      </w:pPr>
      <w:r>
        <w:t xml:space="preserve">the</w:t>
      </w:r>
      <w:r>
        <w:t xml:space="preserve"> </w:t>
      </w:r>
      <w:r>
        <w:rPr>
          <w:bCs/>
          <w:b/>
        </w:rPr>
        <w:t xml:space="preserve">dominance coefficient</w:t>
      </w:r>
      <w:r>
        <w:t xml:space="preserve">: Here,</w:t>
      </w:r>
      <w:r>
        <w:t xml:space="preserve"> </w:t>
      </w:r>
      <w:r>
        <w:rPr>
          <w:rStyle w:val="VerbatimChar"/>
        </w:rPr>
        <w:t xml:space="preserve">0.5</w:t>
      </w:r>
      <w:r>
        <w:t xml:space="preserve">. This is used when determining how a mutation impacts the fitness of your individual. A mutation with a dominance coefficient of</w:t>
      </w:r>
      <w:r>
        <w:t xml:space="preserve"> </w:t>
      </w:r>
      <w:r>
        <w:rPr>
          <w:rStyle w:val="VerbatimChar"/>
        </w:rPr>
        <w:t xml:space="preserve">1.0</w:t>
      </w:r>
      <w:r>
        <w:t xml:space="preserve"> </w:t>
      </w:r>
      <w:r>
        <w:t xml:space="preserve">is completely dominant; a mutation with a dominance coefficient of</w:t>
      </w:r>
      <w:r>
        <w:t xml:space="preserve"> </w:t>
      </w:r>
      <w:r>
        <w:rPr>
          <w:rStyle w:val="VerbatimChar"/>
        </w:rPr>
        <w:t xml:space="preserve">0.0</w:t>
      </w:r>
      <w:r>
        <w:t xml:space="preserve"> </w:t>
      </w:r>
      <w:r>
        <w:t xml:space="preserve">is recessive. Mutations with values in between represent incomplete dominance - in our case,</w:t>
      </w:r>
      <w:r>
        <w:t xml:space="preserve"> </w:t>
      </w:r>
      <w:r>
        <w:rPr>
          <w:rStyle w:val="VerbatimChar"/>
        </w:rPr>
        <w:t xml:space="preserve">0.5</w:t>
      </w:r>
      <w:r>
        <w:t xml:space="preserve"> </w:t>
      </w:r>
      <w:r>
        <w:t xml:space="preserve">indicates that heterozygotes have half the fitness effect of the mutation</w:t>
      </w:r>
    </w:p>
    <w:p>
      <w:pPr>
        <w:numPr>
          <w:ilvl w:val="0"/>
          <w:numId w:val="1003"/>
        </w:numPr>
        <w:pStyle w:val="Compact"/>
      </w:pPr>
      <w:r>
        <w:t xml:space="preserve">the last two arguments,</w:t>
      </w:r>
      <w:r>
        <w:t xml:space="preserve"> </w:t>
      </w:r>
      <w:r>
        <w:rPr>
          <w:rStyle w:val="VerbatimChar"/>
        </w:rPr>
        <w:t xml:space="preserve">"f"</w:t>
      </w:r>
      <w:r>
        <w:t xml:space="preserve"> </w:t>
      </w:r>
      <w:r>
        <w:t xml:space="preserve">and</w:t>
      </w:r>
      <w:r>
        <w:t xml:space="preserve"> </w:t>
      </w:r>
      <w:r>
        <w:rPr>
          <w:rStyle w:val="VerbatimChar"/>
        </w:rPr>
        <w:t xml:space="preserve">-0.02</w:t>
      </w:r>
      <w:r>
        <w:t xml:space="preserve"> </w:t>
      </w:r>
      <w:r>
        <w:t xml:space="preserve">denote the</w:t>
      </w:r>
      <w:r>
        <w:t xml:space="preserve"> </w:t>
      </w:r>
      <w:r>
        <w:rPr>
          <w:bCs/>
          <w:b/>
        </w:rPr>
        <w:t xml:space="preserve">distribution</w:t>
      </w:r>
      <w:r>
        <w:t xml:space="preserve"> </w:t>
      </w:r>
      <w:r>
        <w:t xml:space="preserve">and</w:t>
      </w:r>
      <w:r>
        <w:t xml:space="preserve"> </w:t>
      </w:r>
      <w:r>
        <w:rPr>
          <w:bCs/>
          <w:b/>
        </w:rPr>
        <w:t xml:space="preserve">magnitude</w:t>
      </w:r>
      <w:r>
        <w:t xml:space="preserve"> </w:t>
      </w:r>
      <w:r>
        <w:t xml:space="preserve">of</w:t>
      </w:r>
      <w:r>
        <w:t xml:space="preserve"> </w:t>
      </w:r>
      <w:r>
        <w:rPr>
          <w:bCs/>
          <w:b/>
        </w:rPr>
        <w:t xml:space="preserve">how our mutation impacts fitness</w:t>
      </w:r>
      <w:r>
        <w:t xml:space="preserve">.</w:t>
      </w:r>
      <w:r>
        <w:t xml:space="preserve"> </w:t>
      </w:r>
      <w:r>
        <w:rPr>
          <w:rStyle w:val="VerbatimChar"/>
        </w:rPr>
        <w:t xml:space="preserve">f</w:t>
      </w:r>
      <w:r>
        <w:t xml:space="preserve"> </w:t>
      </w:r>
      <w:r>
        <w:t xml:space="preserve">indicates that the effect is</w:t>
      </w:r>
      <w:r>
        <w:t xml:space="preserve"> </w:t>
      </w:r>
      <w:r>
        <w:rPr>
          <w:iCs/>
          <w:i/>
        </w:rPr>
        <w:t xml:space="preserve">fixed</w:t>
      </w:r>
      <w:r>
        <w:t xml:space="preserve"> </w:t>
      </w:r>
      <w:r>
        <w:t xml:space="preserve">- that is, the mutation impacts all affected individuals identically. The value</w:t>
      </w:r>
      <w:r>
        <w:t xml:space="preserve"> </w:t>
      </w:r>
      <w:r>
        <w:rPr>
          <w:rStyle w:val="VerbatimChar"/>
        </w:rPr>
        <w:t xml:space="preserve">-0.02</w:t>
      </w:r>
      <w:r>
        <w:t xml:space="preserve"> </w:t>
      </w:r>
      <w:r>
        <w:t xml:space="preserve">indicates that this effect is a fitness reduction of 0.02 - any individual homozygous for this allele is expected to have offspring at 0.98 the frequency of an individual without this allele, all else being equal. While this allele has the same effect on all carriers, we can also create alleles with different fitness effect distributions - for example</w:t>
      </w:r>
      <w:r>
        <w:t xml:space="preserve"> </w:t>
      </w:r>
      <w:r>
        <w:rPr>
          <w:rStyle w:val="VerbatimChar"/>
        </w:rPr>
        <w:t xml:space="preserve">"n"</w:t>
      </w:r>
      <w:r>
        <w:t xml:space="preserve"> </w:t>
      </w:r>
      <w:r>
        <w:t xml:space="preserve">indicates that for each individual with this mutation, we draw the fitness effect from a normal distribution,</w:t>
      </w:r>
      <w:r>
        <w:t xml:space="preserve"> </w:t>
      </w:r>
      <w:r>
        <w:rPr>
          <w:rStyle w:val="VerbatimChar"/>
        </w:rPr>
        <w:t xml:space="preserve">"e"</w:t>
      </w:r>
      <w:r>
        <w:t xml:space="preserve"> </w:t>
      </w:r>
      <w:r>
        <w:t xml:space="preserve">indicates that we draw fitness effects from the exponential distribution. For some of these, e.g. the normal distribution, we may need to provide more than one numerical parameter.</w:t>
      </w:r>
    </w:p>
    <w:bookmarkEnd w:id="27"/>
    <w:bookmarkStart w:id="28" w:name="types-of-dna"/>
    <w:p>
      <w:pPr>
        <w:pStyle w:val="Heading3"/>
      </w:pPr>
      <w:r>
        <w:rPr>
          <w:rStyle w:val="SectionNumber"/>
        </w:rPr>
        <w:t xml:space="preserve">2.4.3</w:t>
      </w:r>
      <w:r>
        <w:tab/>
      </w:r>
      <w:r>
        <w:t xml:space="preserve">Types of DNA</w:t>
      </w:r>
    </w:p>
    <w:p>
      <w:pPr>
        <w:pStyle w:val="FirstParagraph"/>
      </w:pPr>
      <w:r>
        <w:t xml:space="preserve">Now that we have defined the types of mutations we can encounter in our simulation, we can no specify the types of genomic regions that we are working with. For example, we can create genomic regions that represent telomeres, centromeres, introns, exons, etc. And intuitively, we can anticipate that mutations are likely to have different effects in different regions (for example, a SNP in an exon is more likely to have a dramatic phenotypic impact than a SNP in a centromere).</w:t>
      </w:r>
    </w:p>
    <w:p>
      <w:pPr>
        <w:pStyle w:val="BodyText"/>
      </w:pPr>
      <w:r>
        <w:t xml:space="preserve">We can define a type of DNA using the</w:t>
      </w:r>
      <w:r>
        <w:t xml:space="preserve"> </w:t>
      </w:r>
      <w:r>
        <w:rPr>
          <w:rStyle w:val="VerbatimChar"/>
        </w:rPr>
        <w:t xml:space="preserve">initializeGenomicElementType()</w:t>
      </w:r>
      <w:r>
        <w:t xml:space="preserve"> </w:t>
      </w:r>
      <w:r>
        <w:t xml:space="preserve">function. This function takes three argument, in the following order:</w:t>
      </w:r>
    </w:p>
    <w:p>
      <w:pPr>
        <w:numPr>
          <w:ilvl w:val="0"/>
          <w:numId w:val="1004"/>
        </w:numPr>
        <w:pStyle w:val="Compact"/>
      </w:pPr>
      <w:r>
        <w:t xml:space="preserve">the</w:t>
      </w:r>
      <w:r>
        <w:t xml:space="preserve"> </w:t>
      </w:r>
      <w:r>
        <w:rPr>
          <w:bCs/>
          <w:b/>
        </w:rPr>
        <w:t xml:space="preserve">name</w:t>
      </w:r>
      <w:r>
        <w:t xml:space="preserve"> </w:t>
      </w:r>
      <w:r>
        <w:t xml:space="preserve">of the genomic region (in the form</w:t>
      </w:r>
      <w:r>
        <w:t xml:space="preserve"> </w:t>
      </w:r>
      <w:r>
        <w:rPr>
          <w:rStyle w:val="VerbatimChar"/>
        </w:rPr>
        <w:t xml:space="preserve">"g"</w:t>
      </w:r>
      <w:r>
        <w:t xml:space="preserve"> </w:t>
      </w:r>
      <w:r>
        <w:t xml:space="preserve">+ an integer)</w:t>
      </w:r>
    </w:p>
    <w:p>
      <w:pPr>
        <w:numPr>
          <w:ilvl w:val="0"/>
          <w:numId w:val="1004"/>
        </w:numPr>
        <w:pStyle w:val="Compact"/>
      </w:pPr>
      <w:r>
        <w:t xml:space="preserve">the</w:t>
      </w:r>
      <w:r>
        <w:t xml:space="preserve"> </w:t>
      </w:r>
      <w:r>
        <w:rPr>
          <w:bCs/>
          <w:b/>
        </w:rPr>
        <w:t xml:space="preserve">kinds of mutations</w:t>
      </w:r>
      <w:r>
        <w:t xml:space="preserve"> </w:t>
      </w:r>
      <w:r>
        <w:t xml:space="preserve">that can occur in this type of DNA region.</w:t>
      </w:r>
    </w:p>
    <w:p>
      <w:pPr>
        <w:numPr>
          <w:ilvl w:val="0"/>
          <w:numId w:val="1004"/>
        </w:numPr>
        <w:pStyle w:val="Compact"/>
      </w:pPr>
      <w:r>
        <w:t xml:space="preserve">the</w:t>
      </w:r>
      <w:r>
        <w:t xml:space="preserve"> </w:t>
      </w:r>
      <w:r>
        <w:rPr>
          <w:bCs/>
          <w:b/>
        </w:rPr>
        <w:t xml:space="preserve">relative frequencies</w:t>
      </w:r>
      <w:r>
        <w:t xml:space="preserve"> </w:t>
      </w:r>
      <w:r>
        <w:t xml:space="preserve">of differnet mutation types</w:t>
      </w:r>
    </w:p>
    <w:p>
      <w:pPr>
        <w:pStyle w:val="FirstParagraph"/>
      </w:pPr>
      <w:r>
        <w:t xml:space="preserve">Here is a simple example of this command:</w:t>
      </w:r>
    </w:p>
    <w:p>
      <w:pPr>
        <w:pStyle w:val="BodyText"/>
      </w:pPr>
      <w:r>
        <w:rPr>
          <w:rStyle w:val="VerbatimChar"/>
        </w:rPr>
        <w:t xml:space="preserve">initializeGenomicElementType("g1", m1, 1.0);</w:t>
      </w:r>
    </w:p>
    <w:p>
      <w:pPr>
        <w:pStyle w:val="BodyText"/>
      </w:pPr>
      <w:r>
        <w:t xml:space="preserve">This creates a type of DNA region called</w:t>
      </w:r>
      <w:r>
        <w:t xml:space="preserve"> </w:t>
      </w:r>
      <w:r>
        <w:rPr>
          <w:rStyle w:val="VerbatimChar"/>
        </w:rPr>
        <w:t xml:space="preserve">"g1"</w:t>
      </w:r>
      <w:r>
        <w:t xml:space="preserve">, which can only have</w:t>
      </w:r>
      <w:r>
        <w:t xml:space="preserve"> </w:t>
      </w:r>
      <w:r>
        <w:rPr>
          <w:rStyle w:val="VerbatimChar"/>
        </w:rPr>
        <w:t xml:space="preserve">m1</w:t>
      </w:r>
      <w:r>
        <w:t xml:space="preserve"> </w:t>
      </w:r>
      <w:r>
        <w:t xml:space="preserve">type mutations. Since there is only one type of mutation, it happens at a frequency of</w:t>
      </w:r>
      <w:r>
        <w:t xml:space="preserve"> </w:t>
      </w:r>
      <w:r>
        <w:rPr>
          <w:rStyle w:val="VerbatimChar"/>
        </w:rPr>
        <w:t xml:space="preserve">1</w:t>
      </w:r>
      <w:r>
        <w:t xml:space="preserve">.</w:t>
      </w:r>
    </w:p>
    <w:bookmarkEnd w:id="28"/>
    <w:bookmarkStart w:id="30" w:name="genomic-regions"/>
    <w:p>
      <w:pPr>
        <w:pStyle w:val="Heading3"/>
      </w:pPr>
      <w:r>
        <w:rPr>
          <w:rStyle w:val="SectionNumber"/>
        </w:rPr>
        <w:t xml:space="preserve">2.4.4</w:t>
      </w:r>
      <w:r>
        <w:tab/>
      </w:r>
      <w:r>
        <w:t xml:space="preserve">Genomic Regions</w:t>
      </w:r>
    </w:p>
    <w:p>
      <w:pPr>
        <w:pStyle w:val="FirstParagraph"/>
      </w:pPr>
      <w:r>
        <w:t xml:space="preserve">Now that we have definied a type of DNA that we can see in our genome, we need to great a specific instance of it. This is done with the</w:t>
      </w:r>
      <w:r>
        <w:t xml:space="preserve"> </w:t>
      </w:r>
      <w:r>
        <w:rPr>
          <w:rStyle w:val="VerbatimChar"/>
        </w:rPr>
        <w:t xml:space="preserve">initializeGenomicElement()</w:t>
      </w:r>
      <w:r>
        <w:t xml:space="preserve"> </w:t>
      </w:r>
      <w:r>
        <w:t xml:space="preserve">command. This takes as arguments:</w:t>
      </w:r>
    </w:p>
    <w:p>
      <w:pPr>
        <w:numPr>
          <w:ilvl w:val="0"/>
          <w:numId w:val="1005"/>
        </w:numPr>
        <w:pStyle w:val="Compact"/>
      </w:pPr>
      <w:r>
        <w:t xml:space="preserve">the</w:t>
      </w:r>
      <w:r>
        <w:t xml:space="preserve"> </w:t>
      </w:r>
      <w:r>
        <w:rPr>
          <w:iCs/>
          <w:i/>
        </w:rPr>
        <w:t xml:space="preserve">type of genomic element</w:t>
      </w:r>
    </w:p>
    <w:p>
      <w:pPr>
        <w:numPr>
          <w:ilvl w:val="0"/>
          <w:numId w:val="1005"/>
        </w:numPr>
        <w:pStyle w:val="Compact"/>
      </w:pPr>
      <w:r>
        <w:t xml:space="preserve">the</w:t>
      </w:r>
      <w:r>
        <w:t xml:space="preserve"> </w:t>
      </w:r>
      <w:r>
        <w:rPr>
          <w:iCs/>
          <w:i/>
        </w:rPr>
        <w:t xml:space="preserve">start coordinate</w:t>
      </w:r>
    </w:p>
    <w:p>
      <w:pPr>
        <w:numPr>
          <w:ilvl w:val="0"/>
          <w:numId w:val="1005"/>
        </w:numPr>
        <w:pStyle w:val="Compact"/>
      </w:pPr>
      <w:r>
        <w:t xml:space="preserve">the</w:t>
      </w:r>
      <w:r>
        <w:t xml:space="preserve"> </w:t>
      </w:r>
      <w:r>
        <w:rPr>
          <w:iCs/>
          <w:i/>
        </w:rPr>
        <w:t xml:space="preserve">stop coordinate</w:t>
      </w:r>
    </w:p>
    <w:p>
      <w:pPr>
        <w:pStyle w:val="FirstParagraph"/>
      </w:pPr>
      <w:r>
        <w:t xml:space="preserve">For example:</w:t>
      </w:r>
    </w:p>
    <w:p>
      <w:pPr>
        <w:pStyle w:val="BodyText"/>
      </w:pPr>
      <w:r>
        <w:rPr>
          <w:rStyle w:val="VerbatimChar"/>
        </w:rPr>
        <w:t xml:space="preserve">initializeGenomicElement(g1, 0, 99999);</w:t>
      </w:r>
    </w:p>
    <w:p>
      <w:pPr>
        <w:pStyle w:val="BodyText"/>
      </w:pPr>
      <w:r>
        <w:t xml:space="preserve">This creates a genomic element of type</w:t>
      </w:r>
      <w:r>
        <w:t xml:space="preserve"> </w:t>
      </w:r>
      <w:r>
        <w:rPr>
          <w:rStyle w:val="VerbatimChar"/>
        </w:rPr>
        <w:t xml:space="preserve">g1</w:t>
      </w:r>
      <w:r>
        <w:t xml:space="preserve">, which extends from bases 0 to 99999.</w:t>
      </w:r>
    </w:p>
    <w:bookmarkStart w:id="29" w:name="recombination-rates"/>
    <w:p>
      <w:pPr>
        <w:pStyle w:val="Heading4"/>
      </w:pPr>
      <w:r>
        <w:rPr>
          <w:rStyle w:val="SectionNumber"/>
        </w:rPr>
        <w:t xml:space="preserve">2.4.4.1</w:t>
      </w:r>
      <w:r>
        <w:tab/>
      </w:r>
      <w:r>
        <w:t xml:space="preserve">Recombination Rates</w:t>
      </w:r>
    </w:p>
    <w:p>
      <w:pPr>
        <w:pStyle w:val="FirstParagraph"/>
      </w:pPr>
      <w:r>
        <w:t xml:space="preserve">Lastly, we need to set the recombination rate. This is done using the</w:t>
      </w:r>
      <w:r>
        <w:t xml:space="preserve"> </w:t>
      </w:r>
      <w:r>
        <w:rPr>
          <w:rStyle w:val="VerbatimChar"/>
        </w:rPr>
        <w:t xml:space="preserve">initializeRecombinationRate()</w:t>
      </w:r>
      <w:r>
        <w:t xml:space="preserve"> </w:t>
      </w:r>
      <w:r>
        <w:t xml:space="preserve">function, which functions similarly to how we defined mutation rates. For this function, we just provide a float defining the per base recombination rate:</w:t>
      </w:r>
    </w:p>
    <w:p>
      <w:pPr>
        <w:pStyle w:val="BodyText"/>
      </w:pPr>
      <w:r>
        <w:rPr>
          <w:rStyle w:val="VerbatimChar"/>
        </w:rPr>
        <w:t xml:space="preserve">initializeRecombinationRate(1e-8);</w:t>
      </w:r>
    </w:p>
    <w:bookmarkEnd w:id="29"/>
    <w:bookmarkEnd w:id="30"/>
    <w:bookmarkEnd w:id="31"/>
    <w:bookmarkStart w:id="34" w:name="running-a-simulation"/>
    <w:p>
      <w:pPr>
        <w:pStyle w:val="Heading2"/>
      </w:pPr>
      <w:r>
        <w:rPr>
          <w:rStyle w:val="SectionNumber"/>
        </w:rPr>
        <w:t xml:space="preserve">2.5</w:t>
      </w:r>
      <w:r>
        <w:tab/>
      </w:r>
      <w:r>
        <w:t xml:space="preserve">Running a simulation</w:t>
      </w:r>
    </w:p>
    <w:p>
      <w:pPr>
        <w:pStyle w:val="FirstParagraph"/>
      </w:pPr>
      <w:r>
        <w:t xml:space="preserve">Now that we have initialized a simulation, we can define the events that happen during our simulation. Our simulation is organized into generations (used interchangeably with</w:t>
      </w:r>
      <w:r>
        <w:t xml:space="preserve"> </w:t>
      </w:r>
      <w:r>
        <w:rPr>
          <w:rStyle w:val="VerbatimChar"/>
        </w:rPr>
        <w:t xml:space="preserve">tick cycles</w:t>
      </w:r>
      <w:r>
        <w:t xml:space="preserve">), and within each generation, a predefined set of events happen in a fixed order:</w:t>
      </w:r>
    </w:p>
    <w:p>
      <w:pPr>
        <w:numPr>
          <w:ilvl w:val="0"/>
          <w:numId w:val="1006"/>
        </w:numPr>
        <w:pStyle w:val="Compact"/>
      </w:pPr>
      <w:r>
        <w:t xml:space="preserve">If you have defined any events as occurring</w:t>
      </w:r>
      <w:r>
        <w:t xml:space="preserve"> </w:t>
      </w:r>
      <w:r>
        <w:rPr>
          <w:rStyle w:val="VerbatimChar"/>
        </w:rPr>
        <w:t xml:space="preserve">'early'</w:t>
      </w:r>
      <w:r>
        <w:t xml:space="preserve"> </w:t>
      </w:r>
      <w:r>
        <w:t xml:space="preserve">in a generation, they are executed first</w:t>
      </w:r>
    </w:p>
    <w:p>
      <w:pPr>
        <w:numPr>
          <w:ilvl w:val="0"/>
          <w:numId w:val="1006"/>
        </w:numPr>
        <w:pStyle w:val="Compact"/>
      </w:pPr>
      <w:r>
        <w:t xml:space="preserve">Offspring are generated</w:t>
      </w:r>
    </w:p>
    <w:p>
      <w:pPr>
        <w:numPr>
          <w:ilvl w:val="0"/>
          <w:numId w:val="1006"/>
        </w:numPr>
        <w:pStyle w:val="Compact"/>
      </w:pPr>
      <w:r>
        <w:t xml:space="preserve">Fixed mutations are removed in the offspring - that is, if all individuals have two copies of a mutation, SLiM stops keeping track of it</w:t>
      </w:r>
    </w:p>
    <w:p>
      <w:pPr>
        <w:numPr>
          <w:ilvl w:val="0"/>
          <w:numId w:val="1006"/>
        </w:numPr>
        <w:pStyle w:val="Compact"/>
      </w:pPr>
      <w:r>
        <w:t xml:space="preserve">Parents die, offspring become the new parents</w:t>
      </w:r>
    </w:p>
    <w:p>
      <w:pPr>
        <w:numPr>
          <w:ilvl w:val="0"/>
          <w:numId w:val="1006"/>
        </w:numPr>
        <w:pStyle w:val="Compact"/>
      </w:pPr>
      <w:r>
        <w:t xml:space="preserve">If you have defined any events as occurring</w:t>
      </w:r>
      <w:r>
        <w:t xml:space="preserve"> </w:t>
      </w:r>
      <w:r>
        <w:rPr>
          <w:rStyle w:val="VerbatimChar"/>
        </w:rPr>
        <w:t xml:space="preserve">'late'</w:t>
      </w:r>
      <w:r>
        <w:t xml:space="preserve"> </w:t>
      </w:r>
      <w:r>
        <w:t xml:space="preserve">in a generation, they are now executed</w:t>
      </w:r>
    </w:p>
    <w:bookmarkStart w:id="32" w:name="adding-subpopulations"/>
    <w:p>
      <w:pPr>
        <w:pStyle w:val="Heading3"/>
      </w:pPr>
      <w:r>
        <w:rPr>
          <w:rStyle w:val="SectionNumber"/>
        </w:rPr>
        <w:t xml:space="preserve">2.5.1</w:t>
      </w:r>
      <w:r>
        <w:tab/>
      </w:r>
      <w:r>
        <w:t xml:space="preserve">Adding subpopulations</w:t>
      </w:r>
    </w:p>
    <w:p>
      <w:pPr>
        <w:pStyle w:val="FirstParagraph"/>
      </w:pPr>
      <w:r>
        <w:t xml:space="preserve">We have used the</w:t>
      </w:r>
      <w:r>
        <w:t xml:space="preserve"> </w:t>
      </w:r>
      <w:r>
        <w:rPr>
          <w:rStyle w:val="VerbatimChar"/>
        </w:rPr>
        <w:t xml:space="preserve">initialize</w:t>
      </w:r>
      <w:r>
        <w:t xml:space="preserve"> </w:t>
      </w:r>
      <w:r>
        <w:t xml:space="preserve">block to precisely define how the DNA of all of our organisms is structured. Now, we can create a subpopulation. This is conventionaly done as an</w:t>
      </w:r>
      <w:r>
        <w:t xml:space="preserve"> </w:t>
      </w:r>
      <w:r>
        <w:rPr>
          <w:rStyle w:val="VerbatimChar"/>
        </w:rPr>
        <w:t xml:space="preserve">early</w:t>
      </w:r>
      <w:r>
        <w:t xml:space="preserve"> </w:t>
      </w:r>
      <w:r>
        <w:t xml:space="preserve">event in the first generation (that is, this will be the first thing that happens in your simulation). For example:</w:t>
      </w:r>
    </w:p>
    <w:p>
      <w:pPr>
        <w:pStyle w:val="SourceCode"/>
      </w:pPr>
      <w:r>
        <w:rPr>
          <w:rStyle w:val="ExtensionTok"/>
        </w:rPr>
        <w:t xml:space="preserve">1</w:t>
      </w:r>
      <w:r>
        <w:rPr>
          <w:rStyle w:val="NormalTok"/>
        </w:rPr>
        <w:t xml:space="preserve"> early</w:t>
      </w:r>
      <w:r>
        <w:rPr>
          <w:rStyle w:val="ErrorTok"/>
        </w:rPr>
        <w:t xml:space="preserve">(</w:t>
      </w:r>
      <w:r>
        <w:rPr>
          <w:rStyle w:val="KeywordTok"/>
        </w:rPr>
        <w:t xml:space="preserve">)</w:t>
      </w:r>
      <w:r>
        <w:br/>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500</w:t>
      </w:r>
      <w:r>
        <w:rPr>
          <w:rStyle w:val="KeywordTok"/>
        </w:rPr>
        <w:t xml:space="preserve">);</w:t>
      </w:r>
      <w:r>
        <w:br/>
      </w:r>
      <w:r>
        <w:rPr>
          <w:rStyle w:val="KeywordTok"/>
        </w:rPr>
        <w:t xml:space="preserve">}</w:t>
      </w:r>
      <w:r>
        <w:rPr>
          <w:rStyle w:val="NormalTok"/>
        </w:rPr>
        <w:t xml:space="preserve"> </w:t>
      </w:r>
    </w:p>
    <w:p>
      <w:pPr>
        <w:pStyle w:val="FirstParagraph"/>
      </w:pPr>
      <w:r>
        <w:t xml:space="preserve">A few things to note here:</w:t>
      </w:r>
    </w:p>
    <w:p>
      <w:pPr>
        <w:numPr>
          <w:ilvl w:val="0"/>
          <w:numId w:val="1007"/>
        </w:numPr>
        <w:pStyle w:val="Compact"/>
      </w:pPr>
      <w:r>
        <w:t xml:space="preserve">The first line (</w:t>
      </w:r>
      <w:r>
        <w:rPr>
          <w:rStyle w:val="VerbatimChar"/>
        </w:rPr>
        <w:t xml:space="preserve">1 early()</w:t>
      </w:r>
      <w:r>
        <w:t xml:space="preserve">) defines</w:t>
      </w:r>
      <w:r>
        <w:t xml:space="preserve"> </w:t>
      </w:r>
      <w:r>
        <w:rPr>
          <w:bCs/>
          <w:b/>
        </w:rPr>
        <w:t xml:space="preserve">when</w:t>
      </w:r>
      <w:r>
        <w:t xml:space="preserve"> </w:t>
      </w:r>
      <w:r>
        <w:t xml:space="preserve">this event occurs. The</w:t>
      </w:r>
      <w:r>
        <w:t xml:space="preserve"> </w:t>
      </w:r>
      <w:r>
        <w:rPr>
          <w:rStyle w:val="VerbatimChar"/>
        </w:rPr>
        <w:t xml:space="preserve">1</w:t>
      </w:r>
      <w:r>
        <w:t xml:space="preserve"> </w:t>
      </w:r>
      <w:r>
        <w:t xml:space="preserve">indicates that this will happen in the first generation. The</w:t>
      </w:r>
      <w:r>
        <w:t xml:space="preserve"> </w:t>
      </w:r>
      <w:r>
        <w:rPr>
          <w:rStyle w:val="VerbatimChar"/>
        </w:rPr>
        <w:t xml:space="preserve">early()</w:t>
      </w:r>
      <w:r>
        <w:t xml:space="preserve"> </w:t>
      </w:r>
      <w:r>
        <w:t xml:space="preserve">indicates that this is an</w:t>
      </w:r>
      <w:r>
        <w:t xml:space="preserve"> </w:t>
      </w:r>
      <w:r>
        <w:rPr>
          <w:rStyle w:val="VerbatimChar"/>
        </w:rPr>
        <w:t xml:space="preserve">early</w:t>
      </w:r>
      <w:r>
        <w:t xml:space="preserve"> </w:t>
      </w:r>
      <w:r>
        <w:t xml:space="preserve">event in the generation (i.e. it happens before generation of offspring)</w:t>
      </w:r>
    </w:p>
    <w:p>
      <w:pPr>
        <w:numPr>
          <w:ilvl w:val="0"/>
          <w:numId w:val="1007"/>
        </w:numPr>
        <w:pStyle w:val="Compact"/>
      </w:pPr>
      <w:r>
        <w:t xml:space="preserve">The command</w:t>
      </w:r>
      <w:r>
        <w:t xml:space="preserve"> </w:t>
      </w:r>
      <w:r>
        <w:rPr>
          <w:rStyle w:val="VerbatimChar"/>
        </w:rPr>
        <w:t xml:space="preserve">sim.addSubpop("p1", 500);</w:t>
      </w:r>
      <w:r>
        <w:t xml:space="preserve"> </w:t>
      </w:r>
      <w:r>
        <w:t xml:space="preserve">creates a subpopulation with the name</w:t>
      </w:r>
      <w:r>
        <w:t xml:space="preserve"> </w:t>
      </w:r>
      <w:r>
        <w:rPr>
          <w:rStyle w:val="VerbatimChar"/>
        </w:rPr>
        <w:t xml:space="preserve">"p1"</w:t>
      </w:r>
      <w:r>
        <w:t xml:space="preserve">, which contains 500 individuals.</w:t>
      </w:r>
    </w:p>
    <w:bookmarkEnd w:id="32"/>
    <w:bookmarkStart w:id="33" w:name="events-that-occur-every-generation"/>
    <w:p>
      <w:pPr>
        <w:pStyle w:val="Heading3"/>
      </w:pPr>
      <w:r>
        <w:rPr>
          <w:rStyle w:val="SectionNumber"/>
        </w:rPr>
        <w:t xml:space="preserve">2.5.2</w:t>
      </w:r>
      <w:r>
        <w:tab/>
      </w:r>
      <w:r>
        <w:t xml:space="preserve">Events that occur every generation</w:t>
      </w:r>
    </w:p>
    <w:p>
      <w:pPr>
        <w:pStyle w:val="FirstParagraph"/>
      </w:pPr>
      <w:r>
        <w:t xml:space="preserve">The above</w:t>
      </w:r>
      <w:r>
        <w:t xml:space="preserve"> </w:t>
      </w:r>
      <w:r>
        <w:rPr>
          <w:rStyle w:val="VerbatimChar"/>
        </w:rPr>
        <w:t xml:space="preserve">sim.addSubpop()</w:t>
      </w:r>
      <w:r>
        <w:t xml:space="preserve"> </w:t>
      </w:r>
      <w:r>
        <w:t xml:space="preserve">command was only executed in the first generation. What if we want an event that runs every generation? To do this, we simply create an event without specifying a generation number. For example, let’s say that in each generation, we want to print the list of all mutations that have reached fixation. We can do this with the following command:</w:t>
      </w:r>
    </w:p>
    <w:p>
      <w:pPr>
        <w:pStyle w:val="SourceCode"/>
      </w:pPr>
      <w:r>
        <w:rPr>
          <w:rStyle w:val="FunctionTok"/>
        </w:rPr>
        <w:t xml:space="preserve">late()</w:t>
      </w:r>
      <w:r>
        <w:rPr>
          <w:rStyle w:val="NormalTok"/>
        </w:rPr>
        <w:t xml:space="preserve"> </w:t>
      </w:r>
      <w:r>
        <w:rPr>
          <w:rStyle w:val="KeywordTok"/>
        </w:rPr>
        <w:t xml:space="preserve">{</w:t>
      </w:r>
      <w:r>
        <w:br/>
      </w:r>
      <w:r>
        <w:rPr>
          <w:rStyle w:val="NormalTok"/>
        </w:rPr>
        <w:t xml:space="preserve">    </w:t>
      </w:r>
      <w:r>
        <w:rPr>
          <w:rStyle w:val="FunctionTok"/>
        </w:rPr>
        <w:t xml:space="preserve">sim.outputFixedMutations()</w:t>
      </w:r>
      <w:r>
        <w:rPr>
          <w:rStyle w:val="KeywordTok"/>
        </w:rPr>
        <w:t xml:space="preserve">;</w:t>
      </w:r>
      <w:r>
        <w:br/>
      </w:r>
      <w:r>
        <w:rPr>
          <w:rStyle w:val="KeywordTok"/>
        </w:rPr>
        <w:t xml:space="preserve">}</w:t>
      </w:r>
    </w:p>
    <w:p>
      <w:pPr>
        <w:pStyle w:val="FirstParagraph"/>
      </w:pPr>
      <w:r>
        <w:t xml:space="preserve">In the first line of this command (</w:t>
      </w:r>
      <w:r>
        <w:rPr>
          <w:rStyle w:val="VerbatimChar"/>
        </w:rPr>
        <w:t xml:space="preserve">late()</w:t>
      </w:r>
      <w:r>
        <w:t xml:space="preserve">), we do not specify the generation at which this happens. As a result, it will happen as a late event in</w:t>
      </w:r>
      <w:r>
        <w:t xml:space="preserve"> </w:t>
      </w:r>
      <w:r>
        <w:rPr>
          <w:iCs/>
          <w:i/>
        </w:rPr>
        <w:t xml:space="preserve">every</w:t>
      </w:r>
      <w:r>
        <w:t xml:space="preserve"> </w:t>
      </w:r>
      <w:r>
        <w:t xml:space="preserve">generation.</w:t>
      </w:r>
    </w:p>
    <w:bookmarkEnd w:id="33"/>
    <w:bookmarkEnd w:id="34"/>
    <w:bookmarkStart w:id="35" w:name="ending-a-simulation"/>
    <w:p>
      <w:pPr>
        <w:pStyle w:val="Heading2"/>
      </w:pPr>
      <w:r>
        <w:rPr>
          <w:rStyle w:val="SectionNumber"/>
        </w:rPr>
        <w:t xml:space="preserve">2.6</w:t>
      </w:r>
      <w:r>
        <w:tab/>
      </w:r>
      <w:r>
        <w:t xml:space="preserve">Ending a simulation</w:t>
      </w:r>
    </w:p>
    <w:bookmarkEnd w:id="35"/>
    <w:bookmarkStart w:id="39" w:name="week-1-assignment"/>
    <w:p>
      <w:pPr>
        <w:pStyle w:val="Heading2"/>
      </w:pPr>
      <w:r>
        <w:rPr>
          <w:rStyle w:val="SectionNumber"/>
        </w:rPr>
        <w:t xml:space="preserve">2.7</w:t>
      </w:r>
      <w:r>
        <w:tab/>
      </w:r>
      <w:r>
        <w:t xml:space="preserve">Week 1 Assignment</w:t>
      </w:r>
    </w:p>
    <w:bookmarkStart w:id="36" w:name="population-size"/>
    <w:p>
      <w:pPr>
        <w:pStyle w:val="Heading3"/>
      </w:pPr>
      <w:r>
        <w:rPr>
          <w:rStyle w:val="SectionNumber"/>
        </w:rPr>
        <w:t xml:space="preserve">2.7.1</w:t>
      </w:r>
      <w:r>
        <w:tab/>
      </w:r>
      <w:r>
        <w:t xml:space="preserve">1.1 - Population Size</w:t>
      </w:r>
    </w:p>
    <w:p>
      <w:pPr>
        <w:pStyle w:val="FirstParagraph"/>
      </w:pPr>
      <w:r>
        <w:t xml:space="preserve">A key concept in population genetics is</w:t>
      </w:r>
      <w:r>
        <w:t xml:space="preserve"> </w:t>
      </w:r>
      <w:r>
        <w:rPr>
          <w:bCs/>
          <w:b/>
        </w:rPr>
        <w:t xml:space="preserve">genetic drift</w:t>
      </w:r>
      <w:r>
        <w:t xml:space="preserve">, or the random fluctuation of allele frequencies from generation to generation. In our neutral simulations, genetic drift is the</w:t>
      </w:r>
      <w:r>
        <w:t xml:space="preserve"> </w:t>
      </w:r>
      <w:r>
        <w:rPr>
          <w:bCs/>
          <w:b/>
        </w:rPr>
        <w:t xml:space="preserve">only</w:t>
      </w:r>
      <w:r>
        <w:t xml:space="preserve"> </w:t>
      </w:r>
      <w:r>
        <w:t xml:space="preserve">force that causes alleles to become more or less common with each generation.</w:t>
      </w:r>
    </w:p>
    <w:p>
      <w:pPr>
        <w:pStyle w:val="BodyText"/>
      </w:pPr>
      <w:r>
        <w:t xml:space="preserve">The extent that genetic drift can influence allele frequencies is dependent on the population size. We can use our neutral simulation to look further investigate this relationship. Pick a range of population sizes, and run your simulation at least 5 times for each population size. Record the number of fixed mutations for each population size. Briefly comment on how the population size is related to the time to fixation.</w:t>
      </w:r>
    </w:p>
    <w:bookmarkEnd w:id="36"/>
    <w:bookmarkStart w:id="37" w:name="selection"/>
    <w:p>
      <w:pPr>
        <w:pStyle w:val="Heading3"/>
      </w:pPr>
      <w:r>
        <w:rPr>
          <w:rStyle w:val="SectionNumber"/>
        </w:rPr>
        <w:t xml:space="preserve">2.7.2</w:t>
      </w:r>
      <w:r>
        <w:tab/>
      </w:r>
      <w:r>
        <w:t xml:space="preserve">1.2 - Selection</w:t>
      </w:r>
    </w:p>
    <w:p>
      <w:pPr>
        <w:pStyle w:val="FirstParagraph"/>
      </w:pPr>
      <w:r>
        <w:t xml:space="preserve">So far, we focused on simulations where all mutations were neutral. Change the selection coefficient of your mutations. Try making your mutation slightly favorable. How does the number of fixed mutations change when you add favorable mutations? How low a selection coefficiet do you need for the effect to be visible?</w:t>
      </w:r>
    </w:p>
    <w:p>
      <w:pPr>
        <w:pStyle w:val="BodyText"/>
      </w:pPr>
      <w:r>
        <w:t xml:space="preserve">Do the same with a slightly deleterious mutation.</w:t>
      </w:r>
    </w:p>
    <w:bookmarkEnd w:id="37"/>
    <w:bookmarkStart w:id="38" w:name="X2dc53b4bd4e3069ce859e472c09d7c549c9281c"/>
    <w:p>
      <w:pPr>
        <w:pStyle w:val="Heading3"/>
      </w:pPr>
      <w:r>
        <w:rPr>
          <w:rStyle w:val="SectionNumber"/>
        </w:rPr>
        <w:t xml:space="preserve">2.7.3</w:t>
      </w:r>
      <w:r>
        <w:tab/>
      </w:r>
      <w:r>
        <w:t xml:space="preserve">1.3 - Multiple mutation types; multiple genomic regions</w:t>
      </w:r>
    </w:p>
    <w:p>
      <w:pPr>
        <w:pStyle w:val="FirstParagraph"/>
      </w:pPr>
      <w:r>
        <w:t xml:space="preserve">Create two mutation types, one of which is highly (perhaps a selection coefficient around ~0.05) and one of which is deleterious (selection coefficient ~-0.01).</w:t>
      </w:r>
    </w:p>
    <w:p>
      <w:pPr>
        <w:pStyle w:val="BodyText"/>
      </w:pPr>
      <w:r>
        <w:t xml:space="preserve">Create a genomic region with both of these mutation types. Recall that we can use the syntax</w:t>
      </w:r>
      <w:r>
        <w:t xml:space="preserve"> </w:t>
      </w:r>
      <w:r>
        <w:rPr>
          <w:rStyle w:val="VerbatimChar"/>
        </w:rPr>
        <w:t xml:space="preserve">c(m1, m2)</w:t>
      </w:r>
      <w:r>
        <w:t xml:space="preserve"> </w:t>
      </w:r>
      <w:r>
        <w:t xml:space="preserve">to provide multiple items together to an argument. For example, we can initialize a genomic element type with two mutation types at relative frequencies of 0.2 and 0.8 as such:</w:t>
      </w:r>
      <w:r>
        <w:t xml:space="preserve"> </w:t>
      </w:r>
      <w:r>
        <w:rPr>
          <w:rStyle w:val="VerbatimChar"/>
        </w:rPr>
        <w:t xml:space="preserve">initializeGenomicElementType("g2", c(m1, m2), c(0.2, 0.8));</w:t>
      </w:r>
      <w:r>
        <w:t xml:space="preserve">.</w:t>
      </w:r>
    </w:p>
    <w:p>
      <w:pPr>
        <w:pStyle w:val="BodyText"/>
      </w:pPr>
      <w:r>
        <w:t xml:space="preserve">Run this a few times and look to see if your deleterious mutation ever reaches fixation. How could you explain this behavior? Does it still happen if you raise your recombination rate higher (e.g. a biologically unrelatstic value of 1e-2)? Why or why not?</w:t>
      </w:r>
    </w:p>
    <w:p>
      <w:pPr>
        <w:pStyle w:val="BodyText"/>
      </w:pPr>
      <w:r>
        <w:t xml:space="preserve">Note that the following code block will print the number of fixed mutations of type</w:t>
      </w:r>
      <w:r>
        <w:t xml:space="preserve"> </w:t>
      </w:r>
      <w:r>
        <w:rPr>
          <w:rStyle w:val="VerbatimChar"/>
        </w:rPr>
        <w:t xml:space="preserve">m2</w:t>
      </w:r>
      <w:r>
        <w:t xml:space="preserve">:</w:t>
      </w:r>
    </w:p>
    <w:p>
      <w:pPr>
        <w:pStyle w:val="SourceCode"/>
      </w:pPr>
      <w:r>
        <w:rPr>
          <w:rStyle w:val="DecValTok"/>
        </w:rPr>
        <w:t xml:space="preserve">2000</w:t>
      </w:r>
      <w:r>
        <w:rPr>
          <w:rStyle w:val="NormalTok"/>
        </w:rPr>
        <w:t xml:space="preserve"> late() { </w:t>
      </w:r>
      <w:r>
        <w:br/>
      </w:r>
      <w:r>
        <w:rPr>
          <w:rStyle w:val="NormalTok"/>
        </w:rPr>
        <w:t xml:space="preserve">    </w:t>
      </w:r>
      <w:r>
        <w:rPr>
          <w:rStyle w:val="BuiltInTok"/>
        </w:rPr>
        <w:t xml:space="preserve">print</w:t>
      </w:r>
      <w:r>
        <w:rPr>
          <w:rStyle w:val="NormalTok"/>
        </w:rPr>
        <w:t xml:space="preserve">(</w:t>
      </w:r>
      <w:r>
        <w:rPr>
          <w:rStyle w:val="StringTok"/>
        </w:rPr>
        <w:t xml:space="preserve">'Number of type 2 fixed mutations:'</w:t>
      </w:r>
      <w:r>
        <w:rPr>
          <w:rStyle w:val="NormalTok"/>
        </w:rPr>
        <w:t xml:space="preserve">)</w:t>
      </w:r>
      <w:r>
        <w:rPr>
          <w:rStyle w:val="OperatorTok"/>
        </w:rPr>
        <w:t xml:space="preserve">;</w:t>
      </w:r>
      <w:r>
        <w:br/>
      </w:r>
      <w:r>
        <w:rPr>
          <w:rStyle w:val="NormalTok"/>
        </w:rPr>
        <w:t xml:space="preserve">    </w:t>
      </w:r>
      <w:r>
        <w:rPr>
          <w:rStyle w:val="BuiltInTok"/>
        </w:rPr>
        <w:t xml:space="preserve">print</w:t>
      </w:r>
      <w:r>
        <w:rPr>
          <w:rStyle w:val="NormalTok"/>
        </w:rPr>
        <w:t xml:space="preserve">(</w:t>
      </w:r>
      <w:r>
        <w:rPr>
          <w:rStyle w:val="BuiltInTok"/>
        </w:rPr>
        <w:t xml:space="preserve">sum</w:t>
      </w:r>
      <w:r>
        <w:rPr>
          <w:rStyle w:val="NormalTok"/>
        </w:rPr>
        <w:t xml:space="preserve">(sim.substitutions.mutationType </w:t>
      </w:r>
      <w:r>
        <w:rPr>
          <w:rStyle w:val="OperatorTok"/>
        </w:rPr>
        <w:t xml:space="preserve">==</w:t>
      </w:r>
      <w:r>
        <w:rPr>
          <w:rStyle w:val="NormalTok"/>
        </w:rPr>
        <w:t xml:space="preserve"> m2))</w:t>
      </w:r>
      <w:r>
        <w:rPr>
          <w:rStyle w:val="OperatorTok"/>
        </w:rPr>
        <w:t xml:space="preserve">;</w:t>
      </w:r>
      <w:r>
        <w:br/>
      </w:r>
      <w:r>
        <w:rPr>
          <w:rStyle w:val="NormalTok"/>
        </w:rPr>
        <w:t xml:space="preserve">}</w:t>
      </w:r>
    </w:p>
    <w:bookmarkEnd w:id="38"/>
    <w:bookmarkEnd w:id="39"/>
    <w:bookmarkEnd w:id="40"/>
    <w:bookmarkStart w:id="42" w:name="about-the-authors"/>
    <w:p>
      <w:pPr>
        <w:pStyle w:val="Heading1"/>
      </w:pPr>
      <w:r>
        <w:t xml:space="preserve">About the Authors</w:t>
      </w:r>
    </w:p>
    <w:p>
      <w:pPr>
        <w:pStyle w:val="FirstParagraph"/>
      </w:pPr>
      <w:r>
        <w:t xml:space="preserve">These credits are based on our</w:t>
      </w:r>
      <w:r>
        <w:t xml:space="preserve"> </w:t>
      </w:r>
      <w:hyperlink r:id="rId41">
        <w:r>
          <w:rPr>
            <w:rStyle w:val="Hyperlink"/>
          </w:rPr>
          <w:t xml:space="preserve">course contributors table guidelines</w:t>
        </w:r>
      </w:hyperlink>
      <w:r>
        <w:t xml:space="preserve">.</w:t>
      </w:r>
    </w:p>
    <w:p>
      <w:pPr>
        <w:pStyle w:val="BodyText"/>
      </w:pPr>
      <w:r>
        <w:t xml:space="preserve"> </w:t>
      </w:r>
      <w:r>
        <w:t xml:space="preserve"> </w:t>
      </w:r>
      <w:r>
        <w:t xml:space="preserve"> </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Content Author</w:t>
            </w:r>
          </w:p>
        </w:tc>
        <w:tc>
          <w:tcPr/>
          <w:p>
            <w:pPr>
              <w:pStyle w:val="Compact"/>
              <w:jc w:val="left"/>
            </w:pPr>
            <w:r>
              <w:t xml:space="preserve">Andrew Bortvin</w:t>
            </w:r>
          </w:p>
        </w:tc>
      </w:tr>
      <w:tr>
        <w:tc>
          <w:tcPr/>
          <w:p>
            <w:pPr>
              <w:pStyle w:val="Compact"/>
              <w:jc w:val="left"/>
            </w:pPr>
            <w:r>
              <w:t xml:space="preserve">Content Author</w:t>
            </w:r>
          </w:p>
        </w:tc>
        <w:tc>
          <w:tcPr/>
          <w:p>
            <w:pPr>
              <w:pStyle w:val="Compact"/>
              <w:jc w:val="left"/>
            </w:pPr>
            <w:r>
              <w:t xml:space="preserve">Sara Carioscia</w:t>
            </w:r>
          </w:p>
        </w:tc>
      </w:tr>
      <w:tr>
        <w:tc>
          <w:tcPr/>
          <w:p>
            <w:pPr>
              <w:pStyle w:val="Compact"/>
              <w:jc w:val="left"/>
            </w:pPr>
            <w:r>
              <w:rPr>
                <w:bCs/>
                <w:b/>
              </w:rPr>
              <w:t xml:space="preserve">Website</w:t>
            </w:r>
          </w:p>
        </w:tc>
        <w:tc>
          <w:tcPr/>
          <w:p>
            <w:pPr>
              <w:pStyle w:val="Compact"/>
            </w:pPr>
          </w:p>
        </w:tc>
      </w:tr>
      <w:tr>
        <w:tc>
          <w:tcPr/>
          <w:p>
            <w:pPr>
              <w:pStyle w:val="Compact"/>
              <w:jc w:val="left"/>
            </w:pPr>
            <w:r>
              <w:t xml:space="preserve">Template</w:t>
            </w:r>
          </w:p>
        </w:tc>
        <w:tc>
          <w:tcPr/>
          <w:p>
            <w:pPr>
              <w:pStyle w:val="Compact"/>
              <w:jc w:val="left"/>
            </w:pPr>
            <w:r>
              <w:t xml:space="preserve">Jeff Leek &amp; The Johns Hopkins Data Science Lab</w:t>
            </w:r>
          </w:p>
        </w:tc>
      </w:tr>
      <w:tr>
        <w:tc>
          <w:tcPr/>
          <w:p>
            <w:pPr>
              <w:pStyle w:val="Compact"/>
              <w:jc w:val="left"/>
            </w:pPr>
            <w:r>
              <w:t xml:space="preserve">Design Inspiration</w:t>
            </w:r>
          </w:p>
        </w:tc>
        <w:tc>
          <w:tcPr/>
          <w:p>
            <w:pPr>
              <w:pStyle w:val="Compact"/>
              <w:jc w:val="left"/>
            </w:pPr>
            <w:r>
              <w:t xml:space="preserve">Stephanie Yan &amp; Ali Madooei &amp; JHU Data Structures</w:t>
            </w:r>
          </w:p>
        </w:tc>
      </w:tr>
    </w:tbl>
    <w:p>
      <w:pPr>
        <w:pStyle w:val="BodyText"/>
      </w:pPr>
      <w:r>
        <w:t xml:space="preserve"> </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20.04.5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2023-10-31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4.0.5)                    </w:t>
      </w:r>
      <w:r>
        <w:br/>
      </w:r>
      <w:r>
        <w:rPr>
          <w:rStyle w:val="VerbatimChar"/>
        </w:rPr>
        <w:t xml:space="preserve">##  bookdown      0.24    2023-03-28 [1] Github (rstudio/bookdown@88bc4ea) </w:t>
      </w:r>
      <w:r>
        <w:br/>
      </w:r>
      <w:r>
        <w:rPr>
          <w:rStyle w:val="VerbatimChar"/>
        </w:rPr>
        <w:t xml:space="preserve">##  cachem        1.0.7   2023-02-24 [1] CRAN (R 4.0.2)                    </w:t>
      </w:r>
      <w:r>
        <w:br/>
      </w:r>
      <w:r>
        <w:rPr>
          <w:rStyle w:val="VerbatimChar"/>
        </w:rPr>
        <w:t xml:space="preserve">##  callr         3.5.0   2020-10-08 [1] RSPM (R 4.0.2)                    </w:t>
      </w:r>
      <w:r>
        <w:br/>
      </w:r>
      <w:r>
        <w:rPr>
          <w:rStyle w:val="VerbatimChar"/>
        </w:rPr>
        <w:t xml:space="preserve">##  cli           3.6.1   2023-03-23 [1] CRAN (R 4.0.2)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0.20    2023-01-17 [1] CRAN (R 4.0.2)                    </w:t>
      </w:r>
      <w:r>
        <w:br/>
      </w:r>
      <w:r>
        <w:rPr>
          <w:rStyle w:val="VerbatimChar"/>
        </w:rPr>
        <w:t xml:space="preserve">##  fansi         0.4.1   2020-01-08 [1] RSPM (R 4.0.0)                    </w:t>
      </w:r>
      <w:r>
        <w:br/>
      </w:r>
      <w:r>
        <w:rPr>
          <w:rStyle w:val="VerbatimChar"/>
        </w:rPr>
        <w:t xml:space="preserve">##  fastmap       1.1.1   2023-02-24 [1] CRAN (R 4.0.2)                    </w:t>
      </w:r>
      <w:r>
        <w:br/>
      </w:r>
      <w:r>
        <w:rPr>
          <w:rStyle w:val="VerbatimChar"/>
        </w:rPr>
        <w:t xml:space="preserve">##  fs            1.5.0   2020-07-31 [1] RSPM (R 4.0.3)                    </w:t>
      </w:r>
      <w:r>
        <w:br/>
      </w:r>
      <w:r>
        <w:rPr>
          <w:rStyle w:val="VerbatimChar"/>
        </w:rPr>
        <w:t xml:space="preserve">##  glue          1.4.2   2020-08-27 [1] RSPM (R 4.0.5)                    </w:t>
      </w:r>
      <w:r>
        <w:br/>
      </w:r>
      <w:r>
        <w:rPr>
          <w:rStyle w:val="VerbatimChar"/>
        </w:rPr>
        <w:t xml:space="preserve">##  hms           0.5.3   2020-01-08 [1] RSPM (R 4.0.0)                    </w:t>
      </w:r>
      <w:r>
        <w:br/>
      </w:r>
      <w:r>
        <w:rPr>
          <w:rStyle w:val="VerbatimChar"/>
        </w:rPr>
        <w:t xml:space="preserve">##  htmltools     0.5.5   2023-03-23 [1] CRAN (R 4.0.2)                    </w:t>
      </w:r>
      <w:r>
        <w:br/>
      </w:r>
      <w:r>
        <w:rPr>
          <w:rStyle w:val="VerbatimChar"/>
        </w:rPr>
        <w:t xml:space="preserve">##  jsonlite      1.7.1   2020-09-07 [1] RSPM (R 4.0.2)                    </w:t>
      </w:r>
      <w:r>
        <w:br/>
      </w:r>
      <w:r>
        <w:rPr>
          <w:rStyle w:val="VerbatimChar"/>
        </w:rPr>
        <w:t xml:space="preserve">##  knitr         1.33    2023-03-28 [1] Github (yihui/knitr@a1052d1)      </w:t>
      </w:r>
      <w:r>
        <w:br/>
      </w:r>
      <w:r>
        <w:rPr>
          <w:rStyle w:val="VerbatimChar"/>
        </w:rPr>
        <w:t xml:space="preserve">##  lattice       0.20-41 2020-04-02 [2] CRAN (R 4.0.2)                    </w:t>
      </w:r>
      <w:r>
        <w:br/>
      </w:r>
      <w:r>
        <w:rPr>
          <w:rStyle w:val="VerbatimChar"/>
        </w:rPr>
        <w:t xml:space="preserve">##  lifecycle     1.0.3   2022-10-07 [1] CRAN (R 4.0.2)                    </w:t>
      </w:r>
      <w:r>
        <w:br/>
      </w:r>
      <w:r>
        <w:rPr>
          <w:rStyle w:val="VerbatimChar"/>
        </w:rPr>
        <w:t xml:space="preserve">##  magrittr      2.0.3   2022-03-30 [1] CRAN (R 4.0.2)                    </w:t>
      </w:r>
      <w:r>
        <w:br/>
      </w:r>
      <w:r>
        <w:rPr>
          <w:rStyle w:val="VerbatimChar"/>
        </w:rPr>
        <w:t xml:space="preserve">##  Matrix        1.2-18  2019-11-27 [2] CRAN (R 4.0.2)                    </w:t>
      </w:r>
      <w:r>
        <w:br/>
      </w:r>
      <w:r>
        <w:rPr>
          <w:rStyle w:val="VerbatimChar"/>
        </w:rPr>
        <w:t xml:space="preserve">##  memoise       2.0.1   2021-11-26 [1] CRAN (R 4.0.2)                    </w:t>
      </w:r>
      <w:r>
        <w:br/>
      </w:r>
      <w:r>
        <w:rPr>
          <w:rStyle w:val="VerbatimChar"/>
        </w:rPr>
        <w:t xml:space="preserve">##  ottrpal       1.0.1   2023-03-28 [1] Github (jhudsl/ottrpal@151e412)   </w:t>
      </w:r>
      <w:r>
        <w:br/>
      </w:r>
      <w:r>
        <w:rPr>
          <w:rStyle w:val="VerbatimChar"/>
        </w:rPr>
        <w:t xml:space="preserve">##  pillar        1.9.0   2023-03-22 [1] CRAN (R 4.0.2)                    </w:t>
      </w:r>
      <w:r>
        <w:br/>
      </w:r>
      <w:r>
        <w:rPr>
          <w:rStyle w:val="VerbatimChar"/>
        </w:rPr>
        <w:t xml:space="preserve">##  pkgbuild      1.1.0   2020-07-13 [1] RSPM (R 4.0.2)                    </w:t>
      </w:r>
      <w:r>
        <w:br/>
      </w:r>
      <w:r>
        <w:rPr>
          <w:rStyle w:val="VerbatimChar"/>
        </w:rPr>
        <w:t xml:space="preserve">##  pkgconfig     2.0.3   2019-09-22 [1] RSPM (R 4.0.3)                    </w:t>
      </w:r>
      <w:r>
        <w:br/>
      </w:r>
      <w:r>
        <w:rPr>
          <w:rStyle w:val="VerbatimChar"/>
        </w:rPr>
        <w:t xml:space="preserve">##  pkgload       1.1.0   2020-05-29 [1] RSPM (R 4.0.3)                    </w:t>
      </w:r>
      <w:r>
        <w:br/>
      </w:r>
      <w:r>
        <w:rPr>
          <w:rStyle w:val="VerbatimChar"/>
        </w:rPr>
        <w:t xml:space="preserve">##  png           0.1-8   2022-11-29 [1] CRAN (R 4.0.2)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1.4.0   2020-10-07 [1] RSPM (R 4.0.2)                    </w:t>
      </w:r>
      <w:r>
        <w:br/>
      </w:r>
      <w:r>
        <w:rPr>
          <w:rStyle w:val="VerbatimChar"/>
        </w:rPr>
        <w:t xml:space="preserve">##  R6            2.4.1   2019-11-12 [1] RSPM (R 4.0.0)                    </w:t>
      </w:r>
      <w:r>
        <w:br/>
      </w:r>
      <w:r>
        <w:rPr>
          <w:rStyle w:val="VerbatimChar"/>
        </w:rPr>
        <w:t xml:space="preserve">##  Rcpp          1.0.10  2023-01-22 [1] CRAN (R 4.0.2)                    </w:t>
      </w:r>
      <w:r>
        <w:br/>
      </w:r>
      <w:r>
        <w:rPr>
          <w:rStyle w:val="VerbatimChar"/>
        </w:rPr>
        <w:t xml:space="preserve">##  readr         1.4.0   2020-10-05 [1] RSPM (R 4.0.2)                    </w:t>
      </w:r>
      <w:r>
        <w:br/>
      </w:r>
      <w:r>
        <w:rPr>
          <w:rStyle w:val="VerbatimChar"/>
        </w:rPr>
        <w:t xml:space="preserve">##  remotes       2.2.0   2020-07-21 [1] RSPM (R 4.0.3)                    </w:t>
      </w:r>
      <w:r>
        <w:br/>
      </w:r>
      <w:r>
        <w:rPr>
          <w:rStyle w:val="VerbatimChar"/>
        </w:rPr>
        <w:t xml:space="preserve">##  reticulate    1.28    2023-01-27 [1] CRAN (R 4.0.2)                    </w:t>
      </w:r>
      <w:r>
        <w:br/>
      </w:r>
      <w:r>
        <w:rPr>
          <w:rStyle w:val="VerbatimChar"/>
        </w:rPr>
        <w:t xml:space="preserve">##  rlang         1.1.0   2023-03-14 [1] CRAN (R 4.0.2)                    </w:t>
      </w:r>
      <w:r>
        <w:br/>
      </w:r>
      <w:r>
        <w:rPr>
          <w:rStyle w:val="VerbatimChar"/>
        </w:rPr>
        <w:t xml:space="preserve">##  rmarkdown     2.10    2023-03-28 [1] Github (rstudio/rmarkdown@02d3c25)</w:t>
      </w:r>
      <w:r>
        <w:br/>
      </w:r>
      <w:r>
        <w:rPr>
          <w:rStyle w:val="VerbatimChar"/>
        </w:rPr>
        <w:t xml:space="preserve">##  rprojroot     2.0.3   2022-04-02 [1] CRAN (R 4.0.2)                    </w:t>
      </w:r>
      <w:r>
        <w:br/>
      </w:r>
      <w:r>
        <w:rPr>
          <w:rStyle w:val="VerbatimChar"/>
        </w:rPr>
        <w:t xml:space="preserve">##  rstudioapi    0.11    2020-02-07 [1] RSPM (R 4.0.0)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2023-03-28 [1] Github (R-lib/testthat@e99155a)   </w:t>
      </w:r>
      <w:r>
        <w:br/>
      </w:r>
      <w:r>
        <w:rPr>
          <w:rStyle w:val="VerbatimChar"/>
        </w:rPr>
        <w:t xml:space="preserve">##  tibble        3.2.1   2023-03-20 [1] CRAN (R 4.0.2)                    </w:t>
      </w:r>
      <w:r>
        <w:br/>
      </w:r>
      <w:r>
        <w:rPr>
          <w:rStyle w:val="VerbatimChar"/>
        </w:rPr>
        <w:t xml:space="preserve">##  usethis       1.6.3   2020-09-17 [1] RSPM (R 4.0.2)                    </w:t>
      </w:r>
      <w:r>
        <w:br/>
      </w:r>
      <w:r>
        <w:rPr>
          <w:rStyle w:val="VerbatimChar"/>
        </w:rPr>
        <w:t xml:space="preserve">##  utf8          1.1.4   2018-05-24 [1] RSPM (R 4.0.3)                    </w:t>
      </w:r>
      <w:r>
        <w:br/>
      </w:r>
      <w:r>
        <w:rPr>
          <w:rStyle w:val="VerbatimChar"/>
        </w:rPr>
        <w:t xml:space="preserve">##  vctrs         0.6.1   2023-03-22 [1] CRAN (R 4.0.2)                    </w:t>
      </w:r>
      <w:r>
        <w:br/>
      </w:r>
      <w:r>
        <w:rPr>
          <w:rStyle w:val="VerbatimChar"/>
        </w:rPr>
        <w:t xml:space="preserve">##  withr         2.3.0   2020-09-22 [1] RSPM (R 4.0.2)                    </w:t>
      </w:r>
      <w:r>
        <w:br/>
      </w:r>
      <w:r>
        <w:rPr>
          <w:rStyle w:val="VerbatimChar"/>
        </w:rPr>
        <w:t xml:space="preserve">##  xfun          0.26    2023-03-28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42"/>
    <w:bookmarkStart w:id="43" w:name="references"/>
    <w:p>
      <w:pPr>
        <w:pStyle w:val="Heading1"/>
      </w:pPr>
      <w:r>
        <w:rPr>
          <w:rStyle w:val="SectionNumber"/>
        </w:rPr>
        <w:t xml:space="preserve">3</w:t>
      </w:r>
      <w:r>
        <w:tab/>
      </w:r>
      <w:r>
        <w:t xml:space="preserve">References</w:t>
      </w:r>
    </w:p>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benhaller.com/slim/SLiM_Manual.pdf" TargetMode="External" /><Relationship Type="http://schemas.openxmlformats.org/officeDocument/2006/relationships/hyperlink" Id="rId41" Target="https://www.ottrproject.org/more_features.html#giving-credits-to-contributors" TargetMode="External" /></Relationships>
</file>

<file path=word/_rels/footnotes.xml.rels><?xml version="1.0" encoding="UTF-8"?><Relationships xmlns="http://schemas.openxmlformats.org/package/2006/relationships"><Relationship Type="http://schemas.openxmlformats.org/officeDocument/2006/relationships/hyperlink" Id="rId21" Target="http://benhaller.com/slim/SLiM_Manual.pdf" TargetMode="External" /><Relationship Type="http://schemas.openxmlformats.org/officeDocument/2006/relationships/hyperlink" Id="rId41" Target="https://www.ottrproject.org/more_features.html#giving-credits-to-contribut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SLiM Notes</dc:title>
  <dc:creator/>
  <dc:description>Description about Course/Book.</dc:description>
  <cp:keywords/>
  <dcterms:created xsi:type="dcterms:W3CDTF">2023-10-31T14:23:21Z</dcterms:created>
  <dcterms:modified xsi:type="dcterms:W3CDTF">2023-10-31T14:23:21Z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ate">
    <vt:lpwstr>October, 2023</vt:lpwstr>
  </property>
  <property fmtid="{D5CDD505-2E9C-101B-9397-08002B2CF9AE}" pid="6" name="documentclass">
    <vt:lpwstr>book</vt:lpwstr>
  </property>
  <property fmtid="{D5CDD505-2E9C-101B-9397-08002B2CF9AE}" pid="7" name="favicon">
    <vt:lpwstr>assets/peppa.png</vt:lpwstr>
  </property>
  <property fmtid="{D5CDD505-2E9C-101B-9397-08002B2CF9AE}" pid="8" name="link-citations">
    <vt:lpwstr>yes</vt:lpwstr>
  </property>
  <property fmtid="{D5CDD505-2E9C-101B-9397-08002B2CF9AE}" pid="9" name="output">
    <vt:lpwstr/>
  </property>
  <property fmtid="{D5CDD505-2E9C-101B-9397-08002B2CF9AE}" pid="10" name="site">
    <vt:lpwstr>bookdown::bookdown_site</vt:lpwstr>
  </property>
</Properties>
</file>