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Wednesdays 5:30-6:30pm via Zoom; 15 minutes before/after class; by appointment, please email both instructors; Levi 200 or Zoom</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Selective Sweeps</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Multiple Populations</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Reading in files and visualizing in R (virtual/asynch)</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Splitting Populations</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opportunities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In addition to scheduled times above, please email both instructors to schedule a time for either in-person or Zoom.</w:t>
      </w:r>
    </w:p>
    <w:bookmarkEnd w:id="27"/>
    <w:bookmarkEnd w:id="28"/>
    <w:bookmarkStart w:id="103"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ializing-a-simulation"/>
    <w:p>
      <w:pPr>
        <w:pStyle w:val="Heading2"/>
      </w:pPr>
      <w:r>
        <w:rPr>
          <w:rStyle w:val="SectionNumber"/>
        </w:rPr>
        <w:t xml:space="preserve">3.2</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different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coefficient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unrealistic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redefine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Depending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w:t>
      </w:r>
      <w:r>
        <w:rPr>
          <w:rStyle w:val="NormalTok"/>
        </w:rPr>
        <w:t xml:space="preserve"> this is standard syntax for Mac</w:t>
      </w:r>
      <w:r>
        <w:rPr>
          <w:rStyle w:val="KeywordTok"/>
        </w:rPr>
        <w:t xml:space="preserve">;</w:t>
      </w:r>
      <w:r>
        <w:rPr>
          <w:rStyle w:val="NormalTok"/>
        </w:rPr>
        <w:t xml:space="preserve"> </w:t>
      </w:r>
      <w:r>
        <w:rPr>
          <w:rStyle w:val="ExtensionTok"/>
        </w:rPr>
        <w:t xml:space="preserve">see</w:t>
      </w:r>
      <w:r>
        <w:rPr>
          <w:rStyle w:val="NormalTok"/>
        </w:rPr>
        <w:t xml:space="preserve"> below for non-Mac systems</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pStyle w:val="BodyText"/>
      </w:pPr>
      <w:r>
        <w:t xml:space="preserve">For non-Mac users, the syntax</w:t>
      </w:r>
      <w:r>
        <w:t xml:space="preserve"> </w:t>
      </w:r>
      <w:r>
        <w:rPr>
          <w:rStyle w:val="VerbatimChar"/>
        </w:rPr>
        <w:t xml:space="preserve">"~/directory/filename"</w:t>
      </w:r>
      <w:r>
        <w:t xml:space="preserve"> </w:t>
      </w:r>
      <w:r>
        <w:t xml:space="preserve">won’t work. Instead, you’ll need to specify the exact path to where you want the file, starting with the system path (e.g., C for computer, D for downloads, etc. depending on your system). In the above example, everything would be the same, but you’d replace the</w:t>
      </w:r>
      <w:r>
        <w:t xml:space="preserve"> </w:t>
      </w:r>
      <w:r>
        <w:rPr>
          <w:rStyle w:val="VerbatimChar"/>
        </w:rPr>
        <w:t xml:space="preserve">defineConstant</w:t>
      </w:r>
      <w:r>
        <w:t xml:space="preserve"> </w:t>
      </w:r>
      <w:r>
        <w:t xml:space="preserve">line with</w:t>
      </w:r>
      <w:r>
        <w:t xml:space="preserve"> </w:t>
      </w:r>
      <w:r>
        <w:rPr>
          <w:rStyle w:val="VerbatimChar"/>
        </w:rPr>
        <w:t xml:space="preserve">defineConstant("fname", paste("C:/Users/[user]/Downloads/AF_trial", trialNumber, ".csv", sep=""));</w:t>
      </w:r>
      <w:r>
        <w:t xml:space="preserve">. The</w:t>
      </w:r>
      <w:r>
        <w:t xml:space="preserve"> </w:t>
      </w:r>
      <w:r>
        <w:t xml:space="preserve">“</w:t>
      </w:r>
      <w:r>
        <w:t xml:space="preserve">user</w:t>
      </w:r>
      <w:r>
        <w:t xml:space="preserve">”</w:t>
      </w:r>
      <w:r>
        <w:t xml:space="preserve"> </w:t>
      </w:r>
      <w:r>
        <w:t xml:space="preserve">should be accessible via your system; for me, it’s firstnamelastname. You can also create a folder (titled</w:t>
      </w:r>
      <w:r>
        <w:t xml:space="preserve"> </w:t>
      </w:r>
      <w:r>
        <w:t xml:space="preserve">“</w:t>
      </w:r>
      <w:r>
        <w:t xml:space="preserve">popsims</w:t>
      </w:r>
      <w:r>
        <w:t xml:space="preserve">”</w:t>
      </w:r>
      <w:r>
        <w:t xml:space="preserve">) within Downloads (or whatever directory you choose) to host the files from this class. In that case, your line would be</w:t>
      </w:r>
      <w:r>
        <w:t xml:space="preserve"> </w:t>
      </w:r>
      <w:r>
        <w:rPr>
          <w:rStyle w:val="VerbatimChar"/>
        </w:rPr>
        <w:t xml:space="preserve">defineConstant("fname", paste("C:/Users/[user]/Downloads/popsims/AF_trial", trialNumber, ".csv", sep=""));</w:t>
      </w:r>
      <w:r>
        <w:t xml:space="preserve">. This syntax will be the same for writing files in SLiM; just choose a filepath and folder that you’ll be able to access so you can view your output files and use them downstream in visualizations.</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entries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with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0" w:name="code-from-week-3"/>
    <w:p>
      <w:pPr>
        <w:pStyle w:val="Heading2"/>
      </w:pPr>
      <w:r>
        <w:rPr>
          <w:rStyle w:val="SectionNumber"/>
        </w:rPr>
        <w:t xml:space="preserve">3.13</w:t>
      </w:r>
      <w:r>
        <w:tab/>
      </w:r>
      <w:r>
        <w:t xml:space="preserve">Code from Week 3</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p1 to p2 </w:t>
      </w:r>
      <w:r>
        <w:br/>
      </w:r>
      <w:r>
        <w:rPr>
          <w:rStyle w:val="ExtensionTok"/>
        </w:rPr>
        <w:t xml:space="preserve">100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0.2</w:t>
      </w:r>
      <w:r>
        <w:rPr>
          <w:rStyle w:val="KeywordTok"/>
        </w:rPr>
        <w:t xml:space="preserve">);</w:t>
      </w:r>
      <w:r>
        <w:br/>
      </w:r>
      <w:r>
        <w:rPr>
          <w:rStyle w:val="KeywordTok"/>
        </w:rPr>
        <w:t xml:space="preserve">}</w:t>
      </w:r>
      <w:r>
        <w:br/>
      </w:r>
      <w:r>
        <w:br/>
      </w:r>
      <w:r>
        <w:rPr>
          <w:rStyle w:val="ExtensionTok"/>
        </w:rPr>
        <w:t xml:space="preserve">//</w:t>
      </w:r>
      <w:r>
        <w:rPr>
          <w:rStyle w:val="NormalTok"/>
        </w:rPr>
        <w:t xml:space="preserve"> allow migration from p2 to p1 </w:t>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0.5</w:t>
      </w:r>
      <w:r>
        <w:rPr>
          <w:rStyle w:val="KeywordTok"/>
        </w:rPr>
        <w:t xml:space="preserve">);</w:t>
      </w:r>
      <w:r>
        <w:br/>
      </w:r>
      <w:r>
        <w:rPr>
          <w:rStyle w:val="KeywordTok"/>
        </w:rPr>
        <w:t xml:space="preserve">}</w:t>
      </w:r>
      <w:r>
        <w:br/>
      </w:r>
      <w:r>
        <w:br/>
      </w:r>
      <w:r>
        <w:rPr>
          <w:rStyle w:val="ExtensionTok"/>
        </w:rPr>
        <w:t xml:space="preserve">//</w:t>
      </w:r>
      <w:r>
        <w:rPr>
          <w:rStyle w:val="NormalTok"/>
        </w:rPr>
        <w:t xml:space="preserve"> stop allowing migration from p2 to p1</w:t>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w:t>
      </w:r>
      <w:r>
        <w:rPr>
          <w:rStyle w:val="KeywordTok"/>
        </w:rPr>
        <w:t xml:space="preserve">);</w:t>
      </w:r>
      <w:r>
        <w:br/>
      </w:r>
      <w:r>
        <w:rPr>
          <w:rStyle w:val="KeywordTok"/>
        </w:rPr>
        <w:t xml:space="preserve">}</w:t>
      </w:r>
      <w:r>
        <w:br/>
      </w:r>
      <w:r>
        <w:rPr>
          <w:rStyle w:val="ExtensionTok"/>
        </w:rPr>
        <w:t xml:space="preserve">//</w:t>
      </w:r>
      <w:r>
        <w:rPr>
          <w:rStyle w:val="NormalTok"/>
        </w:rPr>
        <w:t xml:space="preserve"> view these dynamics by clicking the bar chart button on the right and then </w:t>
      </w:r>
      <w:r>
        <w:rPr>
          <w:rStyle w:val="StringTok"/>
        </w:rPr>
        <w:t xml:space="preserve">"Graph Population Visualization"</w:t>
      </w:r>
      <w:r>
        <w:br/>
      </w:r>
      <w:r>
        <w:br/>
      </w:r>
      <w:r>
        <w:rPr>
          <w:rStyle w:val="ExtensionTok"/>
        </w:rPr>
        <w:t xml:space="preserve">//</w:t>
      </w:r>
      <w:r>
        <w:rPr>
          <w:rStyle w:val="NormalTok"/>
        </w:rPr>
        <w:t xml:space="preserve"> create a new population </w:t>
      </w:r>
      <w:r>
        <w:br/>
      </w:r>
      <w:r>
        <w:rPr>
          <w:rStyle w:val="ExtensionTok"/>
        </w:rPr>
        <w:t xml:space="preserve">//</w:t>
      </w:r>
      <w:r>
        <w:rPr>
          <w:rStyle w:val="NormalTok"/>
        </w:rPr>
        <w:t xml:space="preserve"> allow to migrate into both p1 and p2 </w:t>
      </w:r>
      <w:r>
        <w:br/>
      </w:r>
      <w:r>
        <w:rPr>
          <w:rStyle w:val="ExtensionTok"/>
        </w:rPr>
        <w:t xml:space="preserve">//</w:t>
      </w:r>
      <w:r>
        <w:rPr>
          <w:rStyle w:val="NormalTok"/>
        </w:rPr>
        <w:t xml:space="preserve"> don</w:t>
      </w:r>
      <w:r>
        <w:rPr>
          <w:rStyle w:val="StringTok"/>
        </w:rPr>
        <w:t xml:space="preserve">'t receive any migration</w:t>
      </w:r>
      <w:r>
        <w:br/>
      </w:r>
      <w:r>
        <w:rPr>
          <w:rStyle w:val="StringTok"/>
        </w:rPr>
        <w:t xml:space="preserve">400 early() {</w:t>
      </w:r>
      <w:r>
        <w:br/>
      </w:r>
      <w:r>
        <w:rPr>
          <w:rStyle w:val="StringTok"/>
        </w:rPr>
        <w:t xml:space="preserve">    sim.addSubpop("p3", 3000);</w:t>
      </w:r>
      <w:r>
        <w:br/>
      </w:r>
      <w:r>
        <w:rPr>
          <w:rStyle w:val="StringTok"/>
        </w:rPr>
        <w:t xml:space="preserve">    p2.setMigrationRates(c(p1, p3), c(0.2,0.1)); //allow migration from p1 and p3 into p2</w:t>
      </w:r>
      <w:r>
        <w:br/>
      </w:r>
      <w:r>
        <w:rPr>
          <w:rStyle w:val="StringTok"/>
        </w:rPr>
        <w:t xml:space="preserve">    p1.setMigrationRates(p3, 0.25);</w:t>
      </w:r>
      <w:r>
        <w:br/>
      </w:r>
      <w:r>
        <w:rPr>
          <w:rStyle w:val="StringTok"/>
        </w:rPr>
        <w:t xml:space="preserve">}</w:t>
      </w:r>
      <w:r>
        <w:br/>
      </w:r>
      <w:r>
        <w:br/>
      </w:r>
      <w:r>
        <w:br/>
      </w:r>
      <w:r>
        <w:rPr>
          <w:rStyle w:val="StringTok"/>
        </w:rPr>
        <w:t xml:space="preserve">// output samples of 10 genomes periodically, all fixed mutations at end</w:t>
      </w:r>
      <w:r>
        <w:br/>
      </w:r>
      <w:r>
        <w:rPr>
          <w:rStyle w:val="StringTok"/>
        </w:rPr>
        <w:t xml:space="preserve">1000 late() { p1.outputSample(10); }</w:t>
      </w:r>
      <w:r>
        <w:br/>
      </w:r>
      <w:r>
        <w:rPr>
          <w:rStyle w:val="StringTok"/>
        </w:rPr>
        <w:t xml:space="preserve">2000 late() { p1.outputSample(10); }</w:t>
      </w:r>
      <w:r>
        <w:br/>
      </w:r>
      <w:r>
        <w:rPr>
          <w:rStyle w:val="StringTok"/>
        </w:rPr>
        <w:t xml:space="preserve">2000 late() { sim.outputFixedMutations(); }</w:t>
      </w:r>
    </w:p>
    <w:bookmarkEnd w:id="70"/>
    <w:bookmarkStart w:id="74" w:name="week-3-assignment"/>
    <w:p>
      <w:pPr>
        <w:pStyle w:val="Heading2"/>
      </w:pPr>
      <w:r>
        <w:rPr>
          <w:rStyle w:val="SectionNumber"/>
        </w:rPr>
        <w:t xml:space="preserve">3.14</w:t>
      </w:r>
      <w:r>
        <w:tab/>
      </w:r>
      <w:r>
        <w:t xml:space="preserve">Week 3 Assignment</w:t>
      </w:r>
    </w:p>
    <w:bookmarkStart w:id="71" w:name="multiple-populations---graphic"/>
    <w:p>
      <w:pPr>
        <w:pStyle w:val="Heading3"/>
      </w:pPr>
      <w:r>
        <w:rPr>
          <w:rStyle w:val="SectionNumber"/>
        </w:rPr>
        <w:t xml:space="preserve">3.14.1</w:t>
      </w:r>
      <w:r>
        <w:tab/>
      </w:r>
      <w:r>
        <w:t xml:space="preserve">Multiple Populations - Graphic</w:t>
      </w:r>
    </w:p>
    <w:p>
      <w:pPr>
        <w:pStyle w:val="FirstParagraph"/>
      </w:pPr>
      <w:r>
        <w:t xml:space="preserve">The goal of your work this week will be to explore migration between different populations. Start with an initialize statement and early events (either based on code from class, the default SLiM recipe, or a situation of your own design).</w:t>
      </w:r>
    </w:p>
    <w:p>
      <w:pPr>
        <w:pStyle w:val="BodyText"/>
      </w:pPr>
      <w:r>
        <w:t xml:space="preserve">Try to recreate in SLiM the following population dynamics. Remember that to visualize your populations, click the bar chart emoji on the right (above the output) and then click</w:t>
      </w:r>
      <w:r>
        <w:t xml:space="preserve"> </w:t>
      </w:r>
      <w:r>
        <w:t xml:space="preserve">“</w:t>
      </w:r>
      <w:r>
        <w:t xml:space="preserve">Graph Population Visualization.</w:t>
      </w:r>
      <w:r>
        <w:t xml:space="preserve">”</w:t>
      </w:r>
      <w:r>
        <w:t xml:space="preserve"> </w:t>
      </w:r>
      <w:r>
        <w:t xml:space="preserve">If you’re able to recreate these graphics, great! Just drop us an email saying you did it and let us know if you have any questions or comments. If you can’t get it to work, send us your SLiM code and some specific questions/pain points and we’ll address it with you via email.</w:t>
      </w:r>
    </w:p>
    <w:p>
      <w:pPr>
        <w:pStyle w:val="BodyText"/>
      </w:pPr>
      <w:r>
        <w:t xml:space="preserve">Use relatively small population sizes for each (e.g., 500, 2000, 5000) to help the simulations run quickly. You can slow down the appearance of the simulation using the time-bar on the top right of your SLiM window.</w:t>
      </w:r>
    </w:p>
    <w:p>
      <w:pPr>
        <w:numPr>
          <w:ilvl w:val="0"/>
          <w:numId w:val="1016"/>
        </w:numPr>
        <w:pStyle w:val="Compact"/>
      </w:pPr>
      <w:r>
        <w:t xml:space="preserve">Example 1</w:t>
      </w:r>
    </w:p>
    <w:p>
      <w:pPr>
        <w:pStyle w:val="FirstParagraph"/>
      </w:pPr>
    </w:p>
    <w:p>
      <w:pPr>
        <w:numPr>
          <w:ilvl w:val="0"/>
          <w:numId w:val="1017"/>
        </w:numPr>
        <w:pStyle w:val="Compact"/>
      </w:pPr>
      <w:r>
        <w:t xml:space="preserve">Example 2</w:t>
      </w:r>
    </w:p>
    <w:p>
      <w:pPr>
        <w:pStyle w:val="FirstParagraph"/>
      </w:pPr>
    </w:p>
    <w:p>
      <w:pPr>
        <w:numPr>
          <w:ilvl w:val="0"/>
          <w:numId w:val="1018"/>
        </w:numPr>
        <w:pStyle w:val="Compact"/>
      </w:pPr>
      <w:r>
        <w:t xml:space="preserve">Example 3</w:t>
      </w:r>
    </w:p>
    <w:p>
      <w:pPr>
        <w:pStyle w:val="FirstParagraph"/>
      </w:pPr>
    </w:p>
    <w:p>
      <w:pPr>
        <w:numPr>
          <w:ilvl w:val="0"/>
          <w:numId w:val="1019"/>
        </w:numPr>
        <w:pStyle w:val="Compact"/>
      </w:pPr>
      <w:r>
        <w:t xml:space="preserve">Example 4</w:t>
      </w:r>
    </w:p>
    <w:p>
      <w:pPr>
        <w:pStyle w:val="FirstParagraph"/>
      </w:pPr>
    </w:p>
    <w:bookmarkEnd w:id="71"/>
    <w:bookmarkStart w:id="73" w:name="multiple-populations---real-world"/>
    <w:p>
      <w:pPr>
        <w:pStyle w:val="Heading3"/>
      </w:pPr>
      <w:r>
        <w:rPr>
          <w:rStyle w:val="SectionNumber"/>
        </w:rPr>
        <w:t xml:space="preserve">3.14.2</w:t>
      </w:r>
      <w:r>
        <w:tab/>
      </w:r>
      <w:r>
        <w:t xml:space="preserve">Multiple Populations - Real World</w:t>
      </w:r>
    </w:p>
    <w:p>
      <w:pPr>
        <w:pStyle w:val="FirstParagraph"/>
      </w:pPr>
      <w:r>
        <w:t xml:space="preserve">Try to develop SLiM code to investigate the following real-world situations. Feel free to use comments in your code to detail each step. Email us with your resulting SLiM code (preferably saved as a</w:t>
      </w:r>
      <w:r>
        <w:t xml:space="preserve"> </w:t>
      </w:r>
      <w:r>
        <w:rPr>
          <w:rStyle w:val="VerbatimChar"/>
        </w:rPr>
        <w:t xml:space="preserve">.txt</w:t>
      </w:r>
      <w:r>
        <w:t xml:space="preserve"> </w:t>
      </w:r>
      <w:r>
        <w:t xml:space="preserve">file) and let us know if this went well or if you struggled with any code or concept.</w:t>
      </w:r>
    </w:p>
    <w:p>
      <w:pPr>
        <w:numPr>
          <w:ilvl w:val="0"/>
          <w:numId w:val="1020"/>
        </w:numPr>
        <w:pStyle w:val="Compact"/>
      </w:pPr>
      <w:r>
        <w:t xml:space="preserve">Stickleback Fish</w:t>
      </w:r>
    </w:p>
    <w:p>
      <w:pPr>
        <w:pStyle w:val="FirstParagraph"/>
      </w:pPr>
      <w:r>
        <w:t xml:space="preserve">There are two populations of a fish species - one at the top of a river and one at the bottom. Develop a model that allows for some migration between the two populations, with the knowledge that more fish swim downriver (i.e., with the current) than upriver. Update your model to include an intermediate population, that develops mid-river. Allow migration between all three populations at different rates, based on the up vs. downriver and distance between them.</w:t>
      </w:r>
    </w:p>
    <w:p>
      <w:pPr>
        <w:numPr>
          <w:ilvl w:val="0"/>
          <w:numId w:val="1021"/>
        </w:numPr>
        <w:pStyle w:val="Compact"/>
      </w:pPr>
      <w:r>
        <w:t xml:space="preserve">Woolly Mammoth on Wrangel Island</w:t>
      </w:r>
    </w:p>
    <w:p>
      <w:pPr>
        <w:pStyle w:val="FirstParagraph"/>
      </w:pPr>
      <w:r>
        <w:t xml:space="preserve">There are two populations of woolly mammoths - a large (n = 4500) population on the mainland and a small (n = 450) population on Wrangel Island. For some generations, bidirectional migration is allowed between the populations via an ice bridge. However, after some time, the ice bridge melts, and migration ends. First, simulate migration between the two populations.</w:t>
      </w:r>
    </w:p>
    <w:p>
      <w:pPr>
        <w:pStyle w:val="BodyText"/>
      </w:pPr>
      <w:r>
        <w:t xml:space="preserve">Then, track the allele frequency (using code from week 2) of a slightly deleterious allele in each population. How often does it fix in the larger, mainland population? How often does it fix in the smaller, island population? You can also use the following block of code to look at the mean fitness of both populations, if you want to observe how removing the ice bridge impacts fitness of your populations:</w:t>
      </w:r>
    </w:p>
    <w:p>
      <w:pPr>
        <w:pStyle w:val="SourceCode"/>
      </w:pPr>
      <w:r>
        <w:rPr>
          <w:rStyle w:val="ExtensionTok"/>
        </w:rPr>
        <w:t xml:space="preserve">10000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p1MeanFitness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p2MeanFitness</w:t>
      </w:r>
      <w:r>
        <w:rPr>
          <w:rStyle w:val="NormalTok"/>
        </w:rPr>
        <w:t xml:space="preserve"> = mean</w:t>
      </w:r>
      <w:r>
        <w:rPr>
          <w:rStyle w:val="ErrorTok"/>
        </w:rPr>
        <w:t xml:space="preserve">(</w:t>
      </w:r>
      <w:r>
        <w:rPr>
          <w:rStyle w:val="ExtensionTok"/>
        </w:rPr>
        <w:t xml:space="preserve">p2.cachedFitness</w:t>
      </w:r>
      <w:r>
        <w:rPr>
          <w:rStyle w:val="ErrorTok"/>
        </w:rPr>
        <w:t xml:space="preserve">(</w:t>
      </w:r>
      <w:r>
        <w:rPr>
          <w:rStyle w:val="ExtensionTok"/>
        </w:rPr>
        <w:t xml:space="preserve">NULL</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ExtensionTok"/>
        </w:rPr>
        <w:t xml:space="preserve">paste</w:t>
      </w:r>
      <w:r>
        <w:rPr>
          <w:rStyle w:val="ErrorTok"/>
        </w:rPr>
        <w:t xml:space="preserve">(</w:t>
      </w:r>
      <w:r>
        <w:rPr>
          <w:rStyle w:val="ExtensionTok"/>
        </w:rPr>
        <w:t xml:space="preserve">p1MeanFitness,</w:t>
      </w:r>
      <w:r>
        <w:rPr>
          <w:rStyle w:val="NormalTok"/>
        </w:rPr>
        <w:t xml:space="preserve"> p2MeanFitness, sep= </w:t>
      </w:r>
      <w:r>
        <w:rPr>
          <w:rStyle w:val="StringTok"/>
        </w:rPr>
        <w:t xml:space="preserve">" "</w:t>
      </w:r>
      <w:r>
        <w:rPr>
          <w:rStyle w:val="KeywordTok"/>
        </w:rPr>
        <w:t xml:space="preserve">));</w:t>
      </w:r>
      <w:r>
        <w:br/>
      </w:r>
      <w:r>
        <w:rPr>
          <w:rStyle w:val="KeywordTok"/>
        </w:rPr>
        <w:t xml:space="preserve">}</w:t>
      </w:r>
    </w:p>
    <w:p>
      <w:pPr>
        <w:pStyle w:val="FirstParagraph"/>
      </w:pPr>
    </w:p>
    <w:p>
      <w:pPr>
        <w:pStyle w:val="BodyText"/>
      </w:pPr>
      <w:r>
        <w:t xml:space="preserve">Here’s a paper if you’re curious about this (you can just glance at the abstract):</w:t>
      </w:r>
      <w:r>
        <w:t xml:space="preserve"> </w:t>
      </w:r>
      <w:hyperlink r:id="rId72">
        <w:r>
          <w:rPr>
            <w:rStyle w:val="Hyperlink"/>
          </w:rPr>
          <w:t xml:space="preserve">https://journals.plos.org/plosgenetics/article?id=10.1371/journal.pgen.1006601</w:t>
        </w:r>
      </w:hyperlink>
      <w:r>
        <w:t xml:space="preserve">.</w:t>
      </w:r>
    </w:p>
    <w:p>
      <w:pPr>
        <w:numPr>
          <w:ilvl w:val="0"/>
          <w:numId w:val="1022"/>
        </w:numPr>
        <w:pStyle w:val="Compact"/>
      </w:pPr>
      <w:r>
        <w:t xml:space="preserve">European Mice</w:t>
      </w:r>
    </w:p>
    <w:p>
      <w:pPr>
        <w:pStyle w:val="FirstParagraph"/>
      </w:pPr>
      <w:r>
        <w:t xml:space="preserve">There are two distinct populations of mice in western Europe. A hybrid zone (here, a third population) forms based on individuals from both of the original populations. This third population has some very limited migration back to the original two populations. (This represents an example of limited backflow - meaning the two populations can hybridize and reproduce, but the hybrids don’t usually reproduce with the original individuals. Rather, they stay among themselves.)</w:t>
      </w:r>
    </w:p>
    <w:p>
      <w:pPr>
        <w:pStyle w:val="BodyText"/>
      </w:pPr>
      <w:r>
        <w:t xml:space="preserve">Hint: in SLiM you can’t use the same syntax to create an empty population. Try starting the hybrid population with just one individual.</w:t>
      </w:r>
    </w:p>
    <w:bookmarkEnd w:id="73"/>
    <w:bookmarkEnd w:id="74"/>
    <w:bookmarkStart w:id="88" w:name="week-4-assignment"/>
    <w:p>
      <w:pPr>
        <w:pStyle w:val="Heading2"/>
      </w:pPr>
      <w:r>
        <w:rPr>
          <w:rStyle w:val="SectionNumber"/>
        </w:rPr>
        <w:t xml:space="preserve">3.15</w:t>
      </w:r>
      <w:r>
        <w:tab/>
      </w:r>
      <w:r>
        <w:t xml:space="preserve">Week 4 Assignment</w:t>
      </w:r>
    </w:p>
    <w:bookmarkStart w:id="75" w:name="visualizing-simulations"/>
    <w:p>
      <w:pPr>
        <w:pStyle w:val="Heading3"/>
      </w:pPr>
      <w:r>
        <w:rPr>
          <w:rStyle w:val="SectionNumber"/>
        </w:rPr>
        <w:t xml:space="preserve">3.15.1</w:t>
      </w:r>
      <w:r>
        <w:tab/>
      </w:r>
      <w:r>
        <w:t xml:space="preserve">Visualizing Simulations</w:t>
      </w:r>
    </w:p>
    <w:p>
      <w:pPr>
        <w:pStyle w:val="FirstParagraph"/>
      </w:pPr>
      <w:r>
        <w:t xml:space="preserve">So far in class and for homework we’ve simulated a variety of evolutionary dynamics and visualized their results with built-in plots in SLiM. In some cases, the things you’ll simulate will be best visualized by custom plots, which we’ll start writing in R. This introduction to R will be useful as you move into futher coding projects as the fundamentals of plotting will remain the same.</w:t>
      </w:r>
    </w:p>
    <w:bookmarkEnd w:id="75"/>
    <w:bookmarkStart w:id="76" w:name="r-basics"/>
    <w:p>
      <w:pPr>
        <w:pStyle w:val="Heading3"/>
      </w:pPr>
      <w:r>
        <w:rPr>
          <w:rStyle w:val="SectionNumber"/>
        </w:rPr>
        <w:t xml:space="preserve">3.15.2</w:t>
      </w:r>
      <w:r>
        <w:tab/>
      </w:r>
      <w:r>
        <w:t xml:space="preserve">R basics</w:t>
      </w:r>
    </w:p>
    <w:p>
      <w:pPr>
        <w:pStyle w:val="FirstParagraph"/>
      </w:pPr>
      <w:r>
        <w:t xml:space="preserve">A few coding terms:</w:t>
      </w:r>
      <w:r>
        <w:t xml:space="preserve"> </w:t>
      </w:r>
      <w:r>
        <w:t xml:space="preserve">- function: code that is used to execute something (e.g., the</w:t>
      </w:r>
      <w:r>
        <w:t xml:space="preserve"> </w:t>
      </w:r>
      <w:r>
        <w:rPr>
          <w:rStyle w:val="VerbatimChar"/>
        </w:rPr>
        <w:t xml:space="preserve">print()</w:t>
      </w:r>
      <w:r>
        <w:t xml:space="preserve"> </w:t>
      </w:r>
      <w:r>
        <w:t xml:space="preserve">function is the same in R as it is in SLiM)</w:t>
      </w:r>
      <w:r>
        <w:t xml:space="preserve"> </w:t>
      </w:r>
      <w:r>
        <w:t xml:space="preserve">- package: a set of functions that already exist and can be loaded into your workspace</w:t>
      </w:r>
      <w:r>
        <w:t xml:space="preserve"> </w:t>
      </w:r>
      <w:r>
        <w:t xml:space="preserve">- comment: in R, you indicate a comment with the pound (or hashtag)</w:t>
      </w:r>
      <w:r>
        <w:t xml:space="preserve"> </w:t>
      </w:r>
      <w:r>
        <w:rPr>
          <w:rStyle w:val="VerbatimChar"/>
        </w:rPr>
        <w:t xml:space="preserve">#</w:t>
      </w:r>
      <w:r>
        <w:t xml:space="preserve"> </w:t>
      </w:r>
      <w:r>
        <w:t xml:space="preserve">- script: a file (typically with the suffix</w:t>
      </w:r>
      <w:r>
        <w:t xml:space="preserve"> </w:t>
      </w:r>
      <w:r>
        <w:rPr>
          <w:rStyle w:val="VerbatimChar"/>
        </w:rPr>
        <w:t xml:space="preserve">.R</w:t>
      </w:r>
      <w:r>
        <w:t xml:space="preserve">) that contains your R code</w:t>
      </w:r>
    </w:p>
    <w:bookmarkEnd w:id="76"/>
    <w:bookmarkStart w:id="77" w:name="reading-data-in-to-r"/>
    <w:p>
      <w:pPr>
        <w:pStyle w:val="Heading3"/>
      </w:pPr>
      <w:r>
        <w:rPr>
          <w:rStyle w:val="SectionNumber"/>
        </w:rPr>
        <w:t xml:space="preserve">3.15.3</w:t>
      </w:r>
      <w:r>
        <w:tab/>
      </w:r>
      <w:r>
        <w:t xml:space="preserve">Reading data in to R</w:t>
      </w:r>
    </w:p>
    <w:p>
      <w:pPr>
        <w:pStyle w:val="FirstParagraph"/>
      </w:pPr>
      <w:r>
        <w:t xml:space="preserve">To start your plot, you’ll need to have your data in your R workspace. Recall that you wrote the output of your allele frequency simulations to file; you created 3 different files, each exploring a unqiue set of parameters, so you could compare the dynamics resulting from changing those parameters (e.g., population size, selection coefficient). You can read those files (or any other file you’d like to investigate in R).</w:t>
      </w:r>
    </w:p>
    <w:p>
      <w:pPr>
        <w:pStyle w:val="SourceCode"/>
      </w:pPr>
      <w:r>
        <w:rPr>
          <w:rStyle w:val="CommentTok"/>
        </w:rPr>
        <w:t xml:space="preserve"># read in the data from your first allele frequency simulation</w:t>
      </w:r>
      <w:r>
        <w:br/>
      </w:r>
      <w:r>
        <w:br/>
      </w:r>
      <w:r>
        <w:rPr>
          <w:rStyle w:val="NormalTok"/>
        </w:rPr>
        <w:t xml:space="preserve">af1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"~/slim/AF_trial1.csv"</w:t>
      </w:r>
      <w:r>
        <w:rPr>
          <w:rStyle w:val="NormalTok"/>
        </w:rPr>
        <w:t xml:space="preserve">)</w:t>
      </w:r>
    </w:p>
    <w:p>
      <w:pPr>
        <w:pStyle w:val="FirstParagraph"/>
      </w:pPr>
      <w:r>
        <w:t xml:space="preserve">In the above example, you’re using the</w:t>
      </w:r>
      <w:r>
        <w:t xml:space="preserve"> </w:t>
      </w:r>
      <w:r>
        <w:rPr>
          <w:rStyle w:val="VerbatimChar"/>
        </w:rPr>
        <w:t xml:space="preserve">read.csv</w:t>
      </w:r>
      <w:r>
        <w:t xml:space="preserve"> </w:t>
      </w:r>
      <w:r>
        <w:t xml:space="preserve">function (which is built in to R) to save your allele frequency file with the variable name</w:t>
      </w:r>
      <w:r>
        <w:t xml:space="preserve"> </w:t>
      </w:r>
      <w:r>
        <w:rPr>
          <w:rStyle w:val="VerbatimChar"/>
        </w:rPr>
        <w:t xml:space="preserve">af1</w:t>
      </w:r>
      <w:r>
        <w:t xml:space="preserve">. If you did</w:t>
      </w:r>
      <w:r>
        <w:t xml:space="preserve"> </w:t>
      </w:r>
      <w:r>
        <w:rPr>
          <w:rStyle w:val="VerbatimChar"/>
        </w:rPr>
        <w:t xml:space="preserve">head(af1)</w:t>
      </w:r>
      <w:r>
        <w:t xml:space="preserve"> </w:t>
      </w:r>
      <w:r>
        <w:t xml:space="preserve">or</w:t>
      </w:r>
      <w:r>
        <w:t xml:space="preserve"> </w:t>
      </w:r>
      <w:r>
        <w:rPr>
          <w:rStyle w:val="VerbatimChar"/>
        </w:rPr>
        <w:t xml:space="preserve">print(af1)</w:t>
      </w:r>
      <w:r>
        <w:t xml:space="preserve"> </w:t>
      </w:r>
      <w:r>
        <w:t xml:space="preserve">you would see the contents of this file. We use the</w:t>
      </w:r>
      <w:r>
        <w:t xml:space="preserve"> </w:t>
      </w:r>
      <w:r>
        <w:rPr>
          <w:rStyle w:val="VerbatimChar"/>
        </w:rPr>
        <w:t xml:space="preserve">read.csv</w:t>
      </w:r>
      <w:r>
        <w:t xml:space="preserve"> </w:t>
      </w:r>
      <w:r>
        <w:t xml:space="preserve">function becase your file was saved in csv (comma separated values) format, as you can see from the suffix of your filename.</w:t>
      </w:r>
    </w:p>
    <w:bookmarkEnd w:id="77"/>
    <w:bookmarkStart w:id="79" w:name="using-published-packages"/>
    <w:p>
      <w:pPr>
        <w:pStyle w:val="Heading3"/>
      </w:pPr>
      <w:r>
        <w:rPr>
          <w:rStyle w:val="SectionNumber"/>
        </w:rPr>
        <w:t xml:space="preserve">3.15.4</w:t>
      </w:r>
      <w:r>
        <w:tab/>
      </w:r>
      <w:r>
        <w:t xml:space="preserve">Using published packages</w:t>
      </w:r>
    </w:p>
    <w:p>
      <w:pPr>
        <w:pStyle w:val="FirstParagraph"/>
      </w:pPr>
      <w:r>
        <w:t xml:space="preserve">We will plot with the package</w:t>
      </w:r>
      <w:r>
        <w:t xml:space="preserve"> </w:t>
      </w:r>
      <w:r>
        <w:rPr>
          <w:rStyle w:val="VerbatimChar"/>
        </w:rPr>
        <w:t xml:space="preserve">ggplot2</w:t>
      </w:r>
      <w:r>
        <w:t xml:space="preserve">. This library offers a set of functions designed for visualizations in R. You can read more about it</w:t>
      </w:r>
      <w:r>
        <w:t xml:space="preserve"> </w:t>
      </w:r>
      <w:hyperlink r:id="rId78">
        <w:r>
          <w:rPr>
            <w:rStyle w:val="Hyperlink"/>
          </w:rPr>
          <w:t xml:space="preserve">here</w:t>
        </w:r>
      </w:hyperlink>
      <w:r>
        <w:t xml:space="preserve">.</w:t>
      </w:r>
    </w:p>
    <w:p>
      <w:pPr>
        <w:pStyle w:val="BodyText"/>
      </w:pPr>
      <w:r>
        <w:t xml:space="preserve">When using a new package, you’ll first need to install it into your workspace’s library. Each time you write a script you will load any package you wish to use from your library.</w:t>
      </w:r>
    </w:p>
    <w:p>
      <w:pPr>
        <w:pStyle w:val="SourceCode"/>
      </w:pPr>
      <w:r>
        <w:rPr>
          <w:rStyle w:val="CommentTok"/>
        </w:rPr>
        <w:t xml:space="preserve"># the first time you're using ggplot (or any package), install it</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CommentTok"/>
        </w:rPr>
        <w:t xml:space="preserve"># each time you want to use the package, load it in your script </w:t>
      </w:r>
      <w:r>
        <w:br/>
      </w:r>
      <w:r>
        <w:rPr>
          <w:rStyle w:val="FunctionTok"/>
        </w:rPr>
        <w:t xml:space="preserve">library</w:t>
      </w:r>
      <w:r>
        <w:rPr>
          <w:rStyle w:val="NormalTok"/>
        </w:rPr>
        <w:t xml:space="preserve">(ggplot2) </w:t>
      </w:r>
    </w:p>
    <w:p>
      <w:pPr>
        <w:pStyle w:val="FirstParagraph"/>
      </w:pPr>
      <w:r>
        <w:t xml:space="preserve">Note that the</w:t>
      </w:r>
      <w:r>
        <w:t xml:space="preserve"> </w:t>
      </w:r>
      <w:r>
        <w:rPr>
          <w:rStyle w:val="VerbatimChar"/>
        </w:rPr>
        <w:t xml:space="preserve">install.packages()</w:t>
      </w:r>
      <w:r>
        <w:t xml:space="preserve"> </w:t>
      </w:r>
      <w:r>
        <w:t xml:space="preserve">function requires its argument to be in quotes (a string) but the</w:t>
      </w:r>
      <w:r>
        <w:t xml:space="preserve"> </w:t>
      </w:r>
      <w:r>
        <w:rPr>
          <w:rStyle w:val="VerbatimChar"/>
        </w:rPr>
        <w:t xml:space="preserve">library()</w:t>
      </w:r>
      <w:r>
        <w:t xml:space="preserve"> </w:t>
      </w:r>
      <w:r>
        <w:t xml:space="preserve">function accepts a variable name without quotes.</w:t>
      </w:r>
    </w:p>
    <w:bookmarkEnd w:id="79"/>
    <w:bookmarkStart w:id="80" w:name="psuedocode"/>
    <w:p>
      <w:pPr>
        <w:pStyle w:val="Heading3"/>
      </w:pPr>
      <w:r>
        <w:rPr>
          <w:rStyle w:val="SectionNumber"/>
        </w:rPr>
        <w:t xml:space="preserve">3.15.5</w:t>
      </w:r>
      <w:r>
        <w:tab/>
      </w:r>
      <w:r>
        <w:t xml:space="preserve">Psuedocode</w:t>
      </w:r>
    </w:p>
    <w:p>
      <w:pPr>
        <w:pStyle w:val="FirstParagraph"/>
      </w:pPr>
      <w:r>
        <w:t xml:space="preserve">It is often helpful to outline in plain language (not code) what you intend to do in your script. This allows you to clearly outline your plans and design your plots without getting bogged down by the syntax of your code. Comments (which begin with the</w:t>
      </w:r>
      <w:r>
        <w:t xml:space="preserve"> </w:t>
      </w:r>
      <w:r>
        <w:rPr>
          <w:rStyle w:val="VerbatimChar"/>
        </w:rPr>
        <w:t xml:space="preserve">#</w:t>
      </w:r>
      <w:r>
        <w:t xml:space="preserve"> </w:t>
      </w:r>
      <w:r>
        <w:t xml:space="preserve">in R) are a useful way to do this.</w:t>
      </w:r>
    </w:p>
    <w:bookmarkEnd w:id="80"/>
    <w:bookmarkStart w:id="81" w:name="ggplot2-basics"/>
    <w:p>
      <w:pPr>
        <w:pStyle w:val="Heading3"/>
      </w:pPr>
      <w:r>
        <w:rPr>
          <w:rStyle w:val="SectionNumber"/>
        </w:rPr>
        <w:t xml:space="preserve">3.15.6</w:t>
      </w:r>
      <w:r>
        <w:tab/>
      </w:r>
      <w:r>
        <w:rPr>
          <w:rStyle w:val="VerbatimChar"/>
        </w:rPr>
        <w:t xml:space="preserve">ggplot2</w:t>
      </w:r>
      <w:r>
        <w:t xml:space="preserve"> </w:t>
      </w:r>
      <w:r>
        <w:t xml:space="preserve">basics</w:t>
      </w:r>
    </w:p>
    <w:p>
      <w:pPr>
        <w:pStyle w:val="FirstParagraph"/>
      </w:pPr>
      <w:r>
        <w:t xml:space="preserve">The main function in</w:t>
      </w:r>
      <w:r>
        <w:t xml:space="preserve"> </w:t>
      </w:r>
      <w:r>
        <w:rPr>
          <w:rStyle w:val="VerbatimChar"/>
        </w:rPr>
        <w:t xml:space="preserve">ggplot2</w:t>
      </w:r>
      <w:r>
        <w:t xml:space="preserve"> </w:t>
      </w:r>
      <w:r>
        <w:t xml:space="preserve">is very simply</w:t>
      </w:r>
      <w:r>
        <w:t xml:space="preserve"> </w:t>
      </w:r>
      <w:r>
        <w:rPr>
          <w:rStyle w:val="VerbatimChar"/>
        </w:rPr>
        <w:t xml:space="preserve">ggplot()</w:t>
      </w:r>
      <w:r>
        <w:t xml:space="preserve">. It then takes the major arguments</w:t>
      </w:r>
      <w:r>
        <w:t xml:space="preserve"> </w:t>
      </w:r>
      <w:r>
        <w:rPr>
          <w:rStyle w:val="VerbatimChar"/>
        </w:rPr>
        <w:t xml:space="preserve">data</w:t>
      </w:r>
      <w:r>
        <w:t xml:space="preserve"> </w:t>
      </w:r>
      <w:r>
        <w:t xml:space="preserve">(which will be the data you read in from your file, i.e.,</w:t>
      </w:r>
      <w:r>
        <w:t xml:space="preserve"> </w:t>
      </w:r>
      <w:r>
        <w:rPr>
          <w:rStyle w:val="VerbatimChar"/>
        </w:rPr>
        <w:t xml:space="preserve">af1</w:t>
      </w:r>
      <w:r>
        <w:t xml:space="preserve"> </w:t>
      </w:r>
      <w:r>
        <w:t xml:space="preserve">in the above example) and</w:t>
      </w:r>
      <w:r>
        <w:t xml:space="preserve"> </w:t>
      </w:r>
      <w:r>
        <w:rPr>
          <w:rStyle w:val="VerbatimChar"/>
        </w:rPr>
        <w:t xml:space="preserve">aes()</w:t>
      </w:r>
      <w:r>
        <w:t xml:space="preserve">.</w:t>
      </w:r>
      <w:r>
        <w:t xml:space="preserve"> </w:t>
      </w:r>
      <w:r>
        <w:rPr>
          <w:rStyle w:val="VerbatimChar"/>
        </w:rPr>
        <w:t xml:space="preserve">Aes()</w:t>
      </w:r>
      <w:r>
        <w:t xml:space="preserve"> </w:t>
      </w:r>
      <w:r>
        <w:t xml:space="preserve">is short for aesthetics; it usually includes the data column needed for the x axis and the data column needed for the y axis. It can also include the data column used for the color.</w:t>
      </w:r>
    </w:p>
    <w:p>
      <w:pPr>
        <w:pStyle w:val="BodyText"/>
      </w:pPr>
      <w:r>
        <w:t xml:space="preserve">Additional information is then applied to that function via</w:t>
      </w:r>
      <w:r>
        <w:t xml:space="preserve"> </w:t>
      </w:r>
      <w:r>
        <w:rPr>
          <w:rStyle w:val="VerbatimChar"/>
        </w:rPr>
        <w:t xml:space="preserve">+</w:t>
      </w:r>
      <w:r>
        <w:t xml:space="preserve">. To plot the frequency trajectory of an allele in a population, we’ll use a line plot; this is added through the</w:t>
      </w:r>
      <w:r>
        <w:t xml:space="preserve"> </w:t>
      </w:r>
      <w:r>
        <w:rPr>
          <w:rStyle w:val="VerbatimChar"/>
        </w:rPr>
        <w:t xml:space="preserve">geom_line()</w:t>
      </w:r>
      <w:r>
        <w:t xml:space="preserve"> </w:t>
      </w:r>
      <w:r>
        <w:t xml:space="preserve">function. We’ll also specify which data column to label the information by via the</w:t>
      </w:r>
      <w:r>
        <w:t xml:space="preserve"> </w:t>
      </w:r>
      <w:r>
        <w:rPr>
          <w:rStyle w:val="VerbatimChar"/>
        </w:rPr>
        <w:t xml:space="preserve">labs()</w:t>
      </w:r>
      <w:r>
        <w:t xml:space="preserve"> </w:t>
      </w:r>
      <w:r>
        <w:t xml:space="preserve">function.</w:t>
      </w:r>
    </w:p>
    <w:p>
      <w:pPr>
        <w:pStyle w:val="BodyText"/>
      </w:pPr>
      <w:r>
        <w:t xml:space="preserve">Check out the ggplot2 website above for examples of additional information and customization you can apply to your plots. You might consider</w:t>
      </w:r>
      <w:r>
        <w:t xml:space="preserve"> </w:t>
      </w:r>
      <w:r>
        <w:rPr>
          <w:rStyle w:val="VerbatimChar"/>
        </w:rPr>
        <w:t xml:space="preserve">theme_classic()</w:t>
      </w:r>
      <w:r>
        <w:t xml:space="preserve"> </w:t>
      </w:r>
      <w:r>
        <w:t xml:space="preserve">or setting a limit on the x axis via</w:t>
      </w:r>
      <w:r>
        <w:t xml:space="preserve"> </w:t>
      </w:r>
      <w:r>
        <w:rPr>
          <w:rStyle w:val="VerbatimChar"/>
        </w:rPr>
        <w:t xml:space="preserve">xlim()</w:t>
      </w:r>
      <w:r>
        <w:t xml:space="preserve">, in addition to others.</w:t>
      </w:r>
    </w:p>
    <w:p>
      <w:pPr>
        <w:pStyle w:val="BodyText"/>
      </w:pPr>
      <w:r>
        <w:t xml:space="preserve">The syntax would therefore be something like:</w:t>
      </w:r>
    </w:p>
    <w:p>
      <w:pPr>
        <w:pStyle w:val="SourceCode"/>
      </w:pPr>
      <w:r>
        <w:rPr>
          <w:rStyle w:val="CommentTok"/>
        </w:rPr>
        <w:t xml:space="preserve"># create your plot </w:t>
      </w:r>
      <w:r>
        <w:br/>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 </w:t>
      </w:r>
      <w:r>
        <w:rPr>
          <w:rStyle w:val="CommentTok"/>
        </w:rPr>
        <w:t xml:space="preserve"># indicate that the color is based on whatever column you chose   </w:t>
      </w:r>
    </w:p>
    <w:bookmarkEnd w:id="81"/>
    <w:bookmarkStart w:id="82" w:name="saving-a-plot"/>
    <w:p>
      <w:pPr>
        <w:pStyle w:val="Heading3"/>
      </w:pPr>
      <w:r>
        <w:rPr>
          <w:rStyle w:val="SectionNumber"/>
        </w:rPr>
        <w:t xml:space="preserve">3.15.7</w:t>
      </w:r>
      <w:r>
        <w:tab/>
      </w:r>
      <w:r>
        <w:t xml:space="preserve">Saving a plot</w:t>
      </w:r>
    </w:p>
    <w:p>
      <w:pPr>
        <w:pStyle w:val="FirstParagraph"/>
      </w:pPr>
      <w:r>
        <w:t xml:space="preserve">When you’re done with your plot, you can save it by going to the file menu and exporting it as you would any other file. Or you can do so in R code with the function</w:t>
      </w:r>
      <w:r>
        <w:t xml:space="preserve"> </w:t>
      </w:r>
      <w:r>
        <w:rPr>
          <w:rStyle w:val="VerbatimChar"/>
        </w:rPr>
        <w:t xml:space="preserve">ggsave()</w:t>
      </w:r>
      <w:r>
        <w:t xml:space="preserve">:</w:t>
      </w:r>
    </w:p>
    <w:p>
      <w:pPr>
        <w:pStyle w:val="SourceCode"/>
      </w:pPr>
      <w:r>
        <w:rPr>
          <w:rStyle w:val="CommentTok"/>
        </w:rPr>
        <w:t xml:space="preserve"># assign your plot to an object </w:t>
      </w:r>
      <w:r>
        <w:br/>
      </w:r>
      <w:r>
        <w:rPr>
          <w:rStyle w:val="NormalTok"/>
        </w:rPr>
        <w:t xml:space="preserve">plot1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my_data, </w:t>
      </w:r>
      <w:r>
        <w:rPr>
          <w:rStyle w:val="FunctionTok"/>
        </w:rPr>
        <w:t xml:space="preserve">aes</w:t>
      </w:r>
      <w:r>
        <w:rPr>
          <w:rStyle w:val="NormalTok"/>
        </w:rPr>
        <w:t xml:space="preserve">(</w:t>
      </w:r>
      <w:r>
        <w:rPr>
          <w:rStyle w:val="AttributeTok"/>
        </w:rPr>
        <w:t xml:space="preserve">x =</w:t>
      </w:r>
      <w:r>
        <w:rPr>
          <w:rStyle w:val="NormalTok"/>
        </w:rPr>
        <w:t xml:space="preserve"> column_for_x_axis, </w:t>
      </w:r>
      <w:r>
        <w:rPr>
          <w:rStyle w:val="AttributeTok"/>
        </w:rPr>
        <w:t xml:space="preserve">y =</w:t>
      </w:r>
      <w:r>
        <w:rPr>
          <w:rStyle w:val="NormalTok"/>
        </w:rPr>
        <w:t xml:space="preserve"> column_for_y_axis, </w:t>
      </w:r>
      <w:r>
        <w:rPr>
          <w:rStyle w:val="AttributeTok"/>
        </w:rPr>
        <w:t xml:space="preserve">color =</w:t>
      </w:r>
      <w:r>
        <w:rPr>
          <w:rStyle w:val="NormalTok"/>
        </w:rPr>
        <w:t xml:space="preserve"> </w:t>
      </w:r>
      <w:r>
        <w:rPr>
          <w:rStyle w:val="FunctionTok"/>
        </w:rPr>
        <w:t xml:space="preserve">as.factor</w:t>
      </w:r>
      <w:r>
        <w:rPr>
          <w:rStyle w:val="NormalTok"/>
        </w:rPr>
        <w:t xml:space="preserve">(column_to_base_colors_on)))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CommentTok"/>
        </w:rPr>
        <w:t xml:space="preserve"># create a line plot </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rPr>
          <w:rStyle w:val="NormalTok"/>
        </w:rPr>
        <w:t xml:space="preserve"> </w:t>
      </w:r>
      <w:r>
        <w:rPr>
          <w:rStyle w:val="CommentTok"/>
        </w:rPr>
        <w:t xml:space="preserve"># apply a theme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"Column that color is based on"</w:t>
      </w:r>
      <w:r>
        <w:rPr>
          <w:rStyle w:val="NormalTok"/>
        </w:rPr>
        <w:t xml:space="preserve">)</w:t>
      </w:r>
      <w:r>
        <w:br/>
      </w:r>
      <w:r>
        <w:br/>
      </w:r>
      <w:r>
        <w:rPr>
          <w:rStyle w:val="FunctionTok"/>
        </w:rPr>
        <w:t xml:space="preserve">ggsave</w:t>
      </w:r>
      <w:r>
        <w:rPr>
          <w:rStyle w:val="NormalTok"/>
        </w:rPr>
        <w:t xml:space="preserve">(plot1, </w:t>
      </w:r>
      <w:r>
        <w:rPr>
          <w:rStyle w:val="StringTok"/>
        </w:rPr>
        <w:t xml:space="preserve">"filepath/filename.pdf"</w:t>
      </w:r>
      <w:r>
        <w:rPr>
          <w:rStyle w:val="NormalTok"/>
        </w:rPr>
        <w:t xml:space="preserve">)</w:t>
      </w:r>
    </w:p>
    <w:p>
      <w:pPr>
        <w:pStyle w:val="FirstParagraph"/>
      </w:pPr>
      <w:r>
        <w:t xml:space="preserve">The function</w:t>
      </w:r>
      <w:r>
        <w:t xml:space="preserve"> </w:t>
      </w:r>
      <w:r>
        <w:rPr>
          <w:rStyle w:val="VerbatimChar"/>
        </w:rPr>
        <w:t xml:space="preserve">ggsave()</w:t>
      </w:r>
      <w:r>
        <w:t xml:space="preserve"> </w:t>
      </w:r>
      <w:r>
        <w:t xml:space="preserve">is built-in to the</w:t>
      </w:r>
      <w:r>
        <w:t xml:space="preserve"> </w:t>
      </w:r>
      <w:r>
        <w:rPr>
          <w:rStyle w:val="VerbatimChar"/>
        </w:rPr>
        <w:t xml:space="preserve">ggplot2</w:t>
      </w:r>
      <w:r>
        <w:t xml:space="preserve"> </w:t>
      </w:r>
      <w:r>
        <w:t xml:space="preserve">package. It expects two arguments: the variable name of the plot you’re interested in printing, and then the name of the file (along with full file path) you’d like to save the image to.</w:t>
      </w:r>
    </w:p>
    <w:bookmarkEnd w:id="82"/>
    <w:bookmarkStart w:id="87" w:name="assignment"/>
    <w:p>
      <w:pPr>
        <w:pStyle w:val="Heading3"/>
      </w:pPr>
      <w:r>
        <w:rPr>
          <w:rStyle w:val="SectionNumber"/>
        </w:rPr>
        <w:t xml:space="preserve">3.15.8</w:t>
      </w:r>
      <w:r>
        <w:tab/>
      </w:r>
      <w:r>
        <w:t xml:space="preserve">Assignment</w:t>
      </w:r>
    </w:p>
    <w:p>
      <w:pPr>
        <w:numPr>
          <w:ilvl w:val="0"/>
          <w:numId w:val="1023"/>
        </w:numPr>
      </w:pPr>
      <w:r>
        <w:t xml:space="preserve">Work through the ggplot2</w:t>
      </w:r>
      <w:r>
        <w:t xml:space="preserve"> </w:t>
      </w:r>
      <w:hyperlink r:id="rId83">
        <w:r>
          <w:rPr>
            <w:rStyle w:val="Hyperlink"/>
          </w:rPr>
          <w:t xml:space="preserve">tutorial</w:t>
        </w:r>
      </w:hyperlink>
      <w:r>
        <w:t xml:space="preserve">.</w:t>
      </w:r>
    </w:p>
    <w:p>
      <w:pPr>
        <w:numPr>
          <w:ilvl w:val="0"/>
          <w:numId w:val="1023"/>
        </w:numPr>
      </w:pPr>
      <w:r>
        <w:t xml:space="preserve">Plot the frequency trajectory of one allele in the population.</w:t>
      </w:r>
    </w:p>
    <w:p>
      <w:pPr>
        <w:numPr>
          <w:ilvl w:val="0"/>
          <w:numId w:val="1024"/>
        </w:numPr>
        <w:pStyle w:val="Compact"/>
      </w:pPr>
      <w:r>
        <w:t xml:space="preserve">Write psuedocode for each step (think about the x axis, the y axis, what style (e.g., scatterplot, line plot) would best represent your data and answer your question).</w:t>
      </w:r>
    </w:p>
    <w:p>
      <w:pPr>
        <w:numPr>
          <w:ilvl w:val="0"/>
          <w:numId w:val="1024"/>
        </w:numPr>
        <w:pStyle w:val="Compact"/>
      </w:pPr>
      <w:r>
        <w:t xml:space="preserve">Fill in the name of the data as well as the aesthetics (x and y). Remember that you’re plotting allele frequency, which is a measure of the number of a given allele in the population divided by the number of possible instances at that site. For example, if you have 10 copies of the allele A at a given position and there are 20 individuals in your population, there are 40 possible instances at that site (humans are diploid - two copies of each chromosome), so the frequency of the A allele is 10 / (20 * 2) = 0.25.</w:t>
      </w:r>
    </w:p>
    <w:p>
      <w:pPr>
        <w:numPr>
          <w:ilvl w:val="0"/>
          <w:numId w:val="1025"/>
        </w:numPr>
        <w:pStyle w:val="Compact"/>
      </w:pPr>
      <w:r>
        <w:t xml:space="preserve">Update your code to include three additional allele frequency trajectories on a single plot. To do so, merge the data from the four allele frequency files into a single data structure.</w:t>
      </w:r>
    </w:p>
    <w:p>
      <w:pPr>
        <w:numPr>
          <w:ilvl w:val="0"/>
          <w:numId w:val="1026"/>
        </w:numPr>
        <w:pStyle w:val="Compact"/>
      </w:pPr>
      <w:r>
        <w:t xml:space="preserve">Add any additional psuedocode necessary.</w:t>
      </w:r>
    </w:p>
    <w:p>
      <w:pPr>
        <w:numPr>
          <w:ilvl w:val="0"/>
          <w:numId w:val="1026"/>
        </w:numPr>
        <w:pStyle w:val="Compact"/>
      </w:pPr>
      <w:r>
        <w:t xml:space="preserve">Consider using the</w:t>
      </w:r>
      <w:r>
        <w:t xml:space="preserve"> </w:t>
      </w:r>
      <w:r>
        <w:rPr>
          <w:rStyle w:val="VerbatimChar"/>
        </w:rPr>
        <w:t xml:space="preserve">rbind()</w:t>
      </w:r>
      <w:r>
        <w:t xml:space="preserve"> </w:t>
      </w:r>
      <w:hyperlink r:id="rId84">
        <w:r>
          <w:rPr>
            <w:rStyle w:val="Hyperlink"/>
          </w:rPr>
          <w:t xml:space="preserve">function</w:t>
        </w:r>
      </w:hyperlink>
      <w:r>
        <w:t xml:space="preserve"> </w:t>
      </w:r>
      <w:r>
        <w:t xml:space="preserve">to combine the information from the four trials into a single data structure.</w:t>
      </w:r>
    </w:p>
    <w:p>
      <w:pPr>
        <w:numPr>
          <w:ilvl w:val="0"/>
          <w:numId w:val="1026"/>
        </w:numPr>
        <w:pStyle w:val="Compact"/>
      </w:pPr>
      <w:r>
        <w:t xml:space="preserve">Add an aesthetic to color each allele frequency trajectory by the value in the</w:t>
      </w:r>
      <w:r>
        <w:t xml:space="preserve"> </w:t>
      </w:r>
      <w:r>
        <w:rPr>
          <w:rStyle w:val="VerbatimChar"/>
        </w:rPr>
        <w:t xml:space="preserve">Trial</w:t>
      </w:r>
      <w:r>
        <w:t xml:space="preserve"> </w:t>
      </w:r>
      <w:r>
        <w:t xml:space="preserve">column. Consider using the</w:t>
      </w:r>
      <w:r>
        <w:t xml:space="preserve"> </w:t>
      </w:r>
      <w:r>
        <w:rPr>
          <w:rStyle w:val="VerbatimChar"/>
        </w:rPr>
        <w:t xml:space="preserve">as.factor()</w:t>
      </w:r>
      <w:r>
        <w:t xml:space="preserve"> </w:t>
      </w:r>
      <w:hyperlink r:id="rId85">
        <w:r>
          <w:rPr>
            <w:rStyle w:val="Hyperlink"/>
          </w:rPr>
          <w:t xml:space="preserve">function</w:t>
        </w:r>
      </w:hyperlink>
      <w:r>
        <w:t xml:space="preserve"> </w:t>
      </w:r>
      <w:r>
        <w:t xml:space="preserve">to ensure each trial is treated as a discrete variable and plotted in a distinct color.</w:t>
      </w:r>
    </w:p>
    <w:p>
      <w:pPr>
        <w:numPr>
          <w:ilvl w:val="0"/>
          <w:numId w:val="1026"/>
        </w:numPr>
        <w:pStyle w:val="Compact"/>
      </w:pPr>
      <w:r>
        <w:t xml:space="preserve">Limit the x axis to include only values from 0 to 4000.</w:t>
      </w:r>
    </w:p>
    <w:p>
      <w:pPr>
        <w:numPr>
          <w:ilvl w:val="0"/>
          <w:numId w:val="1026"/>
        </w:numPr>
        <w:pStyle w:val="Compact"/>
      </w:pPr>
      <w:r>
        <w:t xml:space="preserve">Explore various</w:t>
      </w:r>
      <w:r>
        <w:t xml:space="preserve"> </w:t>
      </w:r>
      <w:hyperlink r:id="rId86">
        <w:r>
          <w:rPr>
            <w:rStyle w:val="Hyperlink"/>
          </w:rPr>
          <w:t xml:space="preserve">themes</w:t>
        </w:r>
      </w:hyperlink>
      <w:r>
        <w:t xml:space="preserve"> </w:t>
      </w:r>
      <w:r>
        <w:t xml:space="preserve">available in</w:t>
      </w:r>
      <w:r>
        <w:t xml:space="preserve"> </w:t>
      </w:r>
      <w:r>
        <w:rPr>
          <w:rStyle w:val="VerbatimChar"/>
        </w:rPr>
        <w:t xml:space="preserve">ggplot2</w:t>
      </w:r>
      <w:r>
        <w:t xml:space="preserve"> </w:t>
      </w:r>
      <w:r>
        <w:t xml:space="preserve">and apply one to your plot.</w:t>
      </w:r>
    </w:p>
    <w:p>
      <w:pPr>
        <w:numPr>
          <w:ilvl w:val="0"/>
          <w:numId w:val="1027"/>
        </w:numPr>
        <w:pStyle w:val="Compact"/>
      </w:pPr>
      <w:r>
        <w:t xml:space="preserve">Email your code and the resulting</w:t>
      </w:r>
      <w:r>
        <w:t xml:space="preserve"> </w:t>
      </w:r>
      <w:r>
        <w:rPr>
          <w:rStyle w:val="VerbatimChar"/>
        </w:rPr>
        <w:t xml:space="preserve">pdf</w:t>
      </w:r>
      <w:r>
        <w:t xml:space="preserve"> </w:t>
      </w:r>
      <w:r>
        <w:t xml:space="preserve">files for the images.</w:t>
      </w:r>
    </w:p>
    <w:bookmarkEnd w:id="87"/>
    <w:bookmarkEnd w:id="88"/>
    <w:bookmarkStart w:id="96" w:name="variable-population-size"/>
    <w:p>
      <w:pPr>
        <w:pStyle w:val="Heading2"/>
      </w:pPr>
      <w:r>
        <w:rPr>
          <w:rStyle w:val="SectionNumber"/>
        </w:rPr>
        <w:t xml:space="preserve">3.16</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89" w:name="changing-population-size"/>
    <w:p>
      <w:pPr>
        <w:pStyle w:val="Heading3"/>
      </w:pPr>
      <w:r>
        <w:rPr>
          <w:rStyle w:val="SectionNumber"/>
        </w:rPr>
        <w:t xml:space="preserve">3.16.1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89"/>
    <w:bookmarkStart w:id="90" w:name="exercise"/>
    <w:p>
      <w:pPr>
        <w:pStyle w:val="Heading3"/>
      </w:pPr>
      <w:r>
        <w:rPr>
          <w:rStyle w:val="SectionNumber"/>
        </w:rPr>
        <w:t xml:space="preserve">3.16.2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90"/>
    <w:bookmarkStart w:id="91" w:name="multiple-size-changes"/>
    <w:p>
      <w:pPr>
        <w:pStyle w:val="Heading3"/>
      </w:pPr>
      <w:r>
        <w:rPr>
          <w:rStyle w:val="SectionNumber"/>
        </w:rPr>
        <w:t xml:space="preserve">3.16.3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28"/>
        </w:numPr>
        <w:pStyle w:val="Compact"/>
      </w:pPr>
      <w:r>
        <w:t xml:space="preserve">Rather than occurring in one generation, the event now occurs from generations</w:t>
      </w:r>
      <w:r>
        <w:t xml:space="preserve"> </w:t>
      </w:r>
      <w:r>
        <w:rPr>
          <w:rStyle w:val="VerbatimChar"/>
        </w:rPr>
        <w:t xml:space="preserve">150:170</w:t>
      </w:r>
    </w:p>
    <w:p>
      <w:pPr>
        <w:numPr>
          <w:ilvl w:val="0"/>
          <w:numId w:val="1028"/>
        </w:numPr>
        <w:pStyle w:val="Compact"/>
      </w:pPr>
      <w:r>
        <w:t xml:space="preserve">We get the current population size using the syntax</w:t>
      </w:r>
      <w:r>
        <w:t xml:space="preserve"> </w:t>
      </w:r>
      <w:r>
        <w:rPr>
          <w:rStyle w:val="VerbatimChar"/>
        </w:rPr>
        <w:t xml:space="preserve">p1.individualCount</w:t>
      </w:r>
    </w:p>
    <w:p>
      <w:pPr>
        <w:numPr>
          <w:ilvl w:val="0"/>
          <w:numId w:val="1028"/>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28"/>
        </w:numPr>
        <w:pStyle w:val="Compact"/>
      </w:pPr>
      <w:r>
        <w:t xml:space="preserve">We set the population size to the new calculated size .</w:t>
      </w:r>
    </w:p>
    <w:bookmarkEnd w:id="91"/>
    <w:bookmarkStart w:id="92" w:name="maximumminimum-population-size"/>
    <w:p>
      <w:pPr>
        <w:pStyle w:val="Heading3"/>
      </w:pPr>
      <w:r>
        <w:rPr>
          <w:rStyle w:val="SectionNumber"/>
        </w:rPr>
        <w:t xml:space="preserve">3.16.4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92"/>
    <w:bookmarkStart w:id="93" w:name="exercise-1"/>
    <w:p>
      <w:pPr>
        <w:pStyle w:val="Heading3"/>
      </w:pPr>
      <w:r>
        <w:rPr>
          <w:rStyle w:val="SectionNumber"/>
        </w:rPr>
        <w:t xml:space="preserve">3.16.5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93"/>
    <w:bookmarkStart w:id="94" w:name="growth-rate-dependent-on-fitness"/>
    <w:p>
      <w:pPr>
        <w:pStyle w:val="Heading3"/>
      </w:pPr>
      <w:r>
        <w:rPr>
          <w:rStyle w:val="SectionNumber"/>
        </w:rPr>
        <w:t xml:space="preserve">3.16.6</w:t>
      </w:r>
      <w:r>
        <w:tab/>
      </w:r>
      <w:r>
        <w:t xml:space="preserve">Growth rate dependent on fitness</w:t>
      </w:r>
    </w:p>
    <w:p>
      <w:pPr>
        <w:pStyle w:val="FirstParagraph"/>
      </w:pPr>
      <w:r>
        <w:t xml:space="preserve">One small change is necessary to make the population size dependent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94"/>
    <w:bookmarkStart w:id="95" w:name="exercise-2"/>
    <w:p>
      <w:pPr>
        <w:pStyle w:val="Heading3"/>
      </w:pPr>
      <w:r>
        <w:rPr>
          <w:rStyle w:val="SectionNumber"/>
        </w:rPr>
        <w:t xml:space="preserve">3.16.7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95"/>
    <w:bookmarkEnd w:id="96"/>
    <w:bookmarkStart w:id="97" w:name="Xd912aec4a1d0fe4f4b4bf23e0c588ce1d0473e6"/>
    <w:p>
      <w:pPr>
        <w:pStyle w:val="Heading2"/>
      </w:pPr>
      <w:r>
        <w:rPr>
          <w:rStyle w:val="SectionNumber"/>
        </w:rPr>
        <w:t xml:space="preserve">3.17</w:t>
      </w:r>
      <w:r>
        <w:tab/>
      </w:r>
      <w:r>
        <w:t xml:space="preserve">Different Conditions for Different Populations</w:t>
      </w:r>
    </w:p>
    <w:p>
      <w:pPr>
        <w:pStyle w:val="FirstParagraph"/>
      </w:pPr>
      <w:r>
        <w:t xml:space="preserve">Now that we have developed models with multiple populations, we can create different conditions for our populations. One of the simplest ways to do this is to change the fitness effect of a mutation in a population-specific manner. Let’s model this by simulating local adaptation - that is to say, when an allele that is beneficial in one specific environment while being neutral in all others.</w:t>
      </w:r>
    </w:p>
    <w:p>
      <w:pPr>
        <w:pStyle w:val="BodyText"/>
      </w:pPr>
      <w:r>
        <w:t xml:space="preserve">We can start by initializing a simple two population model, with a common neutral mutation and a deleterious allele type that isn’t yet used. Let’s set a relatively low (1%) migration rate between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p>
    <w:p>
      <w:pPr>
        <w:pStyle w:val="FirstParagraph"/>
      </w:pPr>
      <w:r>
        <w:t xml:space="preserve">Now, let’s add deleterious</w:t>
      </w:r>
      <w:r>
        <w:t xml:space="preserve"> </w:t>
      </w:r>
      <w:r>
        <w:rPr>
          <w:rStyle w:val="VerbatimChar"/>
        </w:rPr>
        <w:t xml:space="preserve">m2</w:t>
      </w:r>
      <w:r>
        <w:t xml:space="preserve"> </w:t>
      </w:r>
      <w:r>
        <w:t xml:space="preserve">mutations into</w:t>
      </w:r>
      <w:r>
        <w:t xml:space="preserve"> </w:t>
      </w:r>
      <w:r>
        <w:rPr>
          <w:rStyle w:val="VerbatimChar"/>
        </w:rPr>
        <w:t xml:space="preserve">p1</w:t>
      </w:r>
      <w:r>
        <w:t xml:space="preserve"> </w:t>
      </w:r>
      <w:r>
        <w:t xml:space="preserve">at a frequency of 5%.</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If you run this simulation a few times, you’ll see that</w:t>
      </w:r>
      <w:r>
        <w:t xml:space="preserve"> </w:t>
      </w:r>
      <w:r>
        <w:rPr>
          <w:rStyle w:val="VerbatimChar"/>
        </w:rPr>
        <w:t xml:space="preserve">m2</w:t>
      </w:r>
      <w:r>
        <w:t xml:space="preserve"> </w:t>
      </w:r>
      <w:r>
        <w:t xml:space="preserve">will always disappear. We can create population specific effects for our mutation using the</w:t>
      </w:r>
      <w:r>
        <w:t xml:space="preserve"> </w:t>
      </w:r>
      <w:r>
        <w:rPr>
          <w:rStyle w:val="VerbatimChar"/>
        </w:rPr>
        <w:t xml:space="preserve">mutationEffect()</w:t>
      </w:r>
      <w:r>
        <w:t xml:space="preserve"> </w:t>
      </w:r>
      <w:r>
        <w:t xml:space="preserve">function.</w:t>
      </w:r>
    </w:p>
    <w:p>
      <w:pPr>
        <w:pStyle w:val="BodyText"/>
      </w:pPr>
      <w:r>
        <w:t xml:space="preserve">For example, we can add in the following line of code:</w:t>
      </w:r>
    </w:p>
    <w:p>
      <w:pPr>
        <w:pStyle w:val="BodyText"/>
      </w:pPr>
      <w:r>
        <w:rPr>
          <w:rStyle w:val="VerbatimChar"/>
        </w:rPr>
        <w:t xml:space="preserve">mutationEffect(m2, p2) { return 1.1; }</w:t>
      </w:r>
    </w:p>
    <w:p>
      <w:pPr>
        <w:pStyle w:val="BodyText"/>
      </w:pPr>
      <w:r>
        <w:t xml:space="preserve">Let’s break this down:</w:t>
      </w:r>
    </w:p>
    <w:p>
      <w:pPr>
        <w:numPr>
          <w:ilvl w:val="0"/>
          <w:numId w:val="1029"/>
        </w:numPr>
        <w:pStyle w:val="Compact"/>
      </w:pPr>
      <w:r>
        <w:t xml:space="preserve">Because no generation/tick numbers are provided, this mutationEffect will persist until the end of the simulation. If we wanted to temporarily modify the mutation effect, we could write something like:</w:t>
      </w:r>
      <w:r>
        <w:t xml:space="preserve"> </w:t>
      </w:r>
      <w:r>
        <w:rPr>
          <w:rStyle w:val="VerbatimChar"/>
        </w:rPr>
        <w:t xml:space="preserve">400:600 mutationEffect(m2, p2) { return 1.1; }</w:t>
      </w:r>
    </w:p>
    <w:p>
      <w:pPr>
        <w:numPr>
          <w:ilvl w:val="0"/>
          <w:numId w:val="1029"/>
        </w:numPr>
        <w:pStyle w:val="Compact"/>
      </w:pPr>
      <w:r>
        <w:rPr>
          <w:rStyle w:val="VerbatimChar"/>
        </w:rPr>
        <w:t xml:space="preserve">(m2, p2)</w:t>
      </w:r>
      <w:r>
        <w:t xml:space="preserve"> </w:t>
      </w:r>
      <w:r>
        <w:t xml:space="preserve">indicates that we are modifying the effect of</w:t>
      </w:r>
      <w:r>
        <w:t xml:space="preserve"> </w:t>
      </w:r>
      <w:r>
        <w:rPr>
          <w:rStyle w:val="VerbatimChar"/>
        </w:rPr>
        <w:t xml:space="preserve">m2</w:t>
      </w:r>
      <w:r>
        <w:t xml:space="preserve"> </w:t>
      </w:r>
      <w:r>
        <w:t xml:space="preserve">in the population</w:t>
      </w:r>
      <w:r>
        <w:t xml:space="preserve"> </w:t>
      </w:r>
      <w:r>
        <w:rPr>
          <w:rStyle w:val="VerbatimChar"/>
        </w:rPr>
        <w:t xml:space="preserve">p2</w:t>
      </w:r>
      <w:r>
        <w:t xml:space="preserve">. We could have provided the argument</w:t>
      </w:r>
      <w:r>
        <w:t xml:space="preserve"> </w:t>
      </w:r>
      <w:r>
        <w:rPr>
          <w:rStyle w:val="VerbatimChar"/>
        </w:rPr>
        <w:t xml:space="preserve">(m2)</w:t>
      </w:r>
      <w:r>
        <w:t xml:space="preserve"> </w:t>
      </w:r>
      <w:r>
        <w:t xml:space="preserve">to modify the effect of</w:t>
      </w:r>
      <w:r>
        <w:t xml:space="preserve"> </w:t>
      </w:r>
      <w:r>
        <w:rPr>
          <w:rStyle w:val="VerbatimChar"/>
        </w:rPr>
        <w:t xml:space="preserve">m2</w:t>
      </w:r>
      <w:r>
        <w:t xml:space="preserve"> </w:t>
      </w:r>
      <w:r>
        <w:t xml:space="preserve">across all populations.</w:t>
      </w:r>
    </w:p>
    <w:p>
      <w:pPr>
        <w:numPr>
          <w:ilvl w:val="0"/>
          <w:numId w:val="1029"/>
        </w:numPr>
        <w:pStyle w:val="Compact"/>
      </w:pPr>
      <w:r>
        <w:rPr>
          <w:rStyle w:val="VerbatimChar"/>
        </w:rPr>
        <w:t xml:space="preserve">return 1.1;</w:t>
      </w:r>
      <w:r>
        <w:t xml:space="preserve"> </w:t>
      </w:r>
      <w:r>
        <w:t xml:space="preserve">indicates how we want to modify our mutation effect. Two things happen here.</w:t>
      </w:r>
      <w:r>
        <w:t xml:space="preserve"> </w:t>
      </w:r>
      <w:r>
        <w:rPr>
          <w:bCs/>
          <w:b/>
        </w:rPr>
        <w:t xml:space="preserve">1.</w:t>
      </w:r>
      <w:r>
        <w:t xml:space="preserve"> </w:t>
      </w:r>
      <w:r>
        <w:t xml:space="preserve">The previous mutation effect of the mutation is ignored. Specifically, the previous value of</w:t>
      </w:r>
      <w:r>
        <w:t xml:space="preserve"> </w:t>
      </w:r>
      <w:r>
        <w:rPr>
          <w:rStyle w:val="VerbatimChar"/>
        </w:rPr>
        <w:t xml:space="preserve">-0.03</w:t>
      </w:r>
      <w:r>
        <w:t xml:space="preserve"> </w:t>
      </w:r>
      <w:r>
        <w:t xml:space="preserve">is forgotten.</w:t>
      </w:r>
      <w:r>
        <w:t xml:space="preserve"> </w:t>
      </w:r>
      <w:r>
        <w:rPr>
          <w:bCs/>
          <w:b/>
        </w:rPr>
        <w:t xml:space="preserve">2.</w:t>
      </w:r>
      <w:r>
        <w:t xml:space="preserve"> </w:t>
      </w:r>
      <w:r>
        <w:t xml:space="preserve">To calculate our new fitness, we multiply the individual’s fitness by the value provided here. That is, our fitness is calculated as 1.1 * current fitness. In other words, to make a mutation neutral, we would write</w:t>
      </w:r>
      <w:r>
        <w:t xml:space="preserve"> </w:t>
      </w:r>
      <w:r>
        <w:rPr>
          <w:rStyle w:val="VerbatimChar"/>
        </w:rPr>
        <w:t xml:space="preserve">return 1.0;</w:t>
      </w:r>
      <w:r>
        <w:t xml:space="preserve">. To make it deleterious, we would return a value lower than 1.</w:t>
      </w:r>
    </w:p>
    <w:p>
      <w:pPr>
        <w:pStyle w:val="FirstParagraph"/>
      </w:pPr>
      <w:r>
        <w:t xml:space="preserve">Another way of writing this statement is by directly modifying the fitness effect of our mutation:</w:t>
      </w:r>
      <w:r>
        <w:t xml:space="preserve"> </w:t>
      </w:r>
      <w:r>
        <w:rPr>
          <w:rStyle w:val="VerbatimChar"/>
        </w:rPr>
        <w:t xml:space="preserve">mutationEffect(m2, p2) { return effect + 0.05; }</w:t>
      </w:r>
      <w:r>
        <w:t xml:space="preserve">. This takes our fitness value,</w:t>
      </w:r>
      <w:r>
        <w:t xml:space="preserve"> </w:t>
      </w:r>
      <w:r>
        <w:rPr>
          <w:rStyle w:val="VerbatimChar"/>
        </w:rPr>
        <w:t xml:space="preserve">-0.03</w:t>
      </w:r>
      <w:r>
        <w:t xml:space="preserve">, and updates it to be</w:t>
      </w:r>
      <w:r>
        <w:t xml:space="preserve"> </w:t>
      </w:r>
      <w:r>
        <w:rPr>
          <w:rStyle w:val="VerbatimChar"/>
        </w:rPr>
        <w:t xml:space="preserve">-0.03 + 0.05</w:t>
      </w:r>
      <w:r>
        <w:t xml:space="preserve">, or</w:t>
      </w:r>
      <w:r>
        <w:t xml:space="preserve"> </w:t>
      </w:r>
      <w:r>
        <w:rPr>
          <w:rStyle w:val="VerbatimChar"/>
        </w:rPr>
        <w:t xml:space="preserve">0.02</w:t>
      </w:r>
      <w:r>
        <w:t xml:space="preserve">.</w:t>
      </w:r>
    </w:p>
    <w:p>
      <w:pPr>
        <w:pStyle w:val="BodyText"/>
      </w:pPr>
      <w:r>
        <w:t xml:space="preserve">Putting this all together, along with a line that prints out our allele count for</w:t>
      </w:r>
      <w:r>
        <w:t xml:space="preserve"> </w:t>
      </w:r>
      <w:r>
        <w:rPr>
          <w:rStyle w:val="VerbatimChar"/>
        </w:rPr>
        <w:t xml:space="preserve">m2</w:t>
      </w:r>
      <w:r>
        <w:t xml:space="preserve"> </w:t>
      </w:r>
      <w:r>
        <w:t xml:space="preserve">in both populations;</w:t>
      </w:r>
    </w:p>
    <w:p>
      <w:pPr>
        <w:pStyle w:val="SourceCode"/>
      </w:pP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rPr>
          <w:rStyle w:val="NormalTok"/>
        </w:rPr>
        <w:t xml:space="preserve"> </w:t>
      </w:r>
      <w:r>
        <w:rPr>
          <w:rStyle w:val="ExtensionTok"/>
        </w:rPr>
        <w:t xml:space="preserve">//</w:t>
      </w:r>
      <w:r>
        <w:rPr>
          <w:rStyle w:val="NormalTok"/>
        </w:rPr>
        <w:t xml:space="preserve"> m2 mutation type: deleterious</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br/>
      </w:r>
      <w:r>
        <w:rPr>
          <w:rStyle w:val="ExtensionTok"/>
        </w:rPr>
        <w:t xml:space="preserve">//</w:t>
      </w:r>
      <w:r>
        <w:rPr>
          <w:rStyle w:val="NormalTok"/>
        </w:rPr>
        <w:t xml:space="preserve"> create two populations of 500 individuals</w:t>
      </w:r>
      <w:r>
        <w:br/>
      </w:r>
      <w:r>
        <w:rPr>
          <w:rStyle w:val="ExtensionTok"/>
        </w:rPr>
        <w:t xml:space="preserve">//</w:t>
      </w:r>
      <w:r>
        <w:rPr>
          <w:rStyle w:val="NormalTok"/>
        </w:rPr>
        <w:t xml:space="preserve"> 1% migration rate in both directions </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0.01</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w:t>
      </w:r>
      <w:r>
        <w:rPr>
          <w:rStyle w:val="NormalTok"/>
        </w:rPr>
        <w:t xml:space="preserve"> modify our mutation to be beneficial in p2</w:t>
      </w:r>
      <w:r>
        <w:br/>
      </w:r>
      <w:r>
        <w:rPr>
          <w:rStyle w:val="ExtensionTok"/>
        </w:rPr>
        <w:t xml:space="preserve">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rPr>
          <w:rStyle w:val="NormalTok"/>
        </w:rPr>
        <w:t xml:space="preserve"> </w:t>
      </w:r>
      <w:r>
        <w:br/>
      </w:r>
      <w:r>
        <w:br/>
      </w:r>
      <w:r>
        <w:rPr>
          <w:rStyle w:val="ExtensionTok"/>
        </w:rPr>
        <w:t xml:space="preserve">//</w:t>
      </w:r>
      <w:r>
        <w:rPr>
          <w:rStyle w:val="NormalTok"/>
        </w:rPr>
        <w:t xml:space="preserve"> print out m2 count in both populations </w:t>
      </w:r>
      <w:r>
        <w:br/>
      </w:r>
      <w:r>
        <w:rPr>
          <w:rStyle w:val="ExtensionTok"/>
        </w:rPr>
        <w:t xml:space="preserve">400:1000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7"/>
    <w:bookmarkStart w:id="98" w:name="code-from-week-5"/>
    <w:p>
      <w:pPr>
        <w:pStyle w:val="Heading2"/>
      </w:pPr>
      <w:r>
        <w:rPr>
          <w:rStyle w:val="SectionNumber"/>
        </w:rPr>
        <w:t xml:space="preserve">3.18</w:t>
      </w:r>
      <w:r>
        <w:tab/>
      </w:r>
      <w:r>
        <w:t xml:space="preserve">Code from Week 5</w:t>
      </w:r>
    </w:p>
    <w:p>
      <w:pPr>
        <w:pStyle w:val="FirstParagraph"/>
      </w:pPr>
      <w:r>
        <w:t xml:space="preserve">Here is the final simulation developed in class:</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0.5, </w:t>
      </w:r>
      <w:r>
        <w:rPr>
          <w:rStyle w:val="StringTok"/>
        </w:rPr>
        <w:t xml:space="preserve">"f"</w:t>
      </w:r>
      <w:r>
        <w:rPr>
          <w:rStyle w:val="NormalTok"/>
        </w:rPr>
        <w:t xml:space="preserve">, </w:t>
      </w:r>
      <w:r>
        <w:rPr>
          <w:rStyle w:val="AttributeTok"/>
        </w:rPr>
        <w:t xml:space="preserve">-0.03</w:t>
      </w:r>
      <w:r>
        <w:rPr>
          <w:rStyle w:val="KeywordTok"/>
        </w:rPr>
        <w:t xml:space="preserve">);</w:t>
      </w:r>
      <w:r>
        <w:br/>
      </w:r>
      <w:r>
        <w:rPr>
          <w:rStyle w:val="NormalTok"/>
        </w:rPr>
        <w:t xml:space="preserve">    </w:t>
      </w:r>
      <w:r>
        <w:rPr>
          <w:rStyle w:val="ExtensionTok"/>
        </w:rPr>
        <w:t xml:space="preserve">m2.convertToSubstitution=F</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299</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5000,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w:t>
      </w:r>
      <w:r>
        <w:rPr>
          <w:rStyle w:val="KeywordTok"/>
        </w:rPr>
        <w:t xml:space="preserve">);</w:t>
      </w:r>
      <w:r>
        <w:br/>
      </w:r>
      <w:r>
        <w:rPr>
          <w:rStyle w:val="KeywordTok"/>
        </w:rPr>
        <w:t xml:space="preserve">}</w:t>
      </w:r>
      <w:r>
        <w:br/>
      </w:r>
      <w:r>
        <w:br/>
      </w:r>
      <w:r>
        <w:rPr>
          <w:rStyle w:val="ExtensionTok"/>
        </w:rPr>
        <w:t xml:space="preserve">400:700</w:t>
      </w:r>
      <w:r>
        <w:rPr>
          <w:rStyle w:val="NormalTok"/>
        </w:rPr>
        <w:t xml:space="preserve"> mutationEffect</w:t>
      </w:r>
      <w:r>
        <w:rPr>
          <w:rStyle w:val="ErrorTok"/>
        </w:rPr>
        <w:t xml:space="preserve">(</w:t>
      </w:r>
      <w:r>
        <w:rPr>
          <w:rStyle w:val="ExtensionTok"/>
        </w:rPr>
        <w:t xml:space="preserve">m2,</w:t>
      </w:r>
      <w:r>
        <w:rPr>
          <w:rStyle w:val="NormalTok"/>
        </w:rPr>
        <w:t xml:space="preserve"> p2</w:t>
      </w:r>
      <w:r>
        <w:rPr>
          <w:rStyle w:val="KeywordTok"/>
        </w:rPr>
        <w:t xml:space="preserve">)</w:t>
      </w:r>
      <w:r>
        <w:rPr>
          <w:rStyle w:val="NormalTok"/>
        </w:rPr>
        <w:t xml:space="preserve"> </w:t>
      </w:r>
      <w:r>
        <w:rPr>
          <w:rStyle w:val="KeywordTok"/>
        </w:rPr>
        <w:t xml:space="preserve">{</w:t>
      </w:r>
      <w:r>
        <w:rPr>
          <w:rStyle w:val="NormalTok"/>
        </w:rPr>
        <w:t xml:space="preserve"> </w:t>
      </w:r>
      <w:r>
        <w:rPr>
          <w:rStyle w:val="ControlFlowTok"/>
        </w:rPr>
        <w:t xml:space="preserve">return</w:t>
      </w:r>
      <w:r>
        <w:rPr>
          <w:rStyle w:val="NormalTok"/>
        </w:rPr>
        <w:t xml:space="preserve"> </w:t>
      </w:r>
      <w:r>
        <w:rPr>
          <w:rStyle w:val="ExtensionTok"/>
        </w:rPr>
        <w:t xml:space="preserve">effect</w:t>
      </w:r>
      <w:r>
        <w:rPr>
          <w:rStyle w:val="NormalTok"/>
        </w:rPr>
        <w:t xml:space="preserve"> + 0.1</w:t>
      </w:r>
      <w:r>
        <w:rPr>
          <w:rStyle w:val="KeywordTok"/>
        </w:rPr>
        <w:t xml:space="preserve">;</w:t>
      </w:r>
      <w:r>
        <w:rPr>
          <w:rStyle w:val="NormalTok"/>
        </w:rPr>
        <w:t xml:space="preserve"> </w:t>
      </w:r>
      <w:r>
        <w:rPr>
          <w:rStyle w:val="KeywordTok"/>
        </w:rPr>
        <w:t xml:space="preserve">}</w:t>
      </w:r>
      <w:r>
        <w:br/>
      </w:r>
      <w:r>
        <w:br/>
      </w:r>
      <w:r>
        <w:rPr>
          <w:rStyle w:val="ExtensionTok"/>
        </w:rPr>
        <w:t xml:space="preserve">300:2000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ExtensionTok"/>
        </w:rPr>
        <w:t xml:space="preserve">print</w:t>
      </w:r>
      <w:r>
        <w:rPr>
          <w:rStyle w:val="ErrorTok"/>
        </w:rPr>
        <w:t xml:space="preserve">(</w:t>
      </w:r>
      <w:r>
        <w:rPr>
          <w:rStyle w:val="ExtensionTok"/>
        </w:rPr>
        <w:t xml:space="preserve">c</w:t>
      </w:r>
      <w:r>
        <w:rPr>
          <w:rStyle w:val="ErrorTok"/>
        </w:rPr>
        <w:t xml:space="preserve">(</w:t>
      </w:r>
      <w:r>
        <w:rPr>
          <w:rStyle w:val="FunctionTok"/>
        </w:rPr>
        <w:t xml:space="preserve">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ExtensionTok"/>
        </w:rPr>
        <w:t xml:space="preserve">,</w:t>
      </w:r>
      <w:r>
        <w:br/>
      </w:r>
      <w:r>
        <w:rPr>
          <w:rStyle w:val="NormalTok"/>
        </w:rPr>
        <w:t xml:space="preserve">    </w:t>
      </w:r>
      <w:r>
        <w:rPr>
          <w:rStyle w:val="FunctionTok"/>
        </w:rPr>
        <w:t xml:space="preserve">sum</w:t>
      </w:r>
      <w:r>
        <w:rPr>
          <w:rStyle w:val="ErrorTok"/>
        </w:rPr>
        <w:t xml:space="preserve">(</w:t>
      </w:r>
      <w:r>
        <w:rPr>
          <w:rStyle w:val="ExtensionTok"/>
        </w:rPr>
        <w:t xml:space="preserve">p2.genomes.countOfMutationsOfType</w:t>
      </w:r>
      <w:r>
        <w:rPr>
          <w:rStyle w:val="ErrorTok"/>
        </w:rPr>
        <w:t xml:space="preserve">(</w:t>
      </w:r>
      <w:r>
        <w:rPr>
          <w:rStyle w:val="ExtensionTok"/>
        </w:rPr>
        <w:t xml:space="preserve">m2</w:t>
      </w:r>
      <w:r>
        <w:rPr>
          <w:rStyle w:val="KeywordTok"/>
        </w:rPr>
        <w:t xml:space="preserve">))));</w:t>
      </w:r>
      <w:r>
        <w:br/>
      </w:r>
      <w:r>
        <w:rPr>
          <w:rStyle w:val="KeywordTok"/>
        </w:rPr>
        <w:t xml:space="preserve">}</w:t>
      </w:r>
    </w:p>
    <w:bookmarkEnd w:id="98"/>
    <w:bookmarkStart w:id="102" w:name="week-5-assignment"/>
    <w:p>
      <w:pPr>
        <w:pStyle w:val="Heading2"/>
      </w:pPr>
      <w:r>
        <w:rPr>
          <w:rStyle w:val="SectionNumber"/>
        </w:rPr>
        <w:t xml:space="preserve">3.19</w:t>
      </w:r>
      <w:r>
        <w:tab/>
      </w:r>
      <w:r>
        <w:t xml:space="preserve">Week 5 Assignment</w:t>
      </w:r>
    </w:p>
    <w:bookmarkStart w:id="100" w:name="splitting-populations"/>
    <w:p>
      <w:pPr>
        <w:pStyle w:val="Heading3"/>
      </w:pPr>
      <w:r>
        <w:rPr>
          <w:rStyle w:val="SectionNumber"/>
        </w:rPr>
        <w:t xml:space="preserve">3.19.1</w:t>
      </w:r>
      <w:r>
        <w:tab/>
      </w:r>
      <w:r>
        <w:t xml:space="preserve">Splitting Populations</w:t>
      </w:r>
    </w:p>
    <w:p>
      <w:pPr>
        <w:pStyle w:val="FirstParagraph"/>
      </w:pPr>
      <w:r>
        <w:t xml:space="preserve">We can put together many of the simulation techniques we’ve learned so far by creating a model for early human evolution, as presented in Gravel et al. 2011:</w:t>
      </w:r>
      <w:r>
        <w:t xml:space="preserve"> </w:t>
      </w:r>
      <w:hyperlink r:id="rId99">
        <w:r>
          <w:rPr>
            <w:rStyle w:val="Hyperlink"/>
          </w:rPr>
          <w:t xml:space="preserve">https://www.pnas.org/doi/full/10.1073/pnas.1019276108</w:t>
        </w:r>
      </w:hyperlink>
      <w:r>
        <w:t xml:space="preserve">.</w:t>
      </w:r>
    </w:p>
    <w:p>
      <w:pPr>
        <w:pStyle w:val="BodyText"/>
      </w:pPr>
      <w:r>
        <w:t xml:space="preserve">To build this simulation please…</w:t>
      </w:r>
    </w:p>
    <w:p>
      <w:pPr>
        <w:numPr>
          <w:ilvl w:val="0"/>
          <w:numId w:val="1030"/>
        </w:numPr>
        <w:pStyle w:val="Compact"/>
      </w:pPr>
      <w:r>
        <w:t xml:space="preserve">Initialize the necessary parameters in your</w:t>
      </w:r>
      <w:r>
        <w:t xml:space="preserve"> </w:t>
      </w:r>
      <w:r>
        <w:rPr>
          <w:rStyle w:val="VerbatimChar"/>
        </w:rPr>
        <w:t xml:space="preserve">initialize()</w:t>
      </w:r>
      <w:r>
        <w:t xml:space="preserve"> </w:t>
      </w:r>
      <w:r>
        <w:t xml:space="preserve">statement</w:t>
      </w:r>
    </w:p>
    <w:p>
      <w:pPr>
        <w:numPr>
          <w:ilvl w:val="0"/>
          <w:numId w:val="1030"/>
        </w:numPr>
        <w:pStyle w:val="Compact"/>
      </w:pPr>
      <w:r>
        <w:t xml:space="preserve">Create an ancestral African population (with about 7,000 individuals) and allow for a burn-in period of approximately 73,000 generations</w:t>
      </w:r>
    </w:p>
    <w:p>
      <w:pPr>
        <w:numPr>
          <w:ilvl w:val="0"/>
          <w:numId w:val="1030"/>
        </w:numPr>
        <w:pStyle w:val="Compact"/>
      </w:pPr>
      <w:r>
        <w:t xml:space="preserve">Split the population at about the 77,000th generation, creating a Eurasian population. Allow migration between the two</w:t>
      </w:r>
    </w:p>
    <w:p>
      <w:pPr>
        <w:numPr>
          <w:ilvl w:val="0"/>
          <w:numId w:val="1030"/>
        </w:numPr>
        <w:pStyle w:val="Compact"/>
      </w:pPr>
      <w:r>
        <w:t xml:space="preserve">Split the Eurasian population into two at about the 78,000th generation, creating a European and an Asian population. allow migration between all three populations</w:t>
      </w:r>
    </w:p>
    <w:p>
      <w:pPr>
        <w:numPr>
          <w:ilvl w:val="0"/>
          <w:numId w:val="1030"/>
        </w:numPr>
        <w:pStyle w:val="Compact"/>
      </w:pPr>
      <w:r>
        <w:t xml:space="preserve">Set up exponential growth in the European and Asian populations for the following 1000 generations (see the hint below for this code)</w:t>
      </w:r>
    </w:p>
    <w:p>
      <w:pPr>
        <w:pStyle w:val="FirstParagraph"/>
      </w:pPr>
      <w:r>
        <w:t xml:space="preserve">Please keep in mind a few things for this simulation. First, the suggested population sizes are the effective population. Second, we’re suggesting round numbers that will broadly represent the model presented in Gravel 2011; for more exact numbers, see the SLiM manual on page 135. Please submit your SLiM code (ideally exported as a .txt file) for this simulation.</w:t>
      </w:r>
    </w:p>
    <w:p>
      <w:pPr>
        <w:pStyle w:val="BodyText"/>
      </w:pPr>
      <w:r>
        <w:t xml:space="preserve">For exponential growth, you can do something like the below. Here we’ve decided to start the exponential growth in the 78000th generation and continue it until the 79000th generation. We’ve started the p2 population as 1000 individuals. You can change these values if you like. However, we do suggest using the 1 + 0.003789 value for the time measurement.</w:t>
      </w:r>
    </w:p>
    <w:p>
      <w:pPr>
        <w:pStyle w:val="SourceCode"/>
      </w:pPr>
      <w:r>
        <w:rPr>
          <w:rStyle w:val="ExtensionTok"/>
        </w:rPr>
        <w:t xml:space="preserve">//</w:t>
      </w:r>
      <w:r>
        <w:rPr>
          <w:rStyle w:val="NormalTok"/>
        </w:rPr>
        <w:t xml:space="preserve"> do this at the start of each generation from 78,000 to 79,000</w:t>
      </w:r>
      <w:r>
        <w:br/>
      </w:r>
      <w:r>
        <w:rPr>
          <w:rStyle w:val="ExtensionTok"/>
        </w:rPr>
        <w:t xml:space="preserve">78000:79000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get the count of each generation, starting at your current start of 78000</w:t>
      </w:r>
      <w:r>
        <w:br/>
      </w:r>
      <w:r>
        <w:rPr>
          <w:rStyle w:val="NormalTok"/>
        </w:rPr>
        <w:t xml:space="preserve">  </w:t>
      </w:r>
      <w:r>
        <w:rPr>
          <w:rStyle w:val="BuiltInTok"/>
        </w:rPr>
        <w:t xml:space="preserve">time</w:t>
      </w:r>
      <w:r>
        <w:rPr>
          <w:rStyle w:val="NormalTok"/>
        </w:rPr>
        <w:t xml:space="preserve"> = sim.cycle </w:t>
      </w:r>
      <w:r>
        <w:rPr>
          <w:rStyle w:val="AttributeTok"/>
        </w:rPr>
        <w:t xml:space="preserve">-</w:t>
      </w:r>
      <w:r>
        <w:rPr>
          <w:rStyle w:val="NormalTok"/>
        </w:rPr>
        <w:t xml:space="preserve"> 78000</w:t>
      </w:r>
      <w:r>
        <w:rPr>
          <w:rStyle w:val="KeywordTok"/>
        </w:rPr>
        <w:t xml:space="preserve">;</w:t>
      </w:r>
      <w:r>
        <w:rPr>
          <w:rStyle w:val="NormalTok"/>
        </w:rPr>
        <w:t xml:space="preserve"> </w:t>
      </w:r>
      <w:r>
        <w:rPr>
          <w:rStyle w:val="ExtensionTok"/>
        </w:rPr>
        <w:t xml:space="preserve">//</w:t>
      </w:r>
      <w:r>
        <w:rPr>
          <w:rStyle w:val="NormalTok"/>
        </w:rPr>
        <w:t xml:space="preserve"> sim.cycle counts the units of time </w:t>
      </w:r>
      <w:r>
        <w:rPr>
          <w:rStyle w:val="ErrorTok"/>
        </w:rPr>
        <w:t xml:space="preserve">(</w:t>
      </w:r>
      <w:r>
        <w:rPr>
          <w:rStyle w:val="ExtensionTok"/>
        </w:rPr>
        <w:t xml:space="preserve">check</w:t>
      </w:r>
      <w:r>
        <w:rPr>
          <w:rStyle w:val="NormalTok"/>
        </w:rPr>
        <w:t xml:space="preserve"> the manual for more details</w:t>
      </w:r>
      <w:r>
        <w:rPr>
          <w:rStyle w:val="KeywordTok"/>
        </w:rPr>
        <w:t xml:space="preserve">)</w:t>
      </w:r>
      <w:r>
        <w:br/>
      </w:r>
      <w:r>
        <w:rPr>
          <w:rStyle w:val="NormalTok"/>
        </w:rPr>
        <w:t xml:space="preserve">  </w:t>
      </w:r>
      <w:r>
        <w:rPr>
          <w:rStyle w:val="ExtensionTok"/>
        </w:rPr>
        <w:t xml:space="preserve">p2_size</w:t>
      </w:r>
      <w:r>
        <w:rPr>
          <w:rStyle w:val="NormalTok"/>
        </w:rPr>
        <w:t xml:space="preserve"> = round</w:t>
      </w:r>
      <w:r>
        <w:rPr>
          <w:rStyle w:val="ErrorTok"/>
        </w:rPr>
        <w:t xml:space="preserve">(</w:t>
      </w:r>
      <w:r>
        <w:rPr>
          <w:rStyle w:val="ExtensionTok"/>
        </w:rPr>
        <w:t xml:space="preserve">1000</w:t>
      </w:r>
      <w:r>
        <w:rPr>
          <w:rStyle w:val="NormalTok"/>
        </w:rPr>
        <w:t xml:space="preserve"> </w:t>
      </w:r>
      <w:r>
        <w:rPr>
          <w:rStyle w:val="PreprocessorTok"/>
        </w:rPr>
        <w:t xml:space="preserve">*</w:t>
      </w:r>
      <w:r>
        <w:rPr>
          <w:rStyle w:val="NormalTok"/>
        </w:rPr>
        <w:t xml:space="preserve"> </w:t>
      </w:r>
      <w:r>
        <w:rPr>
          <w:rStyle w:val="ErrorTok"/>
        </w:rPr>
        <w:t xml:space="preserve">(</w:t>
      </w:r>
      <w:r>
        <w:rPr>
          <w:rStyle w:val="ExtensionTok"/>
        </w:rPr>
        <w:t xml:space="preserve">1</w:t>
      </w:r>
      <w:r>
        <w:rPr>
          <w:rStyle w:val="NormalTok"/>
        </w:rPr>
        <w:t xml:space="preserve"> + 0.003789</w:t>
      </w:r>
      <w:r>
        <w:rPr>
          <w:rStyle w:val="KeywordTok"/>
        </w:rPr>
        <w:t xml:space="preserve">)</w:t>
      </w:r>
      <w:r>
        <w:rPr>
          <w:rStyle w:val="ExtensionTok"/>
        </w:rPr>
        <w:t xml:space="preserve">^time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p3_size</w:t>
      </w:r>
      <w:r>
        <w:br/>
      </w:r>
      <w:r>
        <w:rPr>
          <w:rStyle w:val="NormalTok"/>
        </w:rPr>
        <w:t xml:space="preserve">  </w:t>
      </w:r>
      <w:r>
        <w:rPr>
          <w:rStyle w:val="ExtensionTok"/>
        </w:rPr>
        <w:t xml:space="preserve">p2.setSubpopulationSize</w:t>
      </w:r>
      <w:r>
        <w:rPr>
          <w:rStyle w:val="ErrorTok"/>
        </w:rPr>
        <w:t xml:space="preserve">(</w:t>
      </w:r>
      <w:r>
        <w:rPr>
          <w:rStyle w:val="ExtensionTok"/>
        </w:rPr>
        <w:t xml:space="preserve">asInteger</w:t>
      </w:r>
      <w:r>
        <w:rPr>
          <w:rStyle w:val="ErrorTok"/>
        </w:rPr>
        <w:t xml:space="preserve">(</w:t>
      </w:r>
      <w:r>
        <w:rPr>
          <w:rStyle w:val="ExtensionTok"/>
        </w:rPr>
        <w:t xml:space="preserve">p2_size</w:t>
      </w:r>
      <w:r>
        <w:rPr>
          <w:rStyle w:val="KeywordTok"/>
        </w:rPr>
        <w:t xml:space="preserve">));</w:t>
      </w:r>
      <w:r>
        <w:br/>
      </w:r>
      <w:r>
        <w:rPr>
          <w:rStyle w:val="NormalTok"/>
        </w:rPr>
        <w:t xml:space="preserve">  </w:t>
      </w:r>
      <w:r>
        <w:rPr>
          <w:rStyle w:val="ExtensionTok"/>
        </w:rPr>
        <w:t xml:space="preserve">//</w:t>
      </w:r>
      <w:r>
        <w:rPr>
          <w:rStyle w:val="NormalTok"/>
        </w:rPr>
        <w:t xml:space="preserve"> fill in similar syntax for p3</w:t>
      </w:r>
      <w:r>
        <w:br/>
      </w:r>
      <w:r>
        <w:rPr>
          <w:rStyle w:val="KeywordTok"/>
        </w:rPr>
        <w:t xml:space="preserve">}</w:t>
      </w:r>
    </w:p>
    <w:bookmarkEnd w:id="100"/>
    <w:bookmarkStart w:id="101" w:name="local-adaptation"/>
    <w:p>
      <w:pPr>
        <w:pStyle w:val="Heading3"/>
      </w:pPr>
      <w:r>
        <w:rPr>
          <w:rStyle w:val="SectionNumber"/>
        </w:rPr>
        <w:t xml:space="preserve">3.19.2</w:t>
      </w:r>
      <w:r>
        <w:tab/>
      </w:r>
      <w:r>
        <w:t xml:space="preserve">Local Adaptation</w:t>
      </w:r>
    </w:p>
    <w:p>
      <w:pPr>
        <w:pStyle w:val="FirstParagraph"/>
      </w:pPr>
      <w:r>
        <w:t xml:space="preserve">Sometimes a population effectively splits into two populations and experiences some force (e.g., migration) such that the resulting subpopulations are subject to different selective pressures. For example, turtles on the Galapagos Islands have extremely different traits (</w:t>
      </w:r>
      <w:r>
        <w:t xml:space="preserve">“</w:t>
      </w:r>
      <w:r>
        <w:t xml:space="preserve">phenotypes</w:t>
      </w:r>
      <w:r>
        <w:t xml:space="preserve">”</w:t>
      </w:r>
      <w:r>
        <w:t xml:space="preserve">), likely as a consequence of their local environments. Create a simulation that starts with one population of turtles, then has the population split. Imagine that one population is on an area of the island with low-growth vegetation, such that a short neck is sufficient to eat and survive; but the other population is on an area of the island with higher-growth vegetation, such that the short neck is detrimental to survival. A longer neck is survivable in the low-growth vegetation population, but those turtles do have reduced fitness relative to the shorter neck individuals (e.g., maybe their necks get tired from leaning down to get the vegetation and need to rest more).</w:t>
      </w:r>
    </w:p>
    <w:p>
      <w:pPr>
        <w:pStyle w:val="BodyText"/>
      </w:pPr>
      <w:r>
        <w:t xml:space="preserve">In both populations, track the mutation for shorter neck and longer neck. What do you notice? Modify your simulation to allow low rates of migration between the two populations. Any difference in the allele rates in either population?</w:t>
      </w:r>
    </w:p>
    <w:bookmarkEnd w:id="101"/>
    <w:bookmarkEnd w:id="102"/>
    <w:bookmarkEnd w:id="103"/>
    <w:bookmarkStart w:id="112"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105" w:name="week-3---multiple-populations"/>
    <w:p>
      <w:pPr>
        <w:pStyle w:val="Heading3"/>
      </w:pPr>
      <w:r>
        <w:rPr>
          <w:rStyle w:val="SectionNumber"/>
        </w:rPr>
        <w:t xml:space="preserve">4.0.1</w:t>
      </w:r>
      <w:r>
        <w:tab/>
      </w:r>
      <w:r>
        <w:t xml:space="preserve">Week 3 - Multiple Populations</w:t>
      </w:r>
    </w:p>
    <w:p>
      <w:pPr>
        <w:pStyle w:val="FirstParagraph"/>
      </w:pPr>
      <w:hyperlink r:id="rId72">
        <w:r>
          <w:rPr>
            <w:rStyle w:val="Hyperlink"/>
          </w:rPr>
          <w:t xml:space="preserve">Rogers &amp; Slatkin 2017</w:t>
        </w:r>
      </w:hyperlink>
      <w:r>
        <w:t xml:space="preserve"> </w:t>
      </w:r>
      <w:r>
        <w:t xml:space="preserve">- Genomic differences between Woolly mammoth populations</w:t>
      </w:r>
    </w:p>
    <w:p>
      <w:pPr>
        <w:pStyle w:val="BodyText"/>
      </w:pPr>
      <w:hyperlink r:id="rId104">
        <w:r>
          <w:rPr>
            <w:rStyle w:val="Hyperlink"/>
          </w:rPr>
          <w:t xml:space="preserve">Arai et al. 2020</w:t>
        </w:r>
      </w:hyperlink>
      <w:r>
        <w:t xml:space="preserve"> </w:t>
      </w:r>
      <w:r>
        <w:t xml:space="preserve">- Inferring and analyzing migration among stickleback fish populations</w:t>
      </w:r>
    </w:p>
    <w:bookmarkEnd w:id="105"/>
    <w:bookmarkStart w:id="109" w:name="week-2---selection-and-sweeps"/>
    <w:p>
      <w:pPr>
        <w:pStyle w:val="Heading3"/>
      </w:pPr>
      <w:r>
        <w:rPr>
          <w:rStyle w:val="SectionNumber"/>
        </w:rPr>
        <w:t xml:space="preserve">4.0.2</w:t>
      </w:r>
      <w:r>
        <w:tab/>
      </w:r>
      <w:r>
        <w:t xml:space="preserve">Week 2 - Selection and Sweeps</w:t>
      </w:r>
    </w:p>
    <w:p>
      <w:pPr>
        <w:pStyle w:val="FirstParagraph"/>
      </w:pPr>
      <w:hyperlink r:id="rId106">
        <w:r>
          <w:rPr>
            <w:rStyle w:val="Hyperlink"/>
          </w:rPr>
          <w:t xml:space="preserve">Tishkoff et al, 2007</w:t>
        </w:r>
      </w:hyperlink>
      <w:r>
        <w:t xml:space="preserve"> </w:t>
      </w:r>
      <w:r>
        <w:t xml:space="preserve">- Lactase persistence evolved independently in Europe and Africa. This paper uses sequencing data from hundreds of African individuals to map the evolution of LP in Africa.</w:t>
      </w:r>
    </w:p>
    <w:p>
      <w:pPr>
        <w:pStyle w:val="BodyText"/>
      </w:pPr>
      <w:hyperlink r:id="rId107">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108">
        <w:r>
          <w:rPr>
            <w:rStyle w:val="Hyperlink"/>
          </w:rPr>
          <w:t xml:space="preserve">Gould and Lewontin, 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109"/>
    <w:bookmarkStart w:id="111" w:name="week-3---multiple-populations-1"/>
    <w:p>
      <w:pPr>
        <w:pStyle w:val="Heading3"/>
      </w:pPr>
      <w:r>
        <w:rPr>
          <w:rStyle w:val="SectionNumber"/>
        </w:rPr>
        <w:t xml:space="preserve">4.0.3</w:t>
      </w:r>
      <w:r>
        <w:tab/>
      </w:r>
      <w:r>
        <w:t xml:space="preserve">Week 3 - Multiple Populations</w:t>
      </w:r>
    </w:p>
    <w:p>
      <w:pPr>
        <w:pStyle w:val="FirstParagraph"/>
      </w:pPr>
      <w:hyperlink r:id="rId110">
        <w:r>
          <w:rPr>
            <w:rStyle w:val="Hyperlink"/>
          </w:rPr>
          <w:t xml:space="preserve">Yan et al, 2021</w:t>
        </w:r>
      </w:hyperlink>
      <w:r>
        <w:t xml:space="preserve"> </w:t>
      </w:r>
      <w:r>
        <w:t xml:space="preserve">- A recent work leveraging simulation to identify a variant with a strong selective coefficient in some populations (s = 0.6 - one of the highest examples in humans!). This variant was also found to be introgressed from Neandertals.</w:t>
      </w:r>
    </w:p>
    <w:bookmarkEnd w:id="111"/>
    <w:bookmarkEnd w:id="112"/>
    <w:bookmarkStart w:id="116" w:name="lecture-slides"/>
    <w:p>
      <w:pPr>
        <w:pStyle w:val="Heading1"/>
      </w:pPr>
      <w:r>
        <w:rPr>
          <w:rStyle w:val="SectionNumber"/>
        </w:rPr>
        <w:t xml:space="preserve">5</w:t>
      </w:r>
      <w:r>
        <w:tab/>
      </w:r>
      <w:r>
        <w:t xml:space="preserve">Lecture Slides</w:t>
      </w:r>
    </w:p>
    <w:p>
      <w:pPr>
        <w:numPr>
          <w:ilvl w:val="0"/>
          <w:numId w:val="1031"/>
        </w:numPr>
        <w:pStyle w:val="Compact"/>
      </w:pPr>
      <w:hyperlink r:id="rId113">
        <w:r>
          <w:rPr>
            <w:rStyle w:val="Hyperlink"/>
          </w:rPr>
          <w:t xml:space="preserve">Week 1</w:t>
        </w:r>
      </w:hyperlink>
    </w:p>
    <w:p>
      <w:pPr>
        <w:numPr>
          <w:ilvl w:val="0"/>
          <w:numId w:val="1031"/>
        </w:numPr>
        <w:pStyle w:val="Compact"/>
      </w:pPr>
      <w:hyperlink r:id="rId114">
        <w:r>
          <w:rPr>
            <w:rStyle w:val="Hyperlink"/>
          </w:rPr>
          <w:t xml:space="preserve">Week 2</w:t>
        </w:r>
      </w:hyperlink>
    </w:p>
    <w:p>
      <w:pPr>
        <w:numPr>
          <w:ilvl w:val="0"/>
          <w:numId w:val="1031"/>
        </w:numPr>
        <w:pStyle w:val="Compact"/>
      </w:pPr>
      <w:hyperlink r:id="rId115">
        <w:r>
          <w:rPr>
            <w:rStyle w:val="Hyperlink"/>
          </w:rPr>
          <w:t xml:space="preserve">Week 3</w:t>
        </w:r>
      </w:hyperlink>
    </w:p>
    <w:bookmarkEnd w:id="116"/>
    <w:bookmarkStart w:id="118" w:name="about-the-authors"/>
    <w:p>
      <w:pPr>
        <w:pStyle w:val="Heading1"/>
      </w:pPr>
      <w:r>
        <w:t xml:space="preserve">About the Authors</w:t>
      </w:r>
    </w:p>
    <w:p>
      <w:pPr>
        <w:pStyle w:val="FirstParagraph"/>
      </w:pPr>
      <w:r>
        <w:t xml:space="preserve">These credits are based on our</w:t>
      </w:r>
      <w:r>
        <w:t xml:space="preserve"> </w:t>
      </w:r>
      <w:hyperlink r:id="rId11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8"/>
    <w:bookmarkStart w:id="119" w:name="references"/>
    <w:p>
      <w:pPr>
        <w:pStyle w:val="Heading1"/>
      </w:pPr>
      <w:r>
        <w:rPr>
          <w:rStyle w:val="SectionNumber"/>
        </w:rPr>
        <w:t xml:space="preserve">6</w:t>
      </w:r>
      <w:r>
        <w:tab/>
      </w:r>
      <w:r>
        <w:t xml:space="preserve">References</w:t>
      </w:r>
    </w:p>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115" Target="https://docs.google.com/presentation/d/1aPvP95l80Hqgir6xosX0Js_NICTYW52adOXtuF_zv8E/edit?usp=sharing" TargetMode="External" /><Relationship Type="http://schemas.openxmlformats.org/officeDocument/2006/relationships/hyperlink" Id="rId113" Target="https://docs.google.com/presentation/d/1xdNvB5BIjlm1EAbDGl9JsDbymq2KxQrbLJK9qVbEylE/edit?usp=sharing" TargetMode="External" /><Relationship Type="http://schemas.openxmlformats.org/officeDocument/2006/relationships/hyperlink" Id="rId114" Target="https://docs.google.com/presentation/d/1ypVo05HCgJ8auor2Qv_kToCBSUINbv4DiFJEsNADre8/edit?usp=sharing" TargetMode="External" /><Relationship Type="http://schemas.openxmlformats.org/officeDocument/2006/relationships/hyperlink" Id="rId107" Target="https://drive.google.com/file/d/1GSxjUHitzkV_I2-RWrmWfIO8x_bM8LOG/view?usp=sharing" TargetMode="External" /><Relationship Type="http://schemas.openxmlformats.org/officeDocument/2006/relationships/hyperlink" Id="rId108" Target="https://drive.google.com/file/d/1Pq-DRC0YeMTUTzMeLHVZWPYQO0jYmBqX/view?usp=sharing" TargetMode="External" /><Relationship Type="http://schemas.openxmlformats.org/officeDocument/2006/relationships/hyperlink" Id="rId106" Target="https://drive.google.com/file/d/1VzyxeNxXVvuGkKtKw7HLozcdOM70Ojrr/view?usp=sharing" TargetMode="External" /><Relationship Type="http://schemas.openxmlformats.org/officeDocument/2006/relationships/hyperlink" Id="rId110" Target="https://elifesciences.org/articles/67615" TargetMode="External" /><Relationship Type="http://schemas.openxmlformats.org/officeDocument/2006/relationships/hyperlink" Id="rId78" Target="https://ggplot2.tidyverse.org/" TargetMode="External" /><Relationship Type="http://schemas.openxmlformats.org/officeDocument/2006/relationships/hyperlink" Id="rId86" Target="https://ggplot2.tidyverse.org/reference/ggtheme.html" TargetMode="External" /><Relationship Type="http://schemas.openxmlformats.org/officeDocument/2006/relationships/hyperlink" Id="rId72" Target="https://journals.plos.org/plosgenetics/article?id=10.1371/journal.pgen.1006601" TargetMode="External" /><Relationship Type="http://schemas.openxmlformats.org/officeDocument/2006/relationships/hyperlink" Id="rId83" Target="https://r-statistics.co/Complete-Ggplot2-Tutorial-Part1-With-R-Code.html" TargetMode="External" /><Relationship Type="http://schemas.openxmlformats.org/officeDocument/2006/relationships/hyperlink" Id="rId84" Target="https://www.digitalocean.com/community/tutorials/rbind-function-r" TargetMode="External" /><Relationship Type="http://schemas.openxmlformats.org/officeDocument/2006/relationships/hyperlink" Id="rId85" Target="https://www.educative.io/answers/what-is-the-asfactor-function-in-r" TargetMode="External" /><Relationship Type="http://schemas.openxmlformats.org/officeDocument/2006/relationships/hyperlink" Id="rId104" Target="https://www.nature.com/articles/s41598-020-71400-4" TargetMode="External" /><Relationship Type="http://schemas.openxmlformats.org/officeDocument/2006/relationships/hyperlink" Id="rId117" Target="https://www.ottrproject.org/more_features.html#giving-credits-to-contributors" TargetMode="External" /><Relationship Type="http://schemas.openxmlformats.org/officeDocument/2006/relationships/hyperlink" Id="rId99" Target="https://www.pnas.org/doi/full/10.1073/pnas.1019276108"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2023-11-29T16:09:46Z</dcterms:created>
  <dcterms:modified xsi:type="dcterms:W3CDTF">2023-11-29T16:09:46Z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