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78"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wiht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7" w:name="variable-population-size"/>
    <w:p>
      <w:pPr>
        <w:pStyle w:val="Heading2"/>
      </w:pPr>
      <w:r>
        <w:rPr>
          <w:rStyle w:val="SectionNumber"/>
        </w:rPr>
        <w:t xml:space="preserve">3.13</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70" w:name="changing-population-size"/>
    <w:p>
      <w:pPr>
        <w:pStyle w:val="Heading3"/>
      </w:pPr>
      <w:r>
        <w:rPr>
          <w:rStyle w:val="SectionNumber"/>
        </w:rPr>
        <w:t xml:space="preserve">3.13.1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70"/>
    <w:bookmarkStart w:id="71" w:name="exercise"/>
    <w:p>
      <w:pPr>
        <w:pStyle w:val="Heading3"/>
      </w:pPr>
      <w:r>
        <w:rPr>
          <w:rStyle w:val="SectionNumber"/>
        </w:rPr>
        <w:t xml:space="preserve">3.13.2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71"/>
    <w:bookmarkStart w:id="72" w:name="multiple-size-changes"/>
    <w:p>
      <w:pPr>
        <w:pStyle w:val="Heading3"/>
      </w:pPr>
      <w:r>
        <w:rPr>
          <w:rStyle w:val="SectionNumber"/>
        </w:rPr>
        <w:t xml:space="preserve">3.13.3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16"/>
        </w:numPr>
        <w:pStyle w:val="Compact"/>
      </w:pPr>
      <w:r>
        <w:t xml:space="preserve">Rather than occurring in one generation, the event now occurs from generations</w:t>
      </w:r>
      <w:r>
        <w:t xml:space="preserve"> </w:t>
      </w:r>
      <w:r>
        <w:rPr>
          <w:rStyle w:val="VerbatimChar"/>
        </w:rPr>
        <w:t xml:space="preserve">150:170</w:t>
      </w:r>
    </w:p>
    <w:p>
      <w:pPr>
        <w:numPr>
          <w:ilvl w:val="0"/>
          <w:numId w:val="1016"/>
        </w:numPr>
        <w:pStyle w:val="Compact"/>
      </w:pPr>
      <w:r>
        <w:t xml:space="preserve">We get the current population size using the syntax</w:t>
      </w:r>
      <w:r>
        <w:t xml:space="preserve"> </w:t>
      </w:r>
      <w:r>
        <w:rPr>
          <w:rStyle w:val="VerbatimChar"/>
        </w:rPr>
        <w:t xml:space="preserve">p1.individualCount</w:t>
      </w:r>
    </w:p>
    <w:p>
      <w:pPr>
        <w:numPr>
          <w:ilvl w:val="0"/>
          <w:numId w:val="1016"/>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16"/>
        </w:numPr>
        <w:pStyle w:val="Compact"/>
      </w:pPr>
      <w:r>
        <w:t xml:space="preserve">We set the population size to the new calculated size .</w:t>
      </w:r>
    </w:p>
    <w:bookmarkEnd w:id="72"/>
    <w:bookmarkStart w:id="73" w:name="maximumminimum-population-size"/>
    <w:p>
      <w:pPr>
        <w:pStyle w:val="Heading3"/>
      </w:pPr>
      <w:r>
        <w:rPr>
          <w:rStyle w:val="SectionNumber"/>
        </w:rPr>
        <w:t xml:space="preserve">3.13.4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73"/>
    <w:bookmarkStart w:id="74" w:name="exercise-1"/>
    <w:p>
      <w:pPr>
        <w:pStyle w:val="Heading3"/>
      </w:pPr>
      <w:r>
        <w:rPr>
          <w:rStyle w:val="SectionNumber"/>
        </w:rPr>
        <w:t xml:space="preserve">3.13.5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74"/>
    <w:bookmarkStart w:id="75" w:name="growth-rate-dependent-on-fitness"/>
    <w:p>
      <w:pPr>
        <w:pStyle w:val="Heading3"/>
      </w:pPr>
      <w:r>
        <w:rPr>
          <w:rStyle w:val="SectionNumber"/>
        </w:rPr>
        <w:t xml:space="preserve">3.13.6</w:t>
      </w:r>
      <w:r>
        <w:tab/>
      </w:r>
      <w:r>
        <w:t xml:space="preserve">Growth rate dependent on fitness</w:t>
      </w:r>
    </w:p>
    <w:p>
      <w:pPr>
        <w:pStyle w:val="FirstParagraph"/>
      </w:pPr>
      <w:r>
        <w:t xml:space="preserve">One small change is necessary to make the population size dendent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75"/>
    <w:bookmarkStart w:id="76" w:name="exercise-2"/>
    <w:p>
      <w:pPr>
        <w:pStyle w:val="Heading3"/>
      </w:pPr>
      <w:r>
        <w:rPr>
          <w:rStyle w:val="SectionNumber"/>
        </w:rPr>
        <w:t xml:space="preserve">3.13.7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76"/>
    <w:bookmarkEnd w:id="77"/>
    <w:bookmarkEnd w:id="78"/>
    <w:bookmarkStart w:id="85"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82" w:name="week-2---selection-and-sweeps"/>
    <w:p>
      <w:pPr>
        <w:pStyle w:val="Heading3"/>
      </w:pPr>
      <w:r>
        <w:rPr>
          <w:rStyle w:val="SectionNumber"/>
        </w:rPr>
        <w:t xml:space="preserve">4.0.1</w:t>
      </w:r>
      <w:r>
        <w:tab/>
      </w:r>
      <w:r>
        <w:t xml:space="preserve">Week 2 - Selection and Sweeps</w:t>
      </w:r>
    </w:p>
    <w:p>
      <w:pPr>
        <w:pStyle w:val="FirstParagraph"/>
      </w:pPr>
      <w:hyperlink r:id="rId79">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80">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81">
        <w:r>
          <w:rPr>
            <w:rStyle w:val="Hyperlink"/>
          </w:rPr>
          <w:t xml:space="preserve">Gould and Leowntin,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82"/>
    <w:bookmarkStart w:id="84" w:name="week-3---multiple-populations"/>
    <w:p>
      <w:pPr>
        <w:pStyle w:val="Heading3"/>
      </w:pPr>
      <w:r>
        <w:rPr>
          <w:rStyle w:val="SectionNumber"/>
        </w:rPr>
        <w:t xml:space="preserve">4.0.2</w:t>
      </w:r>
      <w:r>
        <w:tab/>
      </w:r>
      <w:r>
        <w:t xml:space="preserve">Week 3 - Multiple Populations</w:t>
      </w:r>
    </w:p>
    <w:p>
      <w:pPr>
        <w:pStyle w:val="FirstParagraph"/>
      </w:pPr>
      <w:hyperlink r:id="rId83">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84"/>
    <w:bookmarkEnd w:id="85"/>
    <w:bookmarkStart w:id="94" w:name="lecture-slides"/>
    <w:p>
      <w:pPr>
        <w:pStyle w:val="Heading1"/>
      </w:pPr>
      <w:r>
        <w:rPr>
          <w:rStyle w:val="SectionNumber"/>
        </w:rPr>
        <w:t xml:space="preserve">5</w:t>
      </w:r>
      <w:r>
        <w:tab/>
      </w:r>
      <w:r>
        <w:t xml:space="preserve">Lecture Slides</w:t>
      </w:r>
    </w:p>
    <w:p>
      <w:pPr>
        <w:numPr>
          <w:ilvl w:val="0"/>
          <w:numId w:val="1017"/>
        </w:numPr>
        <w:pStyle w:val="Compact"/>
      </w:pPr>
      <w:hyperlink r:id="rId86">
        <w:r>
          <w:rPr>
            <w:rStyle w:val="Hyperlink"/>
          </w:rPr>
          <w:t xml:space="preserve">Week 1</w:t>
        </w:r>
      </w:hyperlink>
    </w:p>
    <w:p>
      <w:pPr>
        <w:numPr>
          <w:ilvl w:val="0"/>
          <w:numId w:val="1017"/>
        </w:numPr>
        <w:pStyle w:val="Compact"/>
      </w:pPr>
      <w:hyperlink r:id="rId87">
        <w:r>
          <w:rPr>
            <w:rStyle w:val="Hyperlink"/>
          </w:rPr>
          <w:t xml:space="preserve">Week 2</w:t>
        </w:r>
      </w:hyperlink>
    </w:p>
    <w:p>
      <w:pPr>
        <w:numPr>
          <w:ilvl w:val="0"/>
          <w:numId w:val="1017"/>
        </w:numPr>
        <w:pStyle w:val="Compact"/>
      </w:pPr>
      <w:hyperlink r:id="rId88">
        <w:r>
          <w:rPr>
            <w:rStyle w:val="Hyperlink"/>
          </w:rPr>
          <w:t xml:space="preserve">Week 3</w:t>
        </w:r>
      </w:hyperlink>
    </w:p>
    <w:bookmarkStart w:id="89" w:name="code-from-week-3"/>
    <w:p>
      <w:pPr>
        <w:pStyle w:val="Heading2"/>
      </w:pPr>
      <w:r>
        <w:rPr>
          <w:rStyle w:val="SectionNumber"/>
        </w:rPr>
        <w:t xml:space="preserve">5.1</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89"/>
    <w:bookmarkStart w:id="93" w:name="week-3-assignment"/>
    <w:p>
      <w:pPr>
        <w:pStyle w:val="Heading2"/>
      </w:pPr>
      <w:r>
        <w:rPr>
          <w:rStyle w:val="SectionNumber"/>
        </w:rPr>
        <w:t xml:space="preserve">5.2</w:t>
      </w:r>
      <w:r>
        <w:tab/>
      </w:r>
      <w:r>
        <w:t xml:space="preserve">Week 3 Assignment</w:t>
      </w:r>
    </w:p>
    <w:bookmarkStart w:id="90" w:name="multiple-populations---graphic"/>
    <w:p>
      <w:pPr>
        <w:pStyle w:val="Heading3"/>
      </w:pPr>
      <w:r>
        <w:rPr>
          <w:rStyle w:val="SectionNumber"/>
        </w:rPr>
        <w:t xml:space="preserve">5.2.1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8"/>
        </w:numPr>
        <w:pStyle w:val="Compact"/>
      </w:pPr>
      <w:r>
        <w:t xml:space="preserve">Example 1</w:t>
      </w:r>
    </w:p>
    <w:p>
      <w:pPr>
        <w:pStyle w:val="FirstParagraph"/>
      </w:pPr>
    </w:p>
    <w:p>
      <w:pPr>
        <w:numPr>
          <w:ilvl w:val="0"/>
          <w:numId w:val="1019"/>
        </w:numPr>
        <w:pStyle w:val="Compact"/>
      </w:pPr>
      <w:r>
        <w:t xml:space="preserve">Example 2</w:t>
      </w:r>
    </w:p>
    <w:p>
      <w:pPr>
        <w:pStyle w:val="FirstParagraph"/>
      </w:pPr>
    </w:p>
    <w:p>
      <w:pPr>
        <w:numPr>
          <w:ilvl w:val="0"/>
          <w:numId w:val="1020"/>
        </w:numPr>
        <w:pStyle w:val="Compact"/>
      </w:pPr>
      <w:r>
        <w:t xml:space="preserve">Example 3</w:t>
      </w:r>
    </w:p>
    <w:p>
      <w:pPr>
        <w:pStyle w:val="FirstParagraph"/>
      </w:pPr>
    </w:p>
    <w:p>
      <w:pPr>
        <w:numPr>
          <w:ilvl w:val="0"/>
          <w:numId w:val="1021"/>
        </w:numPr>
        <w:pStyle w:val="Compact"/>
      </w:pPr>
      <w:r>
        <w:t xml:space="preserve">Example 4</w:t>
      </w:r>
    </w:p>
    <w:p>
      <w:pPr>
        <w:pStyle w:val="FirstParagraph"/>
      </w:pPr>
    </w:p>
    <w:bookmarkEnd w:id="90"/>
    <w:bookmarkStart w:id="92" w:name="multiple-populations---real-world"/>
    <w:p>
      <w:pPr>
        <w:pStyle w:val="Heading3"/>
      </w:pPr>
      <w:r>
        <w:rPr>
          <w:rStyle w:val="SectionNumber"/>
        </w:rPr>
        <w:t xml:space="preserve">5.2.2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2"/>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3"/>
        </w:numPr>
        <w:pStyle w:val="Compact"/>
      </w:pPr>
      <w:r>
        <w:t xml:space="preserve">Wooly Mammoth on Wrangel Island</w:t>
      </w:r>
    </w:p>
    <w:p>
      <w:pPr>
        <w:pStyle w:val="FirstParagraph"/>
      </w:pPr>
      <w:r>
        <w:t xml:space="preserve">There are two populations of wooly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 Then, track the allele frequency (using code from week 2) of a slightly deleterious allele in each population. How often does it fix in the larger, mainland population? How often does it fix in the smaller, island population?</w:t>
      </w:r>
    </w:p>
    <w:p>
      <w:pPr>
        <w:pStyle w:val="BodyText"/>
      </w:pPr>
    </w:p>
    <w:p>
      <w:pPr>
        <w:pStyle w:val="BodyText"/>
      </w:pPr>
      <w:r>
        <w:t xml:space="preserve">Here’s a paper if you’re curious about this (you can just glance at the abstract):</w:t>
      </w:r>
      <w:r>
        <w:t xml:space="preserve"> </w:t>
      </w:r>
      <w:hyperlink r:id="rId91">
        <w:r>
          <w:rPr>
            <w:rStyle w:val="Hyperlink"/>
          </w:rPr>
          <w:t xml:space="preserve">https://journals.plos.org/plosgenetics/article?id=10.1371/journal.pgen.1006601</w:t>
        </w:r>
      </w:hyperlink>
      <w:r>
        <w:t xml:space="preserve">.</w:t>
      </w:r>
    </w:p>
    <w:p>
      <w:pPr>
        <w:numPr>
          <w:ilvl w:val="0"/>
          <w:numId w:val="1024"/>
        </w:numPr>
        <w:pStyle w:val="Compact"/>
      </w:pPr>
      <w:r>
        <w:t xml:space="preserve">European Mice</w:t>
      </w:r>
    </w:p>
    <w:p>
      <w:pPr>
        <w:pStyle w:val="FirstParagraph"/>
      </w:pPr>
      <w:r>
        <w:t xml:space="preserve">There are two distinct populations of mice in western Europe. A hybrid zone (aka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bookmarkEnd w:id="92"/>
    <w:bookmarkEnd w:id="93"/>
    <w:bookmarkEnd w:id="94"/>
    <w:bookmarkStart w:id="96" w:name="about-the-authors"/>
    <w:p>
      <w:pPr>
        <w:pStyle w:val="Heading1"/>
      </w:pPr>
      <w:r>
        <w:t xml:space="preserve">About the Authors</w:t>
      </w:r>
    </w:p>
    <w:p>
      <w:pPr>
        <w:pStyle w:val="FirstParagraph"/>
      </w:pPr>
      <w:r>
        <w:t xml:space="preserve">These credits are based on our</w:t>
      </w:r>
      <w:r>
        <w:t xml:space="preserve"> </w:t>
      </w:r>
      <w:hyperlink r:id="rId9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2023-11-14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6"/>
    <w:bookmarkStart w:id="97" w:name="references"/>
    <w:p>
      <w:pPr>
        <w:pStyle w:val="Heading1"/>
      </w:pPr>
      <w:r>
        <w:rPr>
          <w:rStyle w:val="SectionNumber"/>
        </w:rPr>
        <w:t xml:space="preserve">6</w:t>
      </w:r>
      <w:r>
        <w:tab/>
      </w:r>
      <w:r>
        <w:t xml:space="preserve">References</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88" Target="https://docs.google.com/presentation/d/1aPvP95l80Hqgir6xosX0Js_NICTYW52adOXtuF_zv8E/edit?usp=sharing" TargetMode="External" /><Relationship Type="http://schemas.openxmlformats.org/officeDocument/2006/relationships/hyperlink" Id="rId86" Target="https://docs.google.com/presentation/d/1xdNvB5BIjlm1EAbDGl9JsDbymq2KxQrbLJK9qVbEylE/edit?usp=sharing" TargetMode="External" /><Relationship Type="http://schemas.openxmlformats.org/officeDocument/2006/relationships/hyperlink" Id="rId87" Target="https://docs.google.com/presentation/d/1ypVo05HCgJ8auor2Qv_kToCBSUINbv4DiFJEsNADre8/edit?usp=sharing" TargetMode="External" /><Relationship Type="http://schemas.openxmlformats.org/officeDocument/2006/relationships/hyperlink" Id="rId80" Target="https://drive.google.com/file/d/1GSxjUHitzkV_I2-RWrmWfIO8x_bM8LOG/view?usp=sharing" TargetMode="External" /><Relationship Type="http://schemas.openxmlformats.org/officeDocument/2006/relationships/hyperlink" Id="rId81" Target="https://drive.google.com/file/d/1Pq-DRC0YeMTUTzMeLHVZWPYQO0jYmBqX/view?usp=sharing" TargetMode="External" /><Relationship Type="http://schemas.openxmlformats.org/officeDocument/2006/relationships/hyperlink" Id="rId79" Target="https://drive.google.com/file/d/1VzyxeNxXVvuGkKtKw7HLozcdOM70Ojrr/view?usp=sharing" TargetMode="External" /><Relationship Type="http://schemas.openxmlformats.org/officeDocument/2006/relationships/hyperlink" Id="rId83" Target="https://elifesciences.org/articles/67615" TargetMode="External" /><Relationship Type="http://schemas.openxmlformats.org/officeDocument/2006/relationships/hyperlink" Id="rId91" Target="https://journals.plos.org/plosgenetics/article?id=10.1371/journal.pgen.1006601"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88" Target="https://docs.google.com/presentation/d/1aPvP95l80Hqgir6xosX0Js_NICTYW52adOXtuF_zv8E/edit?usp=sharing" TargetMode="External" /><Relationship Type="http://schemas.openxmlformats.org/officeDocument/2006/relationships/hyperlink" Id="rId86" Target="https://docs.google.com/presentation/d/1xdNvB5BIjlm1EAbDGl9JsDbymq2KxQrbLJK9qVbEylE/edit?usp=sharing" TargetMode="External" /><Relationship Type="http://schemas.openxmlformats.org/officeDocument/2006/relationships/hyperlink" Id="rId87" Target="https://docs.google.com/presentation/d/1ypVo05HCgJ8auor2Qv_kToCBSUINbv4DiFJEsNADre8/edit?usp=sharing" TargetMode="External" /><Relationship Type="http://schemas.openxmlformats.org/officeDocument/2006/relationships/hyperlink" Id="rId80" Target="https://drive.google.com/file/d/1GSxjUHitzkV_I2-RWrmWfIO8x_bM8LOG/view?usp=sharing" TargetMode="External" /><Relationship Type="http://schemas.openxmlformats.org/officeDocument/2006/relationships/hyperlink" Id="rId81" Target="https://drive.google.com/file/d/1Pq-DRC0YeMTUTzMeLHVZWPYQO0jYmBqX/view?usp=sharing" TargetMode="External" /><Relationship Type="http://schemas.openxmlformats.org/officeDocument/2006/relationships/hyperlink" Id="rId79" Target="https://drive.google.com/file/d/1VzyxeNxXVvuGkKtKw7HLozcdOM70Ojrr/view?usp=sharing" TargetMode="External" /><Relationship Type="http://schemas.openxmlformats.org/officeDocument/2006/relationships/hyperlink" Id="rId83" Target="https://elifesciences.org/articles/67615" TargetMode="External" /><Relationship Type="http://schemas.openxmlformats.org/officeDocument/2006/relationships/hyperlink" Id="rId91" Target="https://journals.plos.org/plosgenetics/article?id=10.1371/journal.pgen.1006601"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2023-11-14T23:52:31Z</dcterms:created>
  <dcterms:modified xsi:type="dcterms:W3CDTF">2023-11-14T23:52:31Z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