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92A2" w14:textId="32643787" w:rsidR="00F614A9" w:rsidRDefault="008B3C85" w:rsidP="008B3C8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AULA 02</w:t>
      </w:r>
    </w:p>
    <w:p w14:paraId="7604E7CE" w14:textId="7D9BB8C2" w:rsidR="008B3C85" w:rsidRDefault="008B3C85" w:rsidP="008B3C8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FRONT-END</w:t>
      </w:r>
    </w:p>
    <w:p w14:paraId="1636E6F6" w14:textId="5952A781" w:rsidR="008B3C85" w:rsidRDefault="008B3C85" w:rsidP="008B3C8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ACESSIBILIDADE WEB (A11Y)</w:t>
      </w:r>
    </w:p>
    <w:p w14:paraId="006FD13C" w14:textId="44D75F28" w:rsidR="008B3C85" w:rsidRDefault="008B3C85" w:rsidP="008B3C8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ANDREW CLARCK</w:t>
      </w:r>
    </w:p>
    <w:p w14:paraId="2AAACF6C" w14:textId="77777777" w:rsidR="008B3C85" w:rsidRDefault="008B3C85" w:rsidP="008B3C85">
      <w:pPr>
        <w:jc w:val="center"/>
        <w:rPr>
          <w:rFonts w:ascii="Arial" w:hAnsi="Arial" w:cs="Arial"/>
          <w:sz w:val="32"/>
          <w:szCs w:val="32"/>
        </w:rPr>
      </w:pPr>
    </w:p>
    <w:p w14:paraId="4AE80FDD" w14:textId="75B56DBB" w:rsidR="008B3C85" w:rsidRDefault="008B3C85" w:rsidP="008B3C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ACESSIBILIDADE </w:t>
      </w:r>
      <w:r>
        <w:rPr>
          <w:rFonts w:ascii="Arial" w:hAnsi="Arial" w:cs="Arial"/>
          <w:sz w:val="28"/>
          <w:szCs w:val="28"/>
        </w:rPr>
        <w:t xml:space="preserve">não é um recurso </w:t>
      </w:r>
      <w:r>
        <w:rPr>
          <w:rFonts w:ascii="Arial" w:hAnsi="Arial" w:cs="Arial"/>
          <w:b/>
          <w:bCs/>
          <w:sz w:val="28"/>
          <w:szCs w:val="28"/>
        </w:rPr>
        <w:t>EXTRA</w:t>
      </w:r>
      <w:r>
        <w:rPr>
          <w:rFonts w:ascii="Arial" w:hAnsi="Arial" w:cs="Arial"/>
          <w:sz w:val="28"/>
          <w:szCs w:val="28"/>
        </w:rPr>
        <w:t xml:space="preserve">, é um </w:t>
      </w:r>
      <w:r>
        <w:rPr>
          <w:rFonts w:ascii="Arial" w:hAnsi="Arial" w:cs="Arial"/>
          <w:b/>
          <w:bCs/>
          <w:sz w:val="28"/>
          <w:szCs w:val="28"/>
        </w:rPr>
        <w:t>DIREITO</w:t>
      </w:r>
    </w:p>
    <w:p w14:paraId="36E649FE" w14:textId="42DA077B" w:rsidR="008B3C85" w:rsidRDefault="008B3C85" w:rsidP="008B3C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- Será sempre cobrada</w:t>
      </w:r>
    </w:p>
    <w:p w14:paraId="450D49EF" w14:textId="77777777" w:rsidR="008B3C85" w:rsidRDefault="008B3C85" w:rsidP="008B3C85">
      <w:pPr>
        <w:rPr>
          <w:rFonts w:ascii="Arial" w:hAnsi="Arial" w:cs="Arial"/>
          <w:sz w:val="28"/>
          <w:szCs w:val="28"/>
        </w:rPr>
      </w:pPr>
    </w:p>
    <w:p w14:paraId="30D3D068" w14:textId="3C98255A" w:rsidR="008B3C85" w:rsidRDefault="008B3C85" w:rsidP="008B3C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semântica correta de HTML no site além de ajudar no SEO do site, ele é uma ferramenta importante para garantir a acessibilidade no site.</w:t>
      </w:r>
    </w:p>
    <w:p w14:paraId="756B38AA" w14:textId="0A5C3EA1" w:rsidR="008B3C85" w:rsidRDefault="008B3C85" w:rsidP="008B3C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SEMÂNTICA = ACESSIBILIDADE</w:t>
      </w:r>
    </w:p>
    <w:p w14:paraId="58B6771F" w14:textId="3354215B" w:rsidR="008B3C85" w:rsidRDefault="00F31BAA" w:rsidP="00F31BAA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Código bem estruturado</w:t>
      </w:r>
    </w:p>
    <w:p w14:paraId="686817D5" w14:textId="05C4DB06" w:rsidR="00F31BAA" w:rsidRDefault="00F31BAA" w:rsidP="00F31BAA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Uso correto de </w:t>
      </w:r>
      <w:proofErr w:type="spellStart"/>
      <w:r>
        <w:rPr>
          <w:rFonts w:ascii="Arial" w:hAnsi="Arial" w:cs="Arial"/>
          <w:sz w:val="28"/>
          <w:szCs w:val="28"/>
        </w:rPr>
        <w:t>tags</w:t>
      </w:r>
      <w:proofErr w:type="spellEnd"/>
    </w:p>
    <w:p w14:paraId="3408FDDA" w14:textId="77777777" w:rsidR="00F31BAA" w:rsidRDefault="00F31BAA" w:rsidP="00F31BAA">
      <w:pPr>
        <w:rPr>
          <w:rFonts w:ascii="Arial" w:hAnsi="Arial" w:cs="Arial"/>
          <w:sz w:val="28"/>
          <w:szCs w:val="28"/>
        </w:rPr>
      </w:pPr>
    </w:p>
    <w:p w14:paraId="21E07C4F" w14:textId="13842B85" w:rsidR="00F31BAA" w:rsidRPr="00F31BAA" w:rsidRDefault="00F31BAA" w:rsidP="00F31BAA">
      <w:pPr>
        <w:rPr>
          <w:rFonts w:ascii="Arial" w:hAnsi="Arial" w:cs="Arial"/>
          <w:b/>
          <w:bCs/>
          <w:sz w:val="28"/>
          <w:szCs w:val="28"/>
        </w:rPr>
      </w:pPr>
      <w:r w:rsidRPr="00F31BAA">
        <w:rPr>
          <w:rFonts w:ascii="Arial" w:hAnsi="Arial" w:cs="Arial"/>
          <w:b/>
          <w:bCs/>
          <w:sz w:val="28"/>
          <w:szCs w:val="28"/>
        </w:rPr>
        <w:t>Ferramentas de acessibilidade:</w:t>
      </w:r>
    </w:p>
    <w:p w14:paraId="7F54348C" w14:textId="62E63D87" w:rsidR="00F31BAA" w:rsidRPr="00F31BAA" w:rsidRDefault="00F31BAA" w:rsidP="00F31BA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31BAA">
        <w:rPr>
          <w:rFonts w:ascii="Arial" w:hAnsi="Arial" w:cs="Arial"/>
          <w:sz w:val="28"/>
          <w:szCs w:val="28"/>
        </w:rPr>
        <w:t xml:space="preserve">Leitores de Tela: Softwares que leem o código (NVDA, JAWS, </w:t>
      </w:r>
      <w:proofErr w:type="spellStart"/>
      <w:r w:rsidRPr="00F31BAA">
        <w:rPr>
          <w:rFonts w:ascii="Arial" w:hAnsi="Arial" w:cs="Arial"/>
          <w:sz w:val="28"/>
          <w:szCs w:val="28"/>
        </w:rPr>
        <w:t>VoiceOver</w:t>
      </w:r>
      <w:proofErr w:type="spellEnd"/>
      <w:r w:rsidRPr="00F31BAA">
        <w:rPr>
          <w:rFonts w:ascii="Arial" w:hAnsi="Arial" w:cs="Arial"/>
          <w:sz w:val="28"/>
          <w:szCs w:val="28"/>
        </w:rPr>
        <w:t>).</w:t>
      </w:r>
    </w:p>
    <w:p w14:paraId="5C70CE93" w14:textId="2DD6628D" w:rsidR="00F31BAA" w:rsidRPr="00F31BAA" w:rsidRDefault="00F31BAA" w:rsidP="00F31BA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31BAA">
        <w:rPr>
          <w:rFonts w:ascii="Arial" w:hAnsi="Arial" w:cs="Arial"/>
          <w:sz w:val="28"/>
          <w:szCs w:val="28"/>
        </w:rPr>
        <w:t xml:space="preserve">Navegação por Teclado: Uso da tecla </w:t>
      </w:r>
      <w:proofErr w:type="spellStart"/>
      <w:r w:rsidRPr="00F31BAA">
        <w:rPr>
          <w:rFonts w:ascii="Arial" w:hAnsi="Arial" w:cs="Arial"/>
          <w:sz w:val="28"/>
          <w:szCs w:val="28"/>
        </w:rPr>
        <w:t>Tab</w:t>
      </w:r>
      <w:proofErr w:type="spellEnd"/>
      <w:r w:rsidRPr="00F31BAA">
        <w:rPr>
          <w:rFonts w:ascii="Arial" w:hAnsi="Arial" w:cs="Arial"/>
          <w:sz w:val="28"/>
          <w:szCs w:val="28"/>
        </w:rPr>
        <w:t xml:space="preserve"> para pular entre links e botões.</w:t>
      </w:r>
    </w:p>
    <w:p w14:paraId="4A259545" w14:textId="05879459" w:rsidR="00F31BAA" w:rsidRPr="00F31BAA" w:rsidRDefault="00F31BAA" w:rsidP="00F31BA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31BAA">
        <w:rPr>
          <w:rFonts w:ascii="Arial" w:hAnsi="Arial" w:cs="Arial"/>
          <w:sz w:val="28"/>
          <w:szCs w:val="28"/>
        </w:rPr>
        <w:t xml:space="preserve">Linha Braille: Dispositivo de hardware que traduz o texto da tela para </w:t>
      </w:r>
      <w:proofErr w:type="spellStart"/>
      <w:r w:rsidRPr="00F31BAA">
        <w:rPr>
          <w:rFonts w:ascii="Arial" w:hAnsi="Arial" w:cs="Arial"/>
          <w:sz w:val="28"/>
          <w:szCs w:val="28"/>
        </w:rPr>
        <w:t>braille</w:t>
      </w:r>
      <w:proofErr w:type="spellEnd"/>
      <w:r w:rsidRPr="00F31BAA">
        <w:rPr>
          <w:rFonts w:ascii="Arial" w:hAnsi="Arial" w:cs="Arial"/>
          <w:sz w:val="28"/>
          <w:szCs w:val="28"/>
        </w:rPr>
        <w:t>.</w:t>
      </w:r>
    </w:p>
    <w:p w14:paraId="1B398A50" w14:textId="10776B4D" w:rsidR="008B3C85" w:rsidRDefault="008B3C85" w:rsidP="008B3C85">
      <w:pPr>
        <w:rPr>
          <w:rFonts w:ascii="Arial" w:hAnsi="Arial" w:cs="Arial"/>
          <w:sz w:val="28"/>
          <w:szCs w:val="28"/>
        </w:rPr>
      </w:pPr>
    </w:p>
    <w:p w14:paraId="6CA3B784" w14:textId="77777777" w:rsidR="00F31BAA" w:rsidRDefault="00F31BAA" w:rsidP="008B3C85">
      <w:pPr>
        <w:rPr>
          <w:rFonts w:ascii="Arial" w:hAnsi="Arial" w:cs="Arial"/>
          <w:sz w:val="28"/>
          <w:szCs w:val="28"/>
        </w:rPr>
      </w:pPr>
    </w:p>
    <w:p w14:paraId="04F86263" w14:textId="77777777" w:rsidR="00F31BAA" w:rsidRDefault="00F31BAA" w:rsidP="008B3C85">
      <w:pPr>
        <w:rPr>
          <w:rFonts w:ascii="Arial" w:hAnsi="Arial" w:cs="Arial"/>
          <w:sz w:val="28"/>
          <w:szCs w:val="28"/>
        </w:rPr>
      </w:pPr>
    </w:p>
    <w:p w14:paraId="6EB124C8" w14:textId="77777777" w:rsidR="00F31BAA" w:rsidRDefault="00F31BAA" w:rsidP="008B3C85">
      <w:pPr>
        <w:rPr>
          <w:rFonts w:ascii="Arial" w:hAnsi="Arial" w:cs="Arial"/>
          <w:sz w:val="28"/>
          <w:szCs w:val="28"/>
        </w:rPr>
      </w:pPr>
    </w:p>
    <w:p w14:paraId="66549053" w14:textId="77777777" w:rsidR="00F31BAA" w:rsidRDefault="00F31BAA" w:rsidP="008B3C85">
      <w:pPr>
        <w:rPr>
          <w:rFonts w:ascii="Arial" w:hAnsi="Arial" w:cs="Arial"/>
          <w:sz w:val="28"/>
          <w:szCs w:val="28"/>
        </w:rPr>
      </w:pPr>
    </w:p>
    <w:p w14:paraId="70205B11" w14:textId="77777777" w:rsidR="00F31BAA" w:rsidRDefault="00F31BAA" w:rsidP="008B3C85">
      <w:pPr>
        <w:rPr>
          <w:rFonts w:ascii="Arial" w:hAnsi="Arial" w:cs="Arial"/>
          <w:sz w:val="28"/>
          <w:szCs w:val="28"/>
        </w:rPr>
      </w:pPr>
    </w:p>
    <w:p w14:paraId="78AAFA39" w14:textId="7336637A" w:rsidR="00F31BAA" w:rsidRDefault="00F31BAA" w:rsidP="008B3C8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Categorias de Deficiência (importantes para o meio digital)</w:t>
      </w:r>
    </w:p>
    <w:p w14:paraId="25A4BFD4" w14:textId="19E82BB4" w:rsidR="00F31BAA" w:rsidRDefault="00F31BAA" w:rsidP="00F31BAA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31BAA">
        <w:rPr>
          <w:rFonts w:ascii="Arial" w:hAnsi="Arial" w:cs="Arial"/>
          <w:sz w:val="28"/>
          <w:szCs w:val="28"/>
        </w:rPr>
        <w:t>Visual: Cegueira, baixa visão ou</w:t>
      </w:r>
      <w:r w:rsidRPr="00F31BAA">
        <w:rPr>
          <w:rFonts w:ascii="Arial" w:hAnsi="Arial" w:cs="Arial"/>
          <w:sz w:val="28"/>
          <w:szCs w:val="28"/>
        </w:rPr>
        <w:t xml:space="preserve"> </w:t>
      </w:r>
      <w:r w:rsidRPr="00F31BAA">
        <w:rPr>
          <w:rFonts w:ascii="Arial" w:hAnsi="Arial" w:cs="Arial"/>
          <w:sz w:val="28"/>
          <w:szCs w:val="28"/>
        </w:rPr>
        <w:t>daltonismo.</w:t>
      </w:r>
    </w:p>
    <w:p w14:paraId="5E88A758" w14:textId="5830785E" w:rsidR="00F31BAA" w:rsidRPr="00F31BAA" w:rsidRDefault="00F31BAA" w:rsidP="00F31BAA">
      <w:pPr>
        <w:pStyle w:val="PargrafodaLista"/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Ajuda: Fontes maiores e mais legíveis; opções de contraste, filtros de cores para daltonismo.</w:t>
      </w:r>
    </w:p>
    <w:p w14:paraId="4768406F" w14:textId="7910954F" w:rsidR="00F31BAA" w:rsidRDefault="00F31BAA" w:rsidP="00F31BAA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31BAA">
        <w:rPr>
          <w:rFonts w:ascii="Arial" w:hAnsi="Arial" w:cs="Arial"/>
          <w:sz w:val="28"/>
          <w:szCs w:val="28"/>
        </w:rPr>
        <w:t>Motora: Dificuldade em usar o mouse ou</w:t>
      </w:r>
      <w:r w:rsidRPr="00F31BAA">
        <w:rPr>
          <w:rFonts w:ascii="Arial" w:hAnsi="Arial" w:cs="Arial"/>
          <w:sz w:val="28"/>
          <w:szCs w:val="28"/>
        </w:rPr>
        <w:t xml:space="preserve"> </w:t>
      </w:r>
      <w:r w:rsidRPr="00F31BAA">
        <w:rPr>
          <w:rFonts w:ascii="Arial" w:hAnsi="Arial" w:cs="Arial"/>
          <w:sz w:val="28"/>
          <w:szCs w:val="28"/>
        </w:rPr>
        <w:t>teclados convencionais.</w:t>
      </w:r>
    </w:p>
    <w:p w14:paraId="060CB931" w14:textId="7DD9449F" w:rsidR="00F31BAA" w:rsidRPr="00F31BAA" w:rsidRDefault="00F31BAA" w:rsidP="00F31BAA">
      <w:pPr>
        <w:pStyle w:val="PargrafodaLista"/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Ajuda: Dispositivos adaptados</w:t>
      </w:r>
    </w:p>
    <w:p w14:paraId="1BC75A64" w14:textId="1EC7EF46" w:rsidR="00F31BAA" w:rsidRDefault="00F31BAA" w:rsidP="00F31BAA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31BAA">
        <w:rPr>
          <w:rFonts w:ascii="Arial" w:hAnsi="Arial" w:cs="Arial"/>
          <w:sz w:val="28"/>
          <w:szCs w:val="28"/>
        </w:rPr>
        <w:t>Auditiva: Surdez total ou parcial</w:t>
      </w:r>
      <w:r w:rsidRPr="00F31BAA">
        <w:rPr>
          <w:rFonts w:ascii="Arial" w:hAnsi="Arial" w:cs="Arial"/>
          <w:sz w:val="28"/>
          <w:szCs w:val="28"/>
        </w:rPr>
        <w:t xml:space="preserve"> </w:t>
      </w:r>
      <w:r w:rsidRPr="00F31BAA">
        <w:rPr>
          <w:rFonts w:ascii="Arial" w:hAnsi="Arial" w:cs="Arial"/>
          <w:sz w:val="28"/>
          <w:szCs w:val="28"/>
        </w:rPr>
        <w:t>(necessidade de legendas/Libras).</w:t>
      </w:r>
    </w:p>
    <w:p w14:paraId="606CEEF6" w14:textId="074A7CF4" w:rsidR="00F31BAA" w:rsidRPr="00F31BAA" w:rsidRDefault="00F31BAA" w:rsidP="00F31BAA">
      <w:pPr>
        <w:pStyle w:val="PargrafodaLista"/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Ajuda: Para sites com sons, disponibilizar legendas ou libras (ou os dois de preferência)</w:t>
      </w:r>
    </w:p>
    <w:p w14:paraId="115827B1" w14:textId="7B016EC3" w:rsidR="00F31BAA" w:rsidRDefault="00F31BAA" w:rsidP="00F31BAA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31BAA">
        <w:rPr>
          <w:rFonts w:ascii="Arial" w:hAnsi="Arial" w:cs="Arial"/>
          <w:sz w:val="28"/>
          <w:szCs w:val="28"/>
        </w:rPr>
        <w:t>Cognitiva: Dificuldades de aprendizagem</w:t>
      </w:r>
      <w:r w:rsidRPr="00F31BAA">
        <w:rPr>
          <w:rFonts w:ascii="Arial" w:hAnsi="Arial" w:cs="Arial"/>
          <w:sz w:val="28"/>
          <w:szCs w:val="28"/>
        </w:rPr>
        <w:t xml:space="preserve"> </w:t>
      </w:r>
      <w:r w:rsidRPr="00F31BAA">
        <w:rPr>
          <w:rFonts w:ascii="Arial" w:hAnsi="Arial" w:cs="Arial"/>
          <w:sz w:val="28"/>
          <w:szCs w:val="28"/>
        </w:rPr>
        <w:t>ou distração (necessidade de clareza).</w:t>
      </w:r>
    </w:p>
    <w:p w14:paraId="0527F6D1" w14:textId="14A3A407" w:rsidR="00F31BAA" w:rsidRDefault="00F31BAA" w:rsidP="00F31BAA">
      <w:pPr>
        <w:pStyle w:val="PargrafodaLista"/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Ajuda: Tratar o UX e UI com cuidado</w:t>
      </w:r>
    </w:p>
    <w:p w14:paraId="0EEA2FF7" w14:textId="77777777" w:rsidR="00B614BE" w:rsidRDefault="00B614BE" w:rsidP="00B614BE">
      <w:pPr>
        <w:rPr>
          <w:rFonts w:ascii="Arial" w:hAnsi="Arial" w:cs="Arial"/>
          <w:sz w:val="28"/>
          <w:szCs w:val="28"/>
        </w:rPr>
      </w:pPr>
    </w:p>
    <w:p w14:paraId="6AC97DB6" w14:textId="31A71D19" w:rsidR="00B614BE" w:rsidRDefault="00B614BE" w:rsidP="00B61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Exemplos</w:t>
      </w:r>
    </w:p>
    <w:p w14:paraId="6221DD8C" w14:textId="1138F790" w:rsidR="00B614BE" w:rsidRDefault="00B614BE" w:rsidP="00B61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Texto Alternativo na Imagem</w:t>
      </w:r>
    </w:p>
    <w:p w14:paraId="69D375D6" w14:textId="05E53CCA" w:rsidR="00B614BE" w:rsidRDefault="00B614BE" w:rsidP="00B614BE">
      <w:pPr>
        <w:rPr>
          <w:rFonts w:ascii="Arial" w:hAnsi="Arial" w:cs="Arial"/>
          <w:sz w:val="28"/>
          <w:szCs w:val="28"/>
        </w:rPr>
      </w:pPr>
      <w:r w:rsidRPr="00B614BE">
        <w:rPr>
          <w:rFonts w:ascii="Arial" w:hAnsi="Arial" w:cs="Arial"/>
          <w:sz w:val="28"/>
          <w:szCs w:val="28"/>
        </w:rPr>
        <w:drawing>
          <wp:inline distT="0" distB="0" distL="0" distR="0" wp14:anchorId="449110C4" wp14:editId="349D770C">
            <wp:extent cx="5400040" cy="807085"/>
            <wp:effectExtent l="0" t="0" r="0" b="0"/>
            <wp:docPr id="95122118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1188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22E5" w14:textId="2D1E6518" w:rsidR="00B614BE" w:rsidRDefault="00B614BE" w:rsidP="00B614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Leitores leem o texto em “</w:t>
      </w:r>
      <w:proofErr w:type="spellStart"/>
      <w:r>
        <w:rPr>
          <w:rFonts w:ascii="Arial" w:hAnsi="Arial" w:cs="Arial"/>
          <w:sz w:val="28"/>
          <w:szCs w:val="28"/>
        </w:rPr>
        <w:t>alt</w:t>
      </w:r>
      <w:proofErr w:type="spellEnd"/>
      <w:r>
        <w:rPr>
          <w:rFonts w:ascii="Arial" w:hAnsi="Arial" w:cs="Arial"/>
          <w:sz w:val="28"/>
          <w:szCs w:val="28"/>
        </w:rPr>
        <w:t>=”, permitindo que uma pessoa com deficiência visual entenda a imagem.</w:t>
      </w:r>
    </w:p>
    <w:p w14:paraId="162E9C63" w14:textId="77777777" w:rsidR="00B614BE" w:rsidRDefault="00B614BE" w:rsidP="00B614BE">
      <w:pPr>
        <w:rPr>
          <w:rFonts w:ascii="Arial" w:hAnsi="Arial" w:cs="Arial"/>
          <w:sz w:val="28"/>
          <w:szCs w:val="28"/>
        </w:rPr>
      </w:pPr>
    </w:p>
    <w:p w14:paraId="44444130" w14:textId="6D71C97F" w:rsidR="00B614BE" w:rsidRDefault="00B614BE" w:rsidP="00B61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ARIA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Acessible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Rich Internet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Applications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DAE5419" w14:textId="0E92C996" w:rsidR="00B614BE" w:rsidRDefault="00B614BE" w:rsidP="00B614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Manual ARIA:</w:t>
      </w:r>
      <w:r w:rsidRPr="00B614BE">
        <w:t xml:space="preserve"> </w:t>
      </w:r>
      <w:hyperlink r:id="rId6" w:history="1">
        <w:r w:rsidRPr="00BD6771">
          <w:rPr>
            <w:rStyle w:val="Hyperlink"/>
            <w:rFonts w:ascii="Arial" w:hAnsi="Arial" w:cs="Arial"/>
            <w:sz w:val="28"/>
            <w:szCs w:val="28"/>
          </w:rPr>
          <w:t>https://www.w3.o</w:t>
        </w:r>
        <w:r w:rsidRPr="00BD6771">
          <w:rPr>
            <w:rStyle w:val="Hyperlink"/>
            <w:rFonts w:ascii="Arial" w:hAnsi="Arial" w:cs="Arial"/>
            <w:sz w:val="28"/>
            <w:szCs w:val="28"/>
          </w:rPr>
          <w:t>r</w:t>
        </w:r>
        <w:r w:rsidRPr="00BD6771">
          <w:rPr>
            <w:rStyle w:val="Hyperlink"/>
            <w:rFonts w:ascii="Arial" w:hAnsi="Arial" w:cs="Arial"/>
            <w:sz w:val="28"/>
            <w:szCs w:val="28"/>
          </w:rPr>
          <w:t>g/TR/wai-aria/</w:t>
        </w:r>
      </w:hyperlink>
    </w:p>
    <w:p w14:paraId="061D366C" w14:textId="2AE2183F" w:rsidR="00B614BE" w:rsidRDefault="00B614BE" w:rsidP="00B614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ARIA é como uma etiqueta que dá instruções.</w:t>
      </w:r>
    </w:p>
    <w:p w14:paraId="3EDC895E" w14:textId="7C1644BA" w:rsidR="00B614BE" w:rsidRDefault="00B614BE" w:rsidP="00B614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Ele age como atributo especial com o prefixo “aria-” em uma </w:t>
      </w:r>
      <w:proofErr w:type="spellStart"/>
      <w:r>
        <w:rPr>
          <w:rFonts w:ascii="Arial" w:hAnsi="Arial" w:cs="Arial"/>
          <w:sz w:val="28"/>
          <w:szCs w:val="28"/>
        </w:rPr>
        <w:t>tag</w:t>
      </w:r>
      <w:proofErr w:type="spellEnd"/>
      <w:r>
        <w:rPr>
          <w:rFonts w:ascii="Arial" w:hAnsi="Arial" w:cs="Arial"/>
          <w:sz w:val="28"/>
          <w:szCs w:val="28"/>
        </w:rPr>
        <w:t>. Ele explica elementos HTML que não se explicam sozinhos</w:t>
      </w:r>
      <w:r w:rsidR="00BD1C07">
        <w:rPr>
          <w:rFonts w:ascii="Arial" w:hAnsi="Arial" w:cs="Arial"/>
          <w:sz w:val="28"/>
          <w:szCs w:val="28"/>
        </w:rPr>
        <w:t>. Ele é como o “</w:t>
      </w:r>
      <w:proofErr w:type="spellStart"/>
      <w:r w:rsidR="00BD1C07">
        <w:rPr>
          <w:rFonts w:ascii="Arial" w:hAnsi="Arial" w:cs="Arial"/>
          <w:sz w:val="28"/>
          <w:szCs w:val="28"/>
        </w:rPr>
        <w:t>alt</w:t>
      </w:r>
      <w:proofErr w:type="spellEnd"/>
      <w:r w:rsidR="00BD1C07">
        <w:rPr>
          <w:rFonts w:ascii="Arial" w:hAnsi="Arial" w:cs="Arial"/>
          <w:sz w:val="28"/>
          <w:szCs w:val="28"/>
        </w:rPr>
        <w:t xml:space="preserve">”, mas o </w:t>
      </w:r>
      <w:r w:rsidR="00BD1C07" w:rsidRPr="00BD1C07">
        <w:rPr>
          <w:rFonts w:ascii="Arial" w:hAnsi="Arial" w:cs="Arial"/>
          <w:b/>
          <w:bCs/>
          <w:sz w:val="28"/>
          <w:szCs w:val="28"/>
        </w:rPr>
        <w:t>aria</w:t>
      </w:r>
      <w:r w:rsidR="00BD1C07">
        <w:rPr>
          <w:rFonts w:ascii="Arial" w:hAnsi="Arial" w:cs="Arial"/>
          <w:sz w:val="28"/>
          <w:szCs w:val="28"/>
        </w:rPr>
        <w:t xml:space="preserve"> é feito para a acessibilidade</w:t>
      </w:r>
    </w:p>
    <w:p w14:paraId="58DECBF0" w14:textId="77777777" w:rsidR="00B614BE" w:rsidRDefault="00B614BE" w:rsidP="00B614BE">
      <w:pPr>
        <w:rPr>
          <w:rFonts w:ascii="Arial" w:hAnsi="Arial" w:cs="Arial"/>
          <w:sz w:val="28"/>
          <w:szCs w:val="28"/>
        </w:rPr>
      </w:pPr>
    </w:p>
    <w:p w14:paraId="22C190C8" w14:textId="77777777" w:rsidR="00BD1C07" w:rsidRDefault="00BD1C07" w:rsidP="00B614BE">
      <w:pPr>
        <w:rPr>
          <w:rFonts w:ascii="Arial" w:hAnsi="Arial" w:cs="Arial"/>
          <w:sz w:val="28"/>
          <w:szCs w:val="28"/>
        </w:rPr>
      </w:pPr>
    </w:p>
    <w:p w14:paraId="53597F92" w14:textId="7642A24E" w:rsidR="00B614BE" w:rsidRDefault="00B614BE" w:rsidP="00B614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Ex.:</w:t>
      </w:r>
    </w:p>
    <w:p w14:paraId="3E02ED24" w14:textId="7043114C" w:rsidR="00B614BE" w:rsidRDefault="00B614BE" w:rsidP="00B614BE">
      <w:pPr>
        <w:rPr>
          <w:rFonts w:ascii="Arial" w:hAnsi="Arial" w:cs="Arial"/>
          <w:sz w:val="28"/>
          <w:szCs w:val="28"/>
        </w:rPr>
      </w:pPr>
      <w:r w:rsidRPr="00B614BE">
        <w:rPr>
          <w:rFonts w:ascii="Arial" w:hAnsi="Arial" w:cs="Arial"/>
          <w:sz w:val="28"/>
          <w:szCs w:val="28"/>
        </w:rPr>
        <w:drawing>
          <wp:inline distT="0" distB="0" distL="0" distR="0" wp14:anchorId="57FB7F94" wp14:editId="665A2B0D">
            <wp:extent cx="3896269" cy="238158"/>
            <wp:effectExtent l="0" t="0" r="9525" b="9525"/>
            <wp:docPr id="314753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5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EAEB" w14:textId="235A19E9" w:rsidR="00B614BE" w:rsidRDefault="00B614BE" w:rsidP="00B614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leitor de tela não consegue entender o que o X faz, mas com o “aria-</w:t>
      </w:r>
      <w:proofErr w:type="spellStart"/>
      <w:r>
        <w:rPr>
          <w:rFonts w:ascii="Arial" w:hAnsi="Arial" w:cs="Arial"/>
          <w:sz w:val="28"/>
          <w:szCs w:val="28"/>
        </w:rPr>
        <w:t>label</w:t>
      </w:r>
      <w:proofErr w:type="spellEnd"/>
      <w:r>
        <w:rPr>
          <w:rFonts w:ascii="Arial" w:hAnsi="Arial" w:cs="Arial"/>
          <w:sz w:val="28"/>
          <w:szCs w:val="28"/>
        </w:rPr>
        <w:t>”, ele identifica e lê.</w:t>
      </w:r>
    </w:p>
    <w:p w14:paraId="56BE887D" w14:textId="77777777" w:rsidR="00BD1C07" w:rsidRDefault="00BD1C07" w:rsidP="00B614BE">
      <w:pPr>
        <w:rPr>
          <w:rFonts w:ascii="Arial" w:hAnsi="Arial" w:cs="Arial"/>
          <w:sz w:val="28"/>
          <w:szCs w:val="28"/>
        </w:rPr>
      </w:pPr>
    </w:p>
    <w:p w14:paraId="6671721B" w14:textId="0557655A" w:rsidR="00BD1C07" w:rsidRDefault="00BD1C07" w:rsidP="00B61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Usabilidade e Foco (Teclado)</w:t>
      </w:r>
    </w:p>
    <w:p w14:paraId="3BA6CB1E" w14:textId="77777777" w:rsidR="00BD1C07" w:rsidRPr="00BD1C07" w:rsidRDefault="00BD1C07" w:rsidP="00BD1C07">
      <w:pPr>
        <w:rPr>
          <w:rFonts w:ascii="Arial" w:hAnsi="Arial" w:cs="Arial"/>
          <w:sz w:val="28"/>
          <w:szCs w:val="28"/>
        </w:rPr>
      </w:pPr>
      <w:r w:rsidRPr="00BD1C07">
        <w:rPr>
          <w:rFonts w:ascii="Arial" w:hAnsi="Arial" w:cs="Arial"/>
          <w:sz w:val="28"/>
          <w:szCs w:val="28"/>
        </w:rPr>
        <w:t>Usuários que não usam mouse dependem do "Foco".</w:t>
      </w:r>
    </w:p>
    <w:p w14:paraId="671FFB16" w14:textId="3A9DB50F" w:rsidR="00BD1C07" w:rsidRDefault="00BD1C07" w:rsidP="00BD1C07">
      <w:pPr>
        <w:rPr>
          <w:rFonts w:ascii="Arial" w:hAnsi="Arial" w:cs="Arial"/>
          <w:sz w:val="28"/>
          <w:szCs w:val="28"/>
        </w:rPr>
      </w:pPr>
      <w:r w:rsidRPr="00BD1C07">
        <w:rPr>
          <w:rFonts w:ascii="Arial" w:hAnsi="Arial" w:cs="Arial"/>
          <w:sz w:val="28"/>
          <w:szCs w:val="28"/>
        </w:rPr>
        <w:t>Nunca remova o contorno azul (</w:t>
      </w:r>
      <w:proofErr w:type="spellStart"/>
      <w:r w:rsidRPr="00BD1C07">
        <w:rPr>
          <w:rFonts w:ascii="Arial" w:hAnsi="Arial" w:cs="Arial"/>
          <w:sz w:val="28"/>
          <w:szCs w:val="28"/>
        </w:rPr>
        <w:t>outline</w:t>
      </w:r>
      <w:proofErr w:type="spellEnd"/>
      <w:r w:rsidRPr="00BD1C07">
        <w:rPr>
          <w:rFonts w:ascii="Arial" w:hAnsi="Arial" w:cs="Arial"/>
          <w:sz w:val="28"/>
          <w:szCs w:val="28"/>
        </w:rPr>
        <w:t>) dos elementos sem</w:t>
      </w:r>
      <w:r>
        <w:rPr>
          <w:rFonts w:ascii="Arial" w:hAnsi="Arial" w:cs="Arial"/>
          <w:sz w:val="28"/>
          <w:szCs w:val="28"/>
        </w:rPr>
        <w:t xml:space="preserve"> </w:t>
      </w:r>
      <w:r w:rsidRPr="00BD1C07">
        <w:rPr>
          <w:rFonts w:ascii="Arial" w:hAnsi="Arial" w:cs="Arial"/>
          <w:sz w:val="28"/>
          <w:szCs w:val="28"/>
        </w:rPr>
        <w:t>oferecer uma alternativa visual de UI.</w:t>
      </w:r>
    </w:p>
    <w:p w14:paraId="2B0C0E16" w14:textId="77777777" w:rsidR="00BD1C07" w:rsidRDefault="00BD1C07" w:rsidP="00BD1C07">
      <w:pPr>
        <w:rPr>
          <w:rFonts w:ascii="Arial" w:hAnsi="Arial" w:cs="Arial"/>
          <w:sz w:val="28"/>
          <w:szCs w:val="28"/>
        </w:rPr>
      </w:pPr>
    </w:p>
    <w:p w14:paraId="75C9006D" w14:textId="41669143" w:rsidR="00BD1C07" w:rsidRDefault="00BD1C07" w:rsidP="00BD1C07">
      <w:pPr>
        <w:rPr>
          <w:rFonts w:ascii="Arial" w:hAnsi="Arial" w:cs="Arial"/>
          <w:sz w:val="28"/>
          <w:szCs w:val="28"/>
        </w:rPr>
      </w:pPr>
      <w:r w:rsidRPr="00BD1C07">
        <w:rPr>
          <w:rFonts w:ascii="Arial" w:hAnsi="Arial" w:cs="Arial"/>
          <w:sz w:val="28"/>
          <w:szCs w:val="28"/>
        </w:rPr>
        <w:drawing>
          <wp:inline distT="0" distB="0" distL="0" distR="0" wp14:anchorId="16DF874B" wp14:editId="348FE66D">
            <wp:extent cx="4505954" cy="1352739"/>
            <wp:effectExtent l="0" t="0" r="0" b="0"/>
            <wp:docPr id="212205300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53001" name="Imagem 1" descr="Interface gráfica do usuário,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4A8B" w14:textId="444DA60A" w:rsidR="00BD1C07" w:rsidRPr="00BD1C07" w:rsidRDefault="00BD1C07" w:rsidP="00BD1C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“</w:t>
      </w:r>
      <w:proofErr w:type="spellStart"/>
      <w:r>
        <w:rPr>
          <w:rFonts w:ascii="Arial" w:hAnsi="Arial" w:cs="Arial"/>
          <w:sz w:val="28"/>
          <w:szCs w:val="28"/>
        </w:rPr>
        <w:t>focus</w:t>
      </w:r>
      <w:proofErr w:type="spellEnd"/>
      <w:r>
        <w:rPr>
          <w:rFonts w:ascii="Arial" w:hAnsi="Arial" w:cs="Arial"/>
          <w:sz w:val="28"/>
          <w:szCs w:val="28"/>
        </w:rPr>
        <w:t>” dá um contorno em volta, destacando o elemento.</w:t>
      </w:r>
    </w:p>
    <w:sectPr w:rsidR="00BD1C07" w:rsidRPr="00BD1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3E42"/>
    <w:multiLevelType w:val="hybridMultilevel"/>
    <w:tmpl w:val="4F2EE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B0153"/>
    <w:multiLevelType w:val="hybridMultilevel"/>
    <w:tmpl w:val="1D0A8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95759"/>
    <w:multiLevelType w:val="hybridMultilevel"/>
    <w:tmpl w:val="7DA472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26F25"/>
    <w:multiLevelType w:val="hybridMultilevel"/>
    <w:tmpl w:val="807A5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746529">
    <w:abstractNumId w:val="0"/>
  </w:num>
  <w:num w:numId="2" w16cid:durableId="1443115276">
    <w:abstractNumId w:val="1"/>
  </w:num>
  <w:num w:numId="3" w16cid:durableId="96872262">
    <w:abstractNumId w:val="2"/>
  </w:num>
  <w:num w:numId="4" w16cid:durableId="1218781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85"/>
    <w:rsid w:val="0062208B"/>
    <w:rsid w:val="006A74F7"/>
    <w:rsid w:val="008B3C85"/>
    <w:rsid w:val="00B614BE"/>
    <w:rsid w:val="00BD1C07"/>
    <w:rsid w:val="00F31BAA"/>
    <w:rsid w:val="00F40ED0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BA542"/>
  <w15:chartTrackingRefBased/>
  <w15:docId w15:val="{68FA7193-6CD9-4645-ACBE-410892AB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C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C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C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C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C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C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C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C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C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C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C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614B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14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614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TR/wai-aria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2026-02-05T15:12:00Z</dcterms:created>
  <dcterms:modified xsi:type="dcterms:W3CDTF">2026-02-05T18:57:00Z</dcterms:modified>
</cp:coreProperties>
</file>